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rawings/drawing8.xml" ContentType="application/vnd.openxmlformats-officedocument.drawingml.chartshapes+xml"/>
  <Override PartName="/word/drawings/drawing9.xml" ContentType="application/vnd.openxmlformats-officedocument.drawingml.chartshapes+xml"/>
  <Override PartName="/word/diagrams/colors1.xml" ContentType="application/vnd.openxmlformats-officedocument.drawingml.diagramColors+xml"/>
  <Default Extension="jpeg" ContentType="image/jpeg"/>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charts/chart4.xml" ContentType="application/vnd.openxmlformats-officedocument.drawingml.chart+xml"/>
  <Override PartName="/word/charts/chart5.xml" ContentType="application/vnd.openxmlformats-officedocument.drawingml.chart+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7D6" w:rsidRPr="00B627D6" w:rsidRDefault="00B627D6" w:rsidP="00B627D6">
      <w:pPr>
        <w:jc w:val="center"/>
        <w:rPr>
          <w:rFonts w:ascii="Times New Roman" w:hAnsi="Times New Roman" w:cs="Times New Roman"/>
          <w:sz w:val="28"/>
          <w:lang w:eastAsia="uk-UA"/>
        </w:rPr>
      </w:pPr>
      <w:bookmarkStart w:id="0" w:name="_Hlk159829951"/>
      <w:r w:rsidRPr="00B627D6">
        <w:rPr>
          <w:rFonts w:ascii="Times New Roman" w:hAnsi="Times New Roman" w:cs="Times New Roman"/>
          <w:sz w:val="28"/>
        </w:rPr>
        <w:t>МІНІСТЕРСТВО ОСВІТИ І НАУКИ УКРАЇНИ</w:t>
      </w: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sz w:val="28"/>
        </w:rPr>
        <w:t>НАЦІОНАЛЬНИЙ УНІВЕРСИТЕТ ФІЗИЧНОГО ВИХОВАННЯ І  СПОРТУ УКРАЇНИ</w:t>
      </w:r>
    </w:p>
    <w:p w:rsidR="00B627D6" w:rsidRPr="00B627D6" w:rsidRDefault="00B627D6" w:rsidP="00B627D6">
      <w:pPr>
        <w:jc w:val="center"/>
        <w:rPr>
          <w:rFonts w:ascii="Times New Roman" w:hAnsi="Times New Roman" w:cs="Times New Roman"/>
          <w:sz w:val="28"/>
        </w:rPr>
      </w:pP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sz w:val="28"/>
        </w:rPr>
        <w:t>КАФЕДРА МЕДИКО-БІОЛОГІЧНИХ ДИСЦИПЛІН</w:t>
      </w: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b/>
          <w:sz w:val="28"/>
        </w:rPr>
        <w:t xml:space="preserve">КВАЛІФІКАЦІЙНА РОБОТА </w:t>
      </w: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sz w:val="28"/>
        </w:rPr>
        <w:t>на здобуття освітнього ступеня магістра</w:t>
      </w: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sz w:val="28"/>
        </w:rPr>
        <w:t>за спеціальні</w:t>
      </w:r>
      <w:r w:rsidR="00A822CA">
        <w:rPr>
          <w:rFonts w:ascii="Times New Roman" w:hAnsi="Times New Roman" w:cs="Times New Roman"/>
          <w:sz w:val="28"/>
        </w:rPr>
        <w:t>с</w:t>
      </w:r>
      <w:r w:rsidRPr="00B627D6">
        <w:rPr>
          <w:rFonts w:ascii="Times New Roman" w:hAnsi="Times New Roman" w:cs="Times New Roman"/>
          <w:sz w:val="28"/>
        </w:rPr>
        <w:t>тю 091 Біологія</w:t>
      </w:r>
    </w:p>
    <w:p w:rsidR="00B627D6" w:rsidRPr="00B627D6" w:rsidRDefault="00B627D6" w:rsidP="00B627D6">
      <w:pPr>
        <w:jc w:val="center"/>
        <w:rPr>
          <w:rFonts w:ascii="Times New Roman" w:hAnsi="Times New Roman" w:cs="Times New Roman"/>
          <w:sz w:val="28"/>
        </w:rPr>
      </w:pPr>
      <w:r w:rsidRPr="00B627D6">
        <w:rPr>
          <w:rFonts w:ascii="Times New Roman" w:hAnsi="Times New Roman" w:cs="Times New Roman"/>
          <w:sz w:val="28"/>
          <w:szCs w:val="28"/>
        </w:rPr>
        <w:t>освітньою програмою</w:t>
      </w:r>
      <w:r w:rsidRPr="00B627D6">
        <w:rPr>
          <w:rFonts w:ascii="Times New Roman" w:hAnsi="Times New Roman" w:cs="Times New Roman"/>
          <w:b/>
          <w:sz w:val="28"/>
          <w:szCs w:val="28"/>
        </w:rPr>
        <w:t xml:space="preserve"> </w:t>
      </w:r>
      <w:r w:rsidRPr="00B627D6">
        <w:rPr>
          <w:rFonts w:ascii="Times New Roman" w:hAnsi="Times New Roman" w:cs="Times New Roman"/>
          <w:sz w:val="28"/>
          <w:szCs w:val="28"/>
        </w:rPr>
        <w:t>«Спортивна дієтологія»</w:t>
      </w:r>
    </w:p>
    <w:p w:rsidR="00B627D6" w:rsidRPr="00B627D6" w:rsidRDefault="00B627D6" w:rsidP="00B627D6">
      <w:pPr>
        <w:jc w:val="center"/>
        <w:rPr>
          <w:rFonts w:ascii="Times New Roman" w:hAnsi="Times New Roman" w:cs="Times New Roman"/>
          <w:b/>
          <w:sz w:val="28"/>
        </w:rPr>
      </w:pPr>
      <w:r w:rsidRPr="00B627D6">
        <w:rPr>
          <w:rFonts w:ascii="Times New Roman" w:hAnsi="Times New Roman" w:cs="Times New Roman"/>
          <w:b/>
          <w:sz w:val="28"/>
        </w:rPr>
        <w:t xml:space="preserve"> </w:t>
      </w:r>
    </w:p>
    <w:p w:rsidR="00B627D6" w:rsidRPr="00B627D6" w:rsidRDefault="00B627D6" w:rsidP="00B627D6">
      <w:pPr>
        <w:spacing w:line="276" w:lineRule="auto"/>
        <w:jc w:val="center"/>
        <w:rPr>
          <w:rFonts w:ascii="Times New Roman" w:hAnsi="Times New Roman" w:cs="Times New Roman"/>
          <w:b/>
          <w:sz w:val="28"/>
          <w:szCs w:val="28"/>
        </w:rPr>
      </w:pPr>
      <w:r w:rsidRPr="00B627D6">
        <w:rPr>
          <w:rFonts w:ascii="Times New Roman" w:hAnsi="Times New Roman" w:cs="Times New Roman"/>
          <w:b/>
          <w:sz w:val="28"/>
        </w:rPr>
        <w:t xml:space="preserve">на тему: </w:t>
      </w:r>
      <w:bookmarkStart w:id="1" w:name="_Hlk87915082"/>
      <w:r w:rsidRPr="00B627D6">
        <w:rPr>
          <w:rFonts w:ascii="Times New Roman" w:hAnsi="Times New Roman" w:cs="Times New Roman"/>
          <w:b/>
          <w:sz w:val="28"/>
        </w:rPr>
        <w:t>«</w:t>
      </w:r>
      <w:r w:rsidR="00226C43">
        <w:rPr>
          <w:rFonts w:ascii="Times New Roman" w:hAnsi="Times New Roman" w:cs="Times New Roman"/>
          <w:b/>
          <w:sz w:val="28"/>
        </w:rPr>
        <w:t>Моніторинг  процесів ПОЛ, як інформативний індикатор функціональних можливостей спортсменів на тренувальні та змагальні навантаження</w:t>
      </w:r>
      <w:r w:rsidRPr="00B627D6">
        <w:rPr>
          <w:rFonts w:ascii="Times New Roman" w:hAnsi="Times New Roman" w:cs="Times New Roman"/>
          <w:b/>
          <w:sz w:val="28"/>
        </w:rPr>
        <w:t>»</w:t>
      </w:r>
    </w:p>
    <w:bookmarkEnd w:id="1"/>
    <w:p w:rsidR="00B627D6" w:rsidRPr="00B627D6" w:rsidRDefault="00B627D6" w:rsidP="00B627D6">
      <w:pPr>
        <w:spacing w:line="276" w:lineRule="auto"/>
        <w:jc w:val="center"/>
        <w:rPr>
          <w:rFonts w:ascii="Times New Roman" w:hAnsi="Times New Roman" w:cs="Times New Roman"/>
          <w:sz w:val="28"/>
          <w:szCs w:val="28"/>
        </w:rPr>
      </w:pPr>
    </w:p>
    <w:p w:rsidR="00B627D6" w:rsidRPr="00B627D6" w:rsidRDefault="00B627D6" w:rsidP="00B627D6">
      <w:pPr>
        <w:jc w:val="center"/>
        <w:rPr>
          <w:rFonts w:ascii="Times New Roman" w:hAnsi="Times New Roman" w:cs="Times New Roman"/>
          <w:b/>
          <w:sz w:val="28"/>
        </w:rPr>
      </w:pPr>
    </w:p>
    <w:p w:rsidR="00B627D6" w:rsidRPr="00B627D6" w:rsidRDefault="00B627D6" w:rsidP="00226C43">
      <w:pPr>
        <w:spacing w:after="0" w:line="240" w:lineRule="auto"/>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Здобувача вищої освіти другого </w:t>
      </w:r>
    </w:p>
    <w:p w:rsidR="00B627D6" w:rsidRPr="00B627D6" w:rsidRDefault="00B627D6" w:rsidP="00226C43">
      <w:pPr>
        <w:spacing w:after="0" w:line="240" w:lineRule="auto"/>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(магістерського) рівня</w:t>
      </w:r>
    </w:p>
    <w:p w:rsidR="00B627D6" w:rsidRPr="00B627D6" w:rsidRDefault="00B627D6" w:rsidP="00226C43">
      <w:pPr>
        <w:spacing w:after="0" w:line="240" w:lineRule="auto"/>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w:t>
      </w:r>
      <w:r w:rsidR="00226C43">
        <w:rPr>
          <w:rFonts w:ascii="Times New Roman" w:hAnsi="Times New Roman" w:cs="Times New Roman"/>
          <w:sz w:val="28"/>
        </w:rPr>
        <w:t>Станкевич Л.Г.</w:t>
      </w:r>
    </w:p>
    <w:p w:rsidR="00B627D6" w:rsidRPr="00B627D6" w:rsidRDefault="00B627D6" w:rsidP="00226C43">
      <w:pPr>
        <w:spacing w:after="0" w:line="240" w:lineRule="auto"/>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Науковий керівник: </w:t>
      </w:r>
      <w:r w:rsidR="00226C43">
        <w:rPr>
          <w:rFonts w:ascii="Times New Roman" w:hAnsi="Times New Roman" w:cs="Times New Roman"/>
          <w:sz w:val="28"/>
        </w:rPr>
        <w:t>Земцова І.І</w:t>
      </w:r>
    </w:p>
    <w:p w:rsidR="00B627D6" w:rsidRPr="00B627D6" w:rsidRDefault="00B627D6" w:rsidP="00226C43">
      <w:pPr>
        <w:spacing w:after="0" w:line="240" w:lineRule="auto"/>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к.</w:t>
      </w:r>
      <w:r w:rsidR="00226C43">
        <w:rPr>
          <w:rFonts w:ascii="Times New Roman" w:hAnsi="Times New Roman" w:cs="Times New Roman"/>
          <w:sz w:val="28"/>
        </w:rPr>
        <w:t>б.н.</w:t>
      </w:r>
      <w:r w:rsidRPr="00B627D6">
        <w:rPr>
          <w:rFonts w:ascii="Times New Roman" w:hAnsi="Times New Roman" w:cs="Times New Roman"/>
          <w:sz w:val="28"/>
        </w:rPr>
        <w:t>, доцент</w:t>
      </w:r>
    </w:p>
    <w:p w:rsidR="00B627D6" w:rsidRPr="00B627D6" w:rsidRDefault="00B627D6" w:rsidP="00226C43">
      <w:pPr>
        <w:spacing w:after="0" w:line="240" w:lineRule="auto"/>
        <w:jc w:val="both"/>
        <w:rPr>
          <w:rFonts w:ascii="Times New Roman" w:hAnsi="Times New Roman" w:cs="Times New Roman"/>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Рецензент:</w:t>
      </w:r>
      <w:r w:rsidRPr="00B627D6">
        <w:rPr>
          <w:rFonts w:ascii="Times New Roman" w:hAnsi="Times New Roman" w:cs="Times New Roman"/>
          <w:sz w:val="28"/>
          <w:szCs w:val="28"/>
        </w:rPr>
        <w:t xml:space="preserve"> </w:t>
      </w:r>
      <w:r w:rsidRPr="00B627D6">
        <w:rPr>
          <w:rFonts w:ascii="Times New Roman" w:hAnsi="Times New Roman" w:cs="Times New Roman"/>
          <w:sz w:val="28"/>
        </w:rPr>
        <w:t>:</w:t>
      </w:r>
      <w:r w:rsidRPr="00B627D6">
        <w:rPr>
          <w:rFonts w:ascii="Times New Roman" w:hAnsi="Times New Roman" w:cs="Times New Roman"/>
          <w:sz w:val="28"/>
          <w:szCs w:val="28"/>
        </w:rPr>
        <w:t xml:space="preserve"> Вдовенко Н.В.,</w:t>
      </w:r>
    </w:p>
    <w:p w:rsidR="00B627D6" w:rsidRPr="00B627D6" w:rsidRDefault="00B627D6" w:rsidP="00226C43">
      <w:pPr>
        <w:spacing w:after="0" w:line="240" w:lineRule="auto"/>
        <w:jc w:val="both"/>
        <w:rPr>
          <w:rFonts w:ascii="Times New Roman" w:hAnsi="Times New Roman" w:cs="Times New Roman"/>
          <w:color w:val="000000"/>
          <w:sz w:val="28"/>
          <w:szCs w:val="28"/>
        </w:rPr>
      </w:pPr>
      <w:r w:rsidRPr="00B627D6">
        <w:rPr>
          <w:rFonts w:ascii="Times New Roman" w:hAnsi="Times New Roman" w:cs="Times New Roman"/>
          <w:color w:val="000000"/>
          <w:sz w:val="28"/>
          <w:szCs w:val="28"/>
        </w:rPr>
        <w:t xml:space="preserve">                                                     </w:t>
      </w:r>
      <w:r w:rsidR="00226C43">
        <w:rPr>
          <w:rFonts w:ascii="Times New Roman" w:hAnsi="Times New Roman" w:cs="Times New Roman"/>
          <w:color w:val="000000"/>
          <w:sz w:val="28"/>
          <w:szCs w:val="28"/>
        </w:rPr>
        <w:t xml:space="preserve">          </w:t>
      </w:r>
      <w:r w:rsidRPr="00B627D6">
        <w:rPr>
          <w:rFonts w:ascii="Times New Roman" w:hAnsi="Times New Roman" w:cs="Times New Roman"/>
          <w:color w:val="000000"/>
          <w:sz w:val="28"/>
          <w:szCs w:val="28"/>
        </w:rPr>
        <w:t xml:space="preserve">к.б.н., с.н.с., ергогенних </w:t>
      </w:r>
    </w:p>
    <w:p w:rsidR="00B627D6" w:rsidRPr="00B627D6" w:rsidRDefault="00B627D6" w:rsidP="00226C43">
      <w:pPr>
        <w:pStyle w:val="Standard"/>
        <w:tabs>
          <w:tab w:val="left" w:pos="3969"/>
        </w:tabs>
        <w:jc w:val="both"/>
        <w:rPr>
          <w:rFonts w:cs="Times New Roman"/>
        </w:rPr>
      </w:pPr>
      <w:r w:rsidRPr="00B627D6">
        <w:rPr>
          <w:rFonts w:cs="Times New Roman"/>
          <w:color w:val="000000"/>
          <w:sz w:val="28"/>
          <w:szCs w:val="28"/>
          <w:lang w:val="uk-UA"/>
        </w:rPr>
        <w:t xml:space="preserve">                                                  </w:t>
      </w:r>
      <w:r w:rsidR="00226C43">
        <w:rPr>
          <w:rFonts w:cs="Times New Roman"/>
          <w:color w:val="000000"/>
          <w:sz w:val="28"/>
          <w:szCs w:val="28"/>
          <w:lang w:val="uk-UA"/>
        </w:rPr>
        <w:t xml:space="preserve">          </w:t>
      </w:r>
      <w:r w:rsidRPr="00B627D6">
        <w:rPr>
          <w:rFonts w:cs="Times New Roman"/>
          <w:color w:val="000000"/>
          <w:sz w:val="28"/>
          <w:szCs w:val="28"/>
          <w:lang w:val="uk-UA"/>
        </w:rPr>
        <w:t xml:space="preserve">   </w:t>
      </w:r>
      <w:r w:rsidRPr="00B627D6">
        <w:rPr>
          <w:rFonts w:cs="Times New Roman"/>
          <w:color w:val="000000"/>
          <w:sz w:val="28"/>
          <w:szCs w:val="28"/>
        </w:rPr>
        <w:t xml:space="preserve">чинників у спорті ДНДІФКС </w:t>
      </w:r>
    </w:p>
    <w:p w:rsidR="00B627D6" w:rsidRPr="00B627D6" w:rsidRDefault="00B627D6" w:rsidP="00226C43">
      <w:pPr>
        <w:spacing w:after="0" w:line="240" w:lineRule="auto"/>
        <w:rPr>
          <w:rFonts w:ascii="Times New Roman" w:hAnsi="Times New Roman" w:cs="Times New Roman"/>
          <w:color w:val="FF0000"/>
          <w:sz w:val="28"/>
          <w:szCs w:val="28"/>
        </w:rPr>
      </w:pPr>
      <w:r w:rsidRPr="00B627D6">
        <w:rPr>
          <w:rFonts w:ascii="Times New Roman" w:hAnsi="Times New Roman" w:cs="Times New Roman"/>
          <w:sz w:val="28"/>
          <w:szCs w:val="28"/>
        </w:rPr>
        <w:t xml:space="preserve">                                                                                                                                           </w:t>
      </w:r>
    </w:p>
    <w:p w:rsidR="00E4677E" w:rsidRDefault="00B627D6" w:rsidP="00347CC6">
      <w:pPr>
        <w:tabs>
          <w:tab w:val="left" w:pos="10155"/>
        </w:tabs>
        <w:spacing w:after="0" w:line="240" w:lineRule="auto"/>
        <w:jc w:val="both"/>
        <w:rPr>
          <w:rFonts w:ascii="Times New Roman" w:hAnsi="Times New Roman" w:cs="Times New Roman"/>
          <w:sz w:val="28"/>
        </w:rPr>
      </w:pPr>
      <w:r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Pr="00B627D6">
        <w:rPr>
          <w:rFonts w:ascii="Times New Roman" w:hAnsi="Times New Roman" w:cs="Times New Roman"/>
          <w:sz w:val="28"/>
        </w:rPr>
        <w:t xml:space="preserve">              </w:t>
      </w:r>
      <w:r w:rsidR="00347CC6">
        <w:rPr>
          <w:rFonts w:ascii="Times New Roman" w:hAnsi="Times New Roman" w:cs="Times New Roman"/>
          <w:sz w:val="28"/>
        </w:rPr>
        <w:t xml:space="preserve"> </w:t>
      </w:r>
      <w:r w:rsidRPr="00B627D6">
        <w:rPr>
          <w:rFonts w:ascii="Times New Roman" w:hAnsi="Times New Roman" w:cs="Times New Roman"/>
          <w:sz w:val="28"/>
        </w:rPr>
        <w:t xml:space="preserve"> </w:t>
      </w:r>
      <w:r w:rsidR="00347CC6">
        <w:rPr>
          <w:rFonts w:ascii="Times New Roman" w:hAnsi="Times New Roman" w:cs="Times New Roman"/>
          <w:sz w:val="28"/>
        </w:rPr>
        <w:t xml:space="preserve"> </w:t>
      </w:r>
      <w:r w:rsidRPr="00B627D6">
        <w:rPr>
          <w:rFonts w:ascii="Times New Roman" w:hAnsi="Times New Roman" w:cs="Times New Roman"/>
          <w:sz w:val="28"/>
        </w:rPr>
        <w:t>Рекомендовано до захисту</w:t>
      </w:r>
      <w:r w:rsidR="00E4677E">
        <w:rPr>
          <w:rFonts w:ascii="Times New Roman" w:hAnsi="Times New Roman" w:cs="Times New Roman"/>
          <w:sz w:val="28"/>
        </w:rPr>
        <w:t xml:space="preserve"> на </w:t>
      </w:r>
    </w:p>
    <w:p w:rsidR="00571AE3" w:rsidRDefault="00571AE3" w:rsidP="00571AE3">
      <w:pPr>
        <w:tabs>
          <w:tab w:val="left" w:pos="10155"/>
        </w:tabs>
        <w:spacing w:after="0" w:line="240" w:lineRule="auto"/>
        <w:jc w:val="center"/>
        <w:rPr>
          <w:rFonts w:ascii="Times New Roman" w:hAnsi="Times New Roman" w:cs="Times New Roman"/>
          <w:sz w:val="28"/>
        </w:rPr>
      </w:pPr>
      <w:r>
        <w:rPr>
          <w:rFonts w:ascii="Times New Roman" w:hAnsi="Times New Roman" w:cs="Times New Roman"/>
          <w:sz w:val="28"/>
        </w:rPr>
        <w:t xml:space="preserve">                                                       з</w:t>
      </w:r>
      <w:r w:rsidR="00E4677E">
        <w:rPr>
          <w:rFonts w:ascii="Times New Roman" w:hAnsi="Times New Roman" w:cs="Times New Roman"/>
          <w:sz w:val="28"/>
        </w:rPr>
        <w:t>асіданні</w:t>
      </w:r>
      <w:r>
        <w:rPr>
          <w:rFonts w:ascii="Times New Roman" w:hAnsi="Times New Roman" w:cs="Times New Roman"/>
          <w:sz w:val="28"/>
        </w:rPr>
        <w:t xml:space="preserve"> </w:t>
      </w:r>
      <w:r w:rsidR="00E4677E">
        <w:rPr>
          <w:rFonts w:ascii="Times New Roman" w:hAnsi="Times New Roman" w:cs="Times New Roman"/>
          <w:sz w:val="28"/>
        </w:rPr>
        <w:t>кафедри</w:t>
      </w:r>
    </w:p>
    <w:p w:rsidR="00B627D6" w:rsidRPr="00B627D6" w:rsidRDefault="00571AE3" w:rsidP="00571AE3">
      <w:pPr>
        <w:tabs>
          <w:tab w:val="left" w:pos="10155"/>
        </w:tabs>
        <w:spacing w:after="0" w:line="240" w:lineRule="auto"/>
        <w:jc w:val="center"/>
        <w:rPr>
          <w:rFonts w:ascii="Times New Roman" w:hAnsi="Times New Roman" w:cs="Times New Roman"/>
          <w:sz w:val="28"/>
        </w:rPr>
      </w:pPr>
      <w:r>
        <w:rPr>
          <w:rFonts w:ascii="Times New Roman" w:hAnsi="Times New Roman" w:cs="Times New Roman"/>
          <w:sz w:val="28"/>
        </w:rPr>
        <w:t xml:space="preserve">                                                    (протокол №8 від 21.08.2024р)</w:t>
      </w:r>
      <w:r w:rsidR="00B627D6" w:rsidRPr="00B627D6">
        <w:rPr>
          <w:rFonts w:ascii="Times New Roman" w:hAnsi="Times New Roman" w:cs="Times New Roman"/>
          <w:sz w:val="28"/>
        </w:rPr>
        <w:t xml:space="preserve">                        </w:t>
      </w:r>
      <w:r w:rsidR="00226C43">
        <w:rPr>
          <w:rFonts w:ascii="Times New Roman" w:hAnsi="Times New Roman" w:cs="Times New Roman"/>
          <w:sz w:val="28"/>
        </w:rPr>
        <w:t xml:space="preserve">                             </w:t>
      </w:r>
      <w:r w:rsidR="00B627D6" w:rsidRPr="00B627D6">
        <w:rPr>
          <w:rFonts w:ascii="Times New Roman" w:hAnsi="Times New Roman" w:cs="Times New Roman"/>
          <w:sz w:val="28"/>
        </w:rPr>
        <w:t xml:space="preserve">    </w:t>
      </w:r>
      <w:r w:rsidR="00E4677E">
        <w:rPr>
          <w:rFonts w:ascii="Times New Roman" w:hAnsi="Times New Roman" w:cs="Times New Roman"/>
          <w:sz w:val="28"/>
        </w:rPr>
        <w:t xml:space="preserve">           </w:t>
      </w:r>
      <w:r>
        <w:rPr>
          <w:rFonts w:ascii="Times New Roman" w:hAnsi="Times New Roman" w:cs="Times New Roman"/>
          <w:sz w:val="28"/>
        </w:rPr>
        <w:t xml:space="preserve">      </w:t>
      </w:r>
      <w:r w:rsidR="00E4677E">
        <w:rPr>
          <w:rFonts w:ascii="Times New Roman" w:hAnsi="Times New Roman" w:cs="Times New Roman"/>
          <w:sz w:val="28"/>
        </w:rPr>
        <w:t xml:space="preserve"> </w:t>
      </w:r>
      <w:r>
        <w:rPr>
          <w:rFonts w:ascii="Times New Roman" w:hAnsi="Times New Roman" w:cs="Times New Roman"/>
          <w:sz w:val="28"/>
        </w:rPr>
        <w:t xml:space="preserve">  </w:t>
      </w:r>
    </w:p>
    <w:p w:rsidR="00571AE3" w:rsidRDefault="00571AE3" w:rsidP="00347CC6">
      <w:pPr>
        <w:tabs>
          <w:tab w:val="left" w:pos="10155"/>
        </w:tabs>
        <w:spacing w:after="0" w:line="240" w:lineRule="auto"/>
        <w:jc w:val="right"/>
        <w:rPr>
          <w:rFonts w:ascii="Times New Roman" w:hAnsi="Times New Roman" w:cs="Times New Roman"/>
          <w:sz w:val="28"/>
        </w:rPr>
      </w:pPr>
      <w:r>
        <w:rPr>
          <w:rFonts w:ascii="Times New Roman" w:hAnsi="Times New Roman" w:cs="Times New Roman"/>
          <w:sz w:val="28"/>
        </w:rPr>
        <w:t xml:space="preserve">  </w:t>
      </w:r>
      <w:r w:rsidR="00B627D6" w:rsidRPr="00B627D6">
        <w:rPr>
          <w:rFonts w:ascii="Times New Roman" w:hAnsi="Times New Roman" w:cs="Times New Roman"/>
          <w:sz w:val="28"/>
        </w:rPr>
        <w:t xml:space="preserve">        </w:t>
      </w:r>
      <w:r w:rsidR="00107EC9">
        <w:rPr>
          <w:rFonts w:ascii="Times New Roman" w:hAnsi="Times New Roman" w:cs="Times New Roman"/>
          <w:sz w:val="28"/>
        </w:rPr>
        <w:t xml:space="preserve">                        </w:t>
      </w:r>
    </w:p>
    <w:p w:rsidR="00B627D6" w:rsidRPr="00B627D6" w:rsidRDefault="00571AE3" w:rsidP="00347CC6">
      <w:pPr>
        <w:tabs>
          <w:tab w:val="left" w:pos="10155"/>
        </w:tabs>
        <w:spacing w:after="0" w:line="240" w:lineRule="auto"/>
        <w:jc w:val="right"/>
        <w:rPr>
          <w:rFonts w:ascii="Times New Roman" w:hAnsi="Times New Roman" w:cs="Times New Roman"/>
          <w:sz w:val="28"/>
        </w:rPr>
      </w:pPr>
      <w:r>
        <w:rPr>
          <w:rFonts w:ascii="Times New Roman" w:hAnsi="Times New Roman" w:cs="Times New Roman"/>
          <w:sz w:val="28"/>
        </w:rPr>
        <w:t xml:space="preserve">  </w:t>
      </w:r>
      <w:r w:rsidR="00B627D6" w:rsidRPr="00B627D6">
        <w:rPr>
          <w:rFonts w:ascii="Times New Roman" w:hAnsi="Times New Roman" w:cs="Times New Roman"/>
          <w:sz w:val="28"/>
        </w:rPr>
        <w:t>Завідувач кафедри Пастухова В.А.</w:t>
      </w:r>
    </w:p>
    <w:p w:rsidR="00B627D6" w:rsidRPr="00B627D6" w:rsidRDefault="00B627D6" w:rsidP="00347CC6">
      <w:pPr>
        <w:tabs>
          <w:tab w:val="left" w:pos="10155"/>
        </w:tabs>
        <w:spacing w:after="0" w:line="240" w:lineRule="auto"/>
        <w:jc w:val="right"/>
        <w:rPr>
          <w:rFonts w:ascii="Times New Roman" w:hAnsi="Times New Roman" w:cs="Times New Roman"/>
          <w:sz w:val="28"/>
        </w:rPr>
      </w:pPr>
      <w:r w:rsidRPr="00B627D6">
        <w:rPr>
          <w:rFonts w:ascii="Times New Roman" w:hAnsi="Times New Roman" w:cs="Times New Roman"/>
          <w:sz w:val="28"/>
        </w:rPr>
        <w:t xml:space="preserve">                                            </w:t>
      </w:r>
      <w:r w:rsidR="00107EC9">
        <w:rPr>
          <w:rFonts w:ascii="Times New Roman" w:hAnsi="Times New Roman" w:cs="Times New Roman"/>
          <w:sz w:val="28"/>
        </w:rPr>
        <w:t xml:space="preserve">                   </w:t>
      </w:r>
      <w:r w:rsidRPr="00B627D6">
        <w:rPr>
          <w:rFonts w:ascii="Times New Roman" w:hAnsi="Times New Roman" w:cs="Times New Roman"/>
          <w:sz w:val="28"/>
        </w:rPr>
        <w:t xml:space="preserve">  д.м.н., професор     ________</w:t>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r>
      <w:r w:rsidRPr="00B627D6">
        <w:rPr>
          <w:rFonts w:ascii="Times New Roman" w:hAnsi="Times New Roman" w:cs="Times New Roman"/>
          <w:sz w:val="28"/>
        </w:rPr>
        <w:softHyphen/>
        <w:t>____</w:t>
      </w:r>
    </w:p>
    <w:p w:rsidR="00B627D6" w:rsidRPr="00B627D6" w:rsidRDefault="00B627D6" w:rsidP="00347CC6">
      <w:pPr>
        <w:tabs>
          <w:tab w:val="left" w:pos="10155"/>
        </w:tabs>
        <w:spacing w:after="0" w:line="240" w:lineRule="auto"/>
        <w:jc w:val="right"/>
        <w:rPr>
          <w:rFonts w:ascii="Times New Roman" w:hAnsi="Times New Roman" w:cs="Times New Roman"/>
          <w:sz w:val="28"/>
        </w:rPr>
      </w:pPr>
      <w:r w:rsidRPr="00B627D6">
        <w:rPr>
          <w:rFonts w:ascii="Times New Roman" w:hAnsi="Times New Roman" w:cs="Times New Roman"/>
          <w:sz w:val="28"/>
        </w:rPr>
        <w:t xml:space="preserve">                                                   </w:t>
      </w:r>
    </w:p>
    <w:p w:rsidR="00B627D6" w:rsidRPr="00B627D6" w:rsidRDefault="00B627D6" w:rsidP="00347CC6">
      <w:pPr>
        <w:tabs>
          <w:tab w:val="left" w:pos="10155"/>
        </w:tabs>
        <w:spacing w:after="0" w:line="240" w:lineRule="auto"/>
        <w:jc w:val="right"/>
        <w:rPr>
          <w:rFonts w:ascii="Times New Roman" w:hAnsi="Times New Roman" w:cs="Times New Roman"/>
          <w:sz w:val="28"/>
        </w:rPr>
      </w:pPr>
    </w:p>
    <w:p w:rsidR="00B627D6" w:rsidRPr="00B627D6" w:rsidRDefault="00B627D6" w:rsidP="00226C43">
      <w:pPr>
        <w:tabs>
          <w:tab w:val="left" w:pos="10155"/>
        </w:tabs>
        <w:spacing w:after="0" w:line="240" w:lineRule="auto"/>
        <w:jc w:val="center"/>
        <w:rPr>
          <w:rFonts w:ascii="Times New Roman" w:hAnsi="Times New Roman" w:cs="Times New Roman"/>
          <w:sz w:val="28"/>
        </w:rPr>
      </w:pPr>
    </w:p>
    <w:p w:rsidR="00B627D6" w:rsidRPr="00B627D6" w:rsidRDefault="00B627D6" w:rsidP="00226C43">
      <w:pPr>
        <w:tabs>
          <w:tab w:val="left" w:pos="10155"/>
        </w:tabs>
        <w:spacing w:after="0" w:line="240" w:lineRule="auto"/>
        <w:jc w:val="center"/>
        <w:rPr>
          <w:rFonts w:ascii="Times New Roman" w:hAnsi="Times New Roman" w:cs="Times New Roman"/>
          <w:sz w:val="28"/>
        </w:rPr>
      </w:pPr>
    </w:p>
    <w:p w:rsidR="00B627D6" w:rsidRPr="00B627D6" w:rsidRDefault="00B627D6" w:rsidP="00226C43">
      <w:pPr>
        <w:tabs>
          <w:tab w:val="left" w:pos="10155"/>
        </w:tabs>
        <w:spacing w:after="0" w:line="240" w:lineRule="auto"/>
        <w:jc w:val="center"/>
        <w:rPr>
          <w:rFonts w:ascii="Times New Roman" w:hAnsi="Times New Roman" w:cs="Times New Roman"/>
          <w:sz w:val="28"/>
        </w:rPr>
      </w:pPr>
    </w:p>
    <w:p w:rsidR="00B627D6" w:rsidRPr="00B627D6" w:rsidRDefault="00B627D6" w:rsidP="00226C43">
      <w:pPr>
        <w:tabs>
          <w:tab w:val="left" w:pos="10155"/>
        </w:tabs>
        <w:spacing w:after="0" w:line="240" w:lineRule="auto"/>
        <w:jc w:val="center"/>
        <w:rPr>
          <w:rFonts w:ascii="Times New Roman" w:hAnsi="Times New Roman" w:cs="Times New Roman"/>
          <w:sz w:val="28"/>
        </w:rPr>
      </w:pPr>
    </w:p>
    <w:p w:rsidR="00B627D6" w:rsidRPr="00B627D6" w:rsidRDefault="00B627D6" w:rsidP="00226C43">
      <w:pPr>
        <w:tabs>
          <w:tab w:val="left" w:pos="10155"/>
        </w:tabs>
        <w:spacing w:after="0" w:line="240" w:lineRule="auto"/>
        <w:jc w:val="center"/>
        <w:rPr>
          <w:rFonts w:ascii="Times New Roman" w:hAnsi="Times New Roman" w:cs="Times New Roman"/>
          <w:sz w:val="28"/>
        </w:rPr>
      </w:pPr>
      <w:r w:rsidRPr="00B627D6">
        <w:rPr>
          <w:rFonts w:ascii="Times New Roman" w:hAnsi="Times New Roman" w:cs="Times New Roman"/>
          <w:sz w:val="28"/>
        </w:rPr>
        <w:t>Київ — 202</w:t>
      </w:r>
      <w:r w:rsidR="00107EC9">
        <w:rPr>
          <w:rFonts w:ascii="Times New Roman" w:hAnsi="Times New Roman" w:cs="Times New Roman"/>
          <w:sz w:val="28"/>
        </w:rPr>
        <w:t>4</w:t>
      </w:r>
    </w:p>
    <w:bookmarkEnd w:id="0"/>
    <w:p w:rsidR="007F64B1" w:rsidRPr="00A822CA" w:rsidRDefault="007F64B1" w:rsidP="00A822CA">
      <w:pPr>
        <w:spacing w:after="0" w:line="360" w:lineRule="auto"/>
        <w:jc w:val="center"/>
        <w:rPr>
          <w:rFonts w:ascii="Times New Roman" w:hAnsi="Times New Roman" w:cs="Times New Roman"/>
          <w:color w:val="000000"/>
          <w:sz w:val="28"/>
          <w:szCs w:val="28"/>
        </w:rPr>
      </w:pPr>
      <w:r w:rsidRPr="00A822CA">
        <w:rPr>
          <w:rFonts w:ascii="Times New Roman" w:hAnsi="Times New Roman" w:cs="Times New Roman"/>
          <w:color w:val="000000"/>
          <w:sz w:val="28"/>
          <w:szCs w:val="28"/>
        </w:rPr>
        <w:lastRenderedPageBreak/>
        <w:t>ПЕРЕЛІК СКОРОЧЕНЬ</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АДФ – аденозиндифосфат</w:t>
      </w:r>
    </w:p>
    <w:p w:rsidR="00A420D9" w:rsidRPr="00A822CA" w:rsidRDefault="00A420D9"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sz w:val="28"/>
          <w:szCs w:val="28"/>
        </w:rPr>
        <w:t>АОЗ -антиоксидантний захист</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А</w:t>
      </w:r>
      <w:r w:rsidR="00C022BE" w:rsidRPr="00A822CA">
        <w:rPr>
          <w:rFonts w:ascii="Times New Roman" w:hAnsi="Times New Roman" w:cs="Times New Roman"/>
          <w:color w:val="000000"/>
          <w:sz w:val="28"/>
          <w:szCs w:val="28"/>
        </w:rPr>
        <w:t>ОА</w:t>
      </w:r>
      <w:r w:rsidRPr="00A822CA">
        <w:rPr>
          <w:rFonts w:ascii="Times New Roman" w:hAnsi="Times New Roman" w:cs="Times New Roman"/>
          <w:color w:val="000000"/>
          <w:sz w:val="28"/>
          <w:szCs w:val="28"/>
        </w:rPr>
        <w:t xml:space="preserve"> - антиоксидантна активність</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А</w:t>
      </w:r>
      <w:r w:rsidR="00C022BE" w:rsidRPr="00A822CA">
        <w:rPr>
          <w:rFonts w:ascii="Times New Roman" w:hAnsi="Times New Roman" w:cs="Times New Roman"/>
          <w:color w:val="000000"/>
          <w:sz w:val="28"/>
          <w:szCs w:val="28"/>
        </w:rPr>
        <w:t xml:space="preserve">О  </w:t>
      </w:r>
      <w:r w:rsidRPr="00A822CA">
        <w:rPr>
          <w:rFonts w:ascii="Times New Roman" w:hAnsi="Times New Roman" w:cs="Times New Roman"/>
          <w:color w:val="000000"/>
          <w:sz w:val="28"/>
          <w:szCs w:val="28"/>
        </w:rPr>
        <w:t xml:space="preserve"> - антиоксидантна система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АМФ - аденозинмонофосфат</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АТФ – аденозинтрифосфат</w:t>
      </w:r>
    </w:p>
    <w:p w:rsidR="00015D82" w:rsidRPr="00A822CA" w:rsidRDefault="00015D82"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 xml:space="preserve">АФК- </w:t>
      </w:r>
      <w:r w:rsidRPr="00A822CA">
        <w:rPr>
          <w:rFonts w:ascii="Times New Roman" w:hAnsi="Times New Roman" w:cs="Times New Roman"/>
          <w:sz w:val="28"/>
          <w:szCs w:val="28"/>
        </w:rPr>
        <w:t xml:space="preserve">активні форми кисню </w:t>
      </w:r>
    </w:p>
    <w:p w:rsidR="00CD343B"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ВРО   -</w:t>
      </w:r>
      <w:r w:rsidR="00CD343B">
        <w:rPr>
          <w:rFonts w:ascii="Times New Roman" w:hAnsi="Times New Roman" w:cs="Times New Roman"/>
          <w:color w:val="000000"/>
          <w:sz w:val="28"/>
          <w:szCs w:val="28"/>
        </w:rPr>
        <w:t xml:space="preserve"> </w:t>
      </w:r>
      <w:r w:rsidRPr="00A822CA">
        <w:rPr>
          <w:rFonts w:ascii="Times New Roman" w:hAnsi="Times New Roman" w:cs="Times New Roman"/>
          <w:color w:val="000000"/>
          <w:sz w:val="28"/>
          <w:szCs w:val="28"/>
        </w:rPr>
        <w:t>вільно радикальне окислення</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Г-SН - глутатіон / відновлений /</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Г-S-S-Г-глутатіон / окислений /</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ГР – глутатіонредуктаза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sz w:val="28"/>
          <w:szCs w:val="28"/>
        </w:rPr>
        <w:t>ДАК - дегідроаскорбінова кислота </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Е – ексцинція</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Кат - каталаза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КоА – кофермент ацетилювання</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КФ – креатинфосфат</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КФК - креатинфосфокіназа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КМС - кандидат у майстри спорту</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МДА – малоновий діальдегід</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МС – майстер спорту</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МСМК – майстер спорту міжнародного класу</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НАДН - нікотинамідаденіндінуклеотид /відновлений/</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НАДФ - нікотинаміддінуклеотидфосфат /окислений/</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НАДФН - нікотинаміддінуклеотидфосфат /відновлений/</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НЕЖК - неестерифіковані жирні кислоти</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ОАА – загальна антиоксидантна активність</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sz w:val="28"/>
          <w:szCs w:val="28"/>
        </w:rPr>
        <w:t xml:space="preserve">ПАГ -   прооксидантно-антиоксидантний гомеостаз </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ПОЛ - перекисне окиснення ліпідів</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ПГЕ – перекисний гемоліз еритроцитів</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lastRenderedPageBreak/>
        <w:t>СОД - супероксиддисмутаза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ТБК – тіобарбітурова кислота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ТХУ - трихлороцтова кислота</w:t>
      </w:r>
    </w:p>
    <w:p w:rsidR="007F64B1" w:rsidRPr="00A822CA"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цАМФ - циклічний аденозинмонофосфат</w:t>
      </w:r>
    </w:p>
    <w:p w:rsidR="00CD343B" w:rsidRDefault="007F64B1" w:rsidP="00A822CA">
      <w:pPr>
        <w:spacing w:after="0" w:line="360" w:lineRule="auto"/>
        <w:rPr>
          <w:rFonts w:ascii="Times New Roman" w:hAnsi="Times New Roman" w:cs="Times New Roman"/>
          <w:color w:val="000000"/>
          <w:sz w:val="28"/>
          <w:szCs w:val="28"/>
        </w:rPr>
      </w:pPr>
      <w:r w:rsidRPr="00A822CA">
        <w:rPr>
          <w:rFonts w:ascii="Times New Roman" w:hAnsi="Times New Roman" w:cs="Times New Roman"/>
          <w:color w:val="000000"/>
          <w:sz w:val="28"/>
          <w:szCs w:val="28"/>
        </w:rPr>
        <w:t>цГМФ - циклічний гуанінмонофосфат</w:t>
      </w:r>
    </w:p>
    <w:p w:rsidR="007F64B1" w:rsidRPr="00A822CA" w:rsidRDefault="007F64B1" w:rsidP="00A822CA">
      <w:pPr>
        <w:pStyle w:val="a3"/>
        <w:spacing w:after="0" w:line="360" w:lineRule="auto"/>
        <w:rPr>
          <w:rFonts w:ascii="Times New Roman" w:hAnsi="Times New Roman" w:cs="Times New Roman"/>
          <w:sz w:val="28"/>
          <w:szCs w:val="28"/>
        </w:rPr>
      </w:pPr>
    </w:p>
    <w:p w:rsidR="007F64B1" w:rsidRDefault="007F64B1" w:rsidP="00A822CA">
      <w:pPr>
        <w:spacing w:after="0" w:line="360" w:lineRule="auto"/>
      </w:pPr>
    </w:p>
    <w:p w:rsidR="007F64B1" w:rsidRDefault="007F64B1" w:rsidP="00A822CA">
      <w:pPr>
        <w:spacing w:after="0" w:line="360" w:lineRule="auto"/>
      </w:pPr>
    </w:p>
    <w:p w:rsidR="007F64B1" w:rsidRDefault="007F64B1" w:rsidP="00A822CA">
      <w:pPr>
        <w:spacing w:after="0" w:line="360" w:lineRule="auto"/>
      </w:pPr>
    </w:p>
    <w:p w:rsidR="007F64B1" w:rsidRDefault="007F64B1" w:rsidP="00A822CA">
      <w:pPr>
        <w:spacing w:after="0" w:line="360" w:lineRule="auto"/>
      </w:pPr>
    </w:p>
    <w:p w:rsidR="007F64B1" w:rsidRDefault="007F64B1" w:rsidP="00A822CA">
      <w:pPr>
        <w:spacing w:after="0" w:line="360" w:lineRule="auto"/>
      </w:pPr>
    </w:p>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7F64B1"/>
    <w:p w:rsidR="007F64B1" w:rsidRDefault="007F64B1" w:rsidP="003E2107">
      <w:pPr>
        <w:jc w:val="both"/>
      </w:pPr>
    </w:p>
    <w:p w:rsidR="007F64B1" w:rsidRDefault="007F64B1" w:rsidP="003E2107">
      <w:pPr>
        <w:jc w:val="both"/>
      </w:pPr>
    </w:p>
    <w:p w:rsidR="00A822CA" w:rsidRDefault="00A822CA" w:rsidP="003E2107">
      <w:pPr>
        <w:pStyle w:val="a3"/>
        <w:spacing w:after="0" w:line="360" w:lineRule="auto"/>
        <w:ind w:firstLine="709"/>
        <w:jc w:val="center"/>
        <w:rPr>
          <w:rFonts w:ascii="Times New Roman" w:hAnsi="Times New Roman" w:cs="Times New Roman"/>
          <w:sz w:val="28"/>
          <w:szCs w:val="28"/>
        </w:rPr>
      </w:pPr>
    </w:p>
    <w:p w:rsidR="00DB17A8" w:rsidRDefault="00DB17A8" w:rsidP="00DB17A8"/>
    <w:p w:rsidR="00DB17A8" w:rsidRPr="00DB17A8" w:rsidRDefault="00DB17A8" w:rsidP="00DB17A8"/>
    <w:p w:rsidR="004D202B" w:rsidRDefault="004D202B" w:rsidP="003E2107">
      <w:pPr>
        <w:pStyle w:val="a3"/>
        <w:spacing w:after="0" w:line="360" w:lineRule="auto"/>
        <w:ind w:firstLine="709"/>
        <w:jc w:val="center"/>
        <w:rPr>
          <w:rFonts w:ascii="Times New Roman" w:hAnsi="Times New Roman" w:cs="Times New Roman"/>
          <w:sz w:val="28"/>
          <w:szCs w:val="28"/>
        </w:rPr>
      </w:pPr>
    </w:p>
    <w:p w:rsidR="00083DF9" w:rsidRDefault="00083DF9" w:rsidP="00083DF9"/>
    <w:p w:rsidR="00083DF9" w:rsidRPr="00083DF9" w:rsidRDefault="00083DF9" w:rsidP="00083DF9"/>
    <w:p w:rsidR="0053743E" w:rsidRPr="0023137B" w:rsidRDefault="0053743E" w:rsidP="003E2107">
      <w:pPr>
        <w:pStyle w:val="a3"/>
        <w:spacing w:after="0" w:line="360" w:lineRule="auto"/>
        <w:ind w:firstLine="709"/>
        <w:jc w:val="center"/>
        <w:rPr>
          <w:rFonts w:ascii="Times New Roman" w:hAnsi="Times New Roman" w:cs="Times New Roman"/>
          <w:sz w:val="28"/>
          <w:szCs w:val="28"/>
        </w:rPr>
      </w:pPr>
    </w:p>
    <w:p w:rsidR="0053743E" w:rsidRPr="0023137B" w:rsidRDefault="0053743E" w:rsidP="003E2107">
      <w:pPr>
        <w:pStyle w:val="a3"/>
        <w:spacing w:after="0" w:line="360" w:lineRule="auto"/>
        <w:ind w:firstLine="709"/>
        <w:jc w:val="center"/>
        <w:rPr>
          <w:rFonts w:ascii="Times New Roman" w:hAnsi="Times New Roman" w:cs="Times New Roman"/>
          <w:sz w:val="28"/>
          <w:szCs w:val="28"/>
        </w:rPr>
      </w:pPr>
    </w:p>
    <w:p w:rsidR="00B627D6" w:rsidRPr="00150898" w:rsidRDefault="00B627D6" w:rsidP="003E2107">
      <w:pPr>
        <w:pStyle w:val="a3"/>
        <w:spacing w:after="0" w:line="360" w:lineRule="auto"/>
        <w:ind w:firstLine="709"/>
        <w:jc w:val="center"/>
        <w:rPr>
          <w:rFonts w:ascii="Times New Roman" w:hAnsi="Times New Roman" w:cs="Times New Roman"/>
          <w:b/>
          <w:bCs/>
          <w:sz w:val="28"/>
          <w:szCs w:val="28"/>
        </w:rPr>
      </w:pPr>
      <w:r w:rsidRPr="00150898">
        <w:rPr>
          <w:rFonts w:ascii="Times New Roman" w:hAnsi="Times New Roman" w:cs="Times New Roman"/>
          <w:sz w:val="28"/>
          <w:szCs w:val="28"/>
        </w:rPr>
        <w:t>ЗМІСТ</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СПИСОК УМОВНИХ СКОРОЧЕНЬ</w:t>
      </w:r>
      <w:r w:rsidR="00107EC9" w:rsidRPr="00150898">
        <w:rPr>
          <w:rFonts w:ascii="Times New Roman" w:hAnsi="Times New Roman" w:cs="Times New Roman"/>
          <w:sz w:val="28"/>
          <w:szCs w:val="28"/>
        </w:rPr>
        <w:t xml:space="preserve"> ……………………………………………</w:t>
      </w:r>
      <w:r w:rsidR="00766B7B">
        <w:rPr>
          <w:rFonts w:ascii="Times New Roman" w:hAnsi="Times New Roman" w:cs="Times New Roman"/>
          <w:sz w:val="28"/>
          <w:szCs w:val="28"/>
        </w:rPr>
        <w:t>… 2</w:t>
      </w:r>
      <w:r w:rsidR="00403EF9" w:rsidRPr="00150898">
        <w:rPr>
          <w:rFonts w:ascii="Times New Roman" w:hAnsi="Times New Roman" w:cs="Times New Roman"/>
          <w:sz w:val="28"/>
          <w:szCs w:val="28"/>
        </w:rPr>
        <w:t xml:space="preserve">         </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ВСТУП</w:t>
      </w:r>
      <w:r w:rsidR="00107EC9" w:rsidRPr="00150898">
        <w:rPr>
          <w:rFonts w:ascii="Times New Roman" w:hAnsi="Times New Roman" w:cs="Times New Roman"/>
          <w:sz w:val="28"/>
          <w:szCs w:val="28"/>
        </w:rPr>
        <w:t xml:space="preserve"> ……………………………………………………………………………</w:t>
      </w:r>
      <w:r w:rsidR="00766B7B">
        <w:rPr>
          <w:rFonts w:ascii="Times New Roman" w:hAnsi="Times New Roman" w:cs="Times New Roman"/>
          <w:sz w:val="28"/>
          <w:szCs w:val="28"/>
        </w:rPr>
        <w:t>…. 6</w:t>
      </w:r>
      <w:r w:rsidR="004275BC" w:rsidRPr="00150898">
        <w:rPr>
          <w:rFonts w:ascii="Times New Roman" w:hAnsi="Times New Roman" w:cs="Times New Roman"/>
          <w:sz w:val="28"/>
          <w:szCs w:val="28"/>
        </w:rPr>
        <w:t xml:space="preserve">    </w:t>
      </w:r>
    </w:p>
    <w:p w:rsidR="004275BC" w:rsidRPr="00150898" w:rsidRDefault="00B627D6" w:rsidP="003E2107">
      <w:pPr>
        <w:pStyle w:val="Standard"/>
        <w:spacing w:line="360" w:lineRule="auto"/>
        <w:jc w:val="both"/>
        <w:rPr>
          <w:rFonts w:cs="Times New Roman"/>
          <w:sz w:val="28"/>
          <w:szCs w:val="28"/>
          <w:lang w:val="uk-UA"/>
        </w:rPr>
      </w:pPr>
      <w:r w:rsidRPr="00150898">
        <w:rPr>
          <w:rFonts w:cs="Times New Roman"/>
          <w:b/>
          <w:bCs/>
          <w:sz w:val="28"/>
          <w:szCs w:val="28"/>
        </w:rPr>
        <w:t>Р</w:t>
      </w:r>
      <w:r w:rsidRPr="00150898">
        <w:rPr>
          <w:rFonts w:cs="Times New Roman"/>
          <w:b/>
          <w:bCs/>
          <w:sz w:val="28"/>
          <w:szCs w:val="28"/>
          <w:lang w:val="uk-UA"/>
        </w:rPr>
        <w:t xml:space="preserve">ОЗДІЛ  </w:t>
      </w:r>
      <w:r w:rsidRPr="00150898">
        <w:rPr>
          <w:rFonts w:cs="Times New Roman"/>
          <w:b/>
          <w:bCs/>
          <w:sz w:val="28"/>
          <w:szCs w:val="28"/>
          <w:lang w:val="en-US"/>
        </w:rPr>
        <w:t>I</w:t>
      </w:r>
      <w:r w:rsidRPr="00150898">
        <w:rPr>
          <w:rFonts w:cs="Times New Roman"/>
          <w:b/>
          <w:bCs/>
          <w:sz w:val="28"/>
          <w:szCs w:val="28"/>
        </w:rPr>
        <w:t xml:space="preserve">. </w:t>
      </w:r>
      <w:r w:rsidRPr="00150898">
        <w:rPr>
          <w:rFonts w:cs="Times New Roman"/>
          <w:b/>
          <w:bCs/>
          <w:sz w:val="28"/>
          <w:szCs w:val="28"/>
          <w:lang w:val="uk-UA"/>
        </w:rPr>
        <w:t xml:space="preserve">(огляд літератури) </w:t>
      </w:r>
      <w:r w:rsidR="004275BC" w:rsidRPr="00150898">
        <w:rPr>
          <w:rFonts w:cs="Times New Roman"/>
          <w:b/>
          <w:bCs/>
          <w:sz w:val="28"/>
          <w:szCs w:val="28"/>
          <w:lang w:val="uk-UA"/>
        </w:rPr>
        <w:t xml:space="preserve">ВЗАЄМОЗВ'ЯЗОК РЕАКЦІЙ ВІЛЬНОРАДИКАЛЬНОГО ОКИСЛЕННЯ В КРОВІ З ГЕМОЛІЗОМ І РЕЗИСТЕНТНІСТЮ ЕРИТРОЦИТІВ ПРИ НАПРУЖЕНІЙ  М'ЯЗОВЙ ДІЯДБНОСТІ </w:t>
      </w:r>
      <w:r w:rsidR="004275BC" w:rsidRPr="00150898">
        <w:rPr>
          <w:rFonts w:cs="Times New Roman"/>
          <w:sz w:val="28"/>
          <w:szCs w:val="28"/>
          <w:lang w:val="uk-UA"/>
        </w:rPr>
        <w:t>………………………………………………………………</w:t>
      </w:r>
      <w:r w:rsidR="00766B7B">
        <w:rPr>
          <w:rFonts w:cs="Times New Roman"/>
          <w:sz w:val="28"/>
          <w:szCs w:val="28"/>
          <w:lang w:val="uk-UA"/>
        </w:rPr>
        <w:t xml:space="preserve">   11</w:t>
      </w:r>
    </w:p>
    <w:p w:rsidR="008B077F" w:rsidRPr="00150898" w:rsidRDefault="008B077F" w:rsidP="003E2107">
      <w:pPr>
        <w:pStyle w:val="a7"/>
        <w:numPr>
          <w:ilvl w:val="1"/>
          <w:numId w:val="4"/>
        </w:numPr>
        <w:spacing w:after="0" w:line="360" w:lineRule="auto"/>
        <w:ind w:left="0" w:firstLine="0"/>
        <w:jc w:val="both"/>
        <w:rPr>
          <w:rFonts w:ascii="Times New Roman" w:hAnsi="Times New Roman" w:cs="Times New Roman"/>
          <w:bCs/>
          <w:sz w:val="28"/>
          <w:szCs w:val="28"/>
        </w:rPr>
      </w:pPr>
      <w:r w:rsidRPr="00150898">
        <w:rPr>
          <w:rFonts w:ascii="Times New Roman" w:hAnsi="Times New Roman" w:cs="Times New Roman"/>
          <w:sz w:val="28"/>
          <w:szCs w:val="28"/>
        </w:rPr>
        <w:t>Основ</w:t>
      </w:r>
      <w:r w:rsidR="005B6727" w:rsidRPr="00150898">
        <w:rPr>
          <w:rFonts w:ascii="Times New Roman" w:hAnsi="Times New Roman" w:cs="Times New Roman"/>
          <w:sz w:val="28"/>
          <w:szCs w:val="28"/>
        </w:rPr>
        <w:t xml:space="preserve">ні механізми </w:t>
      </w:r>
      <w:r w:rsidRPr="00150898">
        <w:rPr>
          <w:rFonts w:ascii="Times New Roman" w:hAnsi="Times New Roman" w:cs="Times New Roman"/>
          <w:sz w:val="28"/>
          <w:szCs w:val="28"/>
        </w:rPr>
        <w:t>утворення  вільнорадикального окислення (ВРО)</w:t>
      </w:r>
    </w:p>
    <w:p w:rsidR="00C97F04" w:rsidRPr="00150898" w:rsidRDefault="008B077F"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в живих клітинах  …</w:t>
      </w:r>
      <w:r w:rsidR="00CD7D49" w:rsidRPr="00150898">
        <w:rPr>
          <w:rFonts w:ascii="Times New Roman" w:hAnsi="Times New Roman" w:cs="Times New Roman"/>
          <w:sz w:val="28"/>
          <w:szCs w:val="28"/>
        </w:rPr>
        <w:t>……………………………………………………………</w:t>
      </w:r>
      <w:r w:rsidR="00766B7B">
        <w:rPr>
          <w:rFonts w:ascii="Times New Roman" w:hAnsi="Times New Roman" w:cs="Times New Roman"/>
          <w:sz w:val="28"/>
          <w:szCs w:val="28"/>
        </w:rPr>
        <w:t xml:space="preserve">  11</w:t>
      </w:r>
    </w:p>
    <w:p w:rsidR="00930F3D" w:rsidRPr="00150898" w:rsidRDefault="00930F3D" w:rsidP="003E2107">
      <w:pPr>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1.2 Фізичні та хімічні особливості функціонування продуктів ВРО ……</w:t>
      </w:r>
      <w:r w:rsidR="00766B7B">
        <w:rPr>
          <w:rFonts w:ascii="Times New Roman" w:hAnsi="Times New Roman" w:cs="Times New Roman"/>
          <w:sz w:val="28"/>
          <w:szCs w:val="28"/>
        </w:rPr>
        <w:t>.   15</w:t>
      </w:r>
    </w:p>
    <w:p w:rsidR="00416AF3" w:rsidRDefault="005B6727"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1.</w:t>
      </w:r>
      <w:r w:rsidR="00416AF3" w:rsidRPr="00150898">
        <w:rPr>
          <w:rFonts w:ascii="Times New Roman" w:hAnsi="Times New Roman" w:cs="Times New Roman"/>
          <w:sz w:val="28"/>
          <w:szCs w:val="28"/>
        </w:rPr>
        <w:t>3</w:t>
      </w:r>
      <w:r w:rsidRPr="00150898">
        <w:rPr>
          <w:rFonts w:ascii="Times New Roman" w:hAnsi="Times New Roman" w:cs="Times New Roman"/>
          <w:sz w:val="28"/>
          <w:szCs w:val="28"/>
        </w:rPr>
        <w:t xml:space="preserve"> </w:t>
      </w:r>
      <w:r w:rsidR="00416AF3" w:rsidRPr="00150898">
        <w:rPr>
          <w:rFonts w:ascii="Times New Roman" w:hAnsi="Times New Roman" w:cs="Times New Roman"/>
          <w:sz w:val="28"/>
          <w:szCs w:val="28"/>
        </w:rPr>
        <w:t xml:space="preserve">Поняття та біологічна роль ПОЛ в організмі при м'язовій діяльності </w:t>
      </w:r>
      <w:r w:rsidR="00766B7B">
        <w:rPr>
          <w:rFonts w:ascii="Times New Roman" w:hAnsi="Times New Roman" w:cs="Times New Roman"/>
          <w:sz w:val="28"/>
          <w:szCs w:val="28"/>
        </w:rPr>
        <w:t xml:space="preserve">   18</w:t>
      </w:r>
    </w:p>
    <w:p w:rsidR="0092137C" w:rsidRPr="00150898" w:rsidRDefault="0092137C" w:rsidP="003E2107">
      <w:pPr>
        <w:spacing w:after="0" w:line="360" w:lineRule="auto"/>
        <w:jc w:val="both"/>
        <w:rPr>
          <w:rFonts w:ascii="Times New Roman" w:hAnsi="Times New Roman" w:cs="Times New Roman"/>
          <w:sz w:val="28"/>
          <w:szCs w:val="28"/>
        </w:rPr>
      </w:pPr>
      <w:r w:rsidRPr="0092137C">
        <w:rPr>
          <w:rFonts w:ascii="Times New Roman" w:hAnsi="Times New Roman" w:cs="Times New Roman"/>
          <w:sz w:val="28"/>
          <w:szCs w:val="28"/>
        </w:rPr>
        <w:t>1.4 Антирадикальні антиоксиданти, механізм  їх дії</w:t>
      </w:r>
      <w:r>
        <w:rPr>
          <w:rFonts w:ascii="Times New Roman" w:hAnsi="Times New Roman" w:cs="Times New Roman"/>
          <w:sz w:val="28"/>
          <w:szCs w:val="28"/>
        </w:rPr>
        <w:t xml:space="preserve"> ……………………</w:t>
      </w:r>
      <w:r w:rsidR="00766B7B">
        <w:rPr>
          <w:rFonts w:ascii="Times New Roman" w:hAnsi="Times New Roman" w:cs="Times New Roman"/>
          <w:sz w:val="28"/>
          <w:szCs w:val="28"/>
        </w:rPr>
        <w:t>..   26</w:t>
      </w:r>
    </w:p>
    <w:p w:rsidR="00B627D6" w:rsidRPr="00150898" w:rsidRDefault="00B627D6" w:rsidP="003E2107">
      <w:pPr>
        <w:pStyle w:val="Standard"/>
        <w:spacing w:line="360" w:lineRule="auto"/>
        <w:jc w:val="both"/>
        <w:rPr>
          <w:rFonts w:cs="Times New Roman"/>
          <w:b/>
          <w:bCs/>
          <w:sz w:val="28"/>
          <w:szCs w:val="28"/>
        </w:rPr>
      </w:pPr>
      <w:r w:rsidRPr="00150898">
        <w:rPr>
          <w:rFonts w:cs="Times New Roman"/>
          <w:bCs/>
          <w:sz w:val="28"/>
          <w:szCs w:val="28"/>
        </w:rPr>
        <w:t xml:space="preserve">Висновок </w:t>
      </w:r>
      <w:r w:rsidRPr="00150898">
        <w:rPr>
          <w:rFonts w:cs="Times New Roman"/>
          <w:bCs/>
          <w:sz w:val="28"/>
          <w:szCs w:val="28"/>
          <w:lang w:val="uk-UA"/>
        </w:rPr>
        <w:t>до</w:t>
      </w:r>
      <w:r w:rsidRPr="00150898">
        <w:rPr>
          <w:rFonts w:cs="Times New Roman"/>
          <w:bCs/>
          <w:sz w:val="28"/>
          <w:szCs w:val="28"/>
        </w:rPr>
        <w:t xml:space="preserve"> розділ</w:t>
      </w:r>
      <w:r w:rsidRPr="00150898">
        <w:rPr>
          <w:rFonts w:cs="Times New Roman"/>
          <w:bCs/>
          <w:sz w:val="28"/>
          <w:szCs w:val="28"/>
          <w:lang w:val="uk-UA"/>
        </w:rPr>
        <w:t>у 1</w:t>
      </w:r>
      <w:r w:rsidRPr="00150898">
        <w:rPr>
          <w:rFonts w:cs="Times New Roman"/>
          <w:bCs/>
          <w:sz w:val="28"/>
          <w:szCs w:val="28"/>
        </w:rPr>
        <w:t xml:space="preserve"> …</w:t>
      </w:r>
      <w:proofErr w:type="gramStart"/>
      <w:r w:rsidRPr="00150898">
        <w:rPr>
          <w:rFonts w:cs="Times New Roman"/>
          <w:bCs/>
          <w:sz w:val="28"/>
          <w:szCs w:val="28"/>
        </w:rPr>
        <w:t>..</w:t>
      </w:r>
      <w:proofErr w:type="gramEnd"/>
      <w:r w:rsidRPr="00150898">
        <w:rPr>
          <w:rFonts w:cs="Times New Roman"/>
          <w:bCs/>
          <w:sz w:val="28"/>
          <w:szCs w:val="28"/>
        </w:rPr>
        <w:t>……</w:t>
      </w:r>
      <w:r w:rsidR="0023137B">
        <w:rPr>
          <w:rFonts w:cs="Times New Roman"/>
          <w:bCs/>
          <w:sz w:val="28"/>
          <w:szCs w:val="28"/>
          <w:lang w:val="uk-UA"/>
        </w:rPr>
        <w:t>…</w:t>
      </w:r>
      <w:r w:rsidRPr="00150898">
        <w:rPr>
          <w:rFonts w:cs="Times New Roman"/>
          <w:bCs/>
          <w:sz w:val="28"/>
          <w:szCs w:val="28"/>
        </w:rPr>
        <w:t>………………………………………</w:t>
      </w:r>
      <w:r w:rsidRPr="00150898">
        <w:rPr>
          <w:rFonts w:cs="Times New Roman"/>
          <w:bCs/>
          <w:sz w:val="28"/>
          <w:szCs w:val="28"/>
          <w:lang w:val="uk-UA"/>
        </w:rPr>
        <w:t>….</w:t>
      </w:r>
      <w:r w:rsidR="00766B7B">
        <w:rPr>
          <w:rFonts w:cs="Times New Roman"/>
          <w:bCs/>
          <w:sz w:val="28"/>
          <w:szCs w:val="28"/>
          <w:lang w:val="uk-UA"/>
        </w:rPr>
        <w:t>.</w:t>
      </w:r>
      <w:r w:rsidRPr="00150898">
        <w:rPr>
          <w:rFonts w:cs="Times New Roman"/>
          <w:b/>
          <w:bCs/>
          <w:sz w:val="28"/>
          <w:szCs w:val="28"/>
        </w:rPr>
        <w:t xml:space="preserve"> </w:t>
      </w:r>
      <w:r w:rsidR="00766B7B">
        <w:rPr>
          <w:rFonts w:cs="Times New Roman"/>
          <w:b/>
          <w:bCs/>
          <w:sz w:val="28"/>
          <w:szCs w:val="28"/>
          <w:lang w:val="uk-UA"/>
        </w:rPr>
        <w:t xml:space="preserve">  </w:t>
      </w:r>
      <w:r w:rsidR="00766B7B" w:rsidRPr="00766B7B">
        <w:rPr>
          <w:rFonts w:cs="Times New Roman"/>
          <w:sz w:val="28"/>
          <w:szCs w:val="28"/>
          <w:lang w:val="uk-UA"/>
        </w:rPr>
        <w:t>3</w:t>
      </w:r>
      <w:r w:rsidR="005C2697">
        <w:rPr>
          <w:rFonts w:cs="Times New Roman"/>
          <w:sz w:val="28"/>
          <w:szCs w:val="28"/>
          <w:lang w:val="uk-UA"/>
        </w:rPr>
        <w:t>1</w:t>
      </w:r>
      <w:r w:rsidR="00766B7B" w:rsidRPr="00766B7B">
        <w:rPr>
          <w:rFonts w:cs="Times New Roman"/>
          <w:sz w:val="28"/>
          <w:szCs w:val="28"/>
          <w:lang w:val="uk-UA"/>
        </w:rPr>
        <w:t xml:space="preserve"> </w:t>
      </w:r>
      <w:r w:rsidRPr="00766B7B">
        <w:rPr>
          <w:rFonts w:cs="Times New Roman"/>
          <w:sz w:val="28"/>
          <w:szCs w:val="28"/>
        </w:rPr>
        <w:t xml:space="preserve"> </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РОЗДІЛ 2. МЕТОДИ ТА  ОРГАНІЗАЦІЯ ДОСЛІДЖЕНЬ</w:t>
      </w:r>
    </w:p>
    <w:p w:rsidR="00B627D6" w:rsidRPr="00150898" w:rsidRDefault="00B627D6" w:rsidP="003E2107">
      <w:pPr>
        <w:pStyle w:val="a3"/>
        <w:numPr>
          <w:ilvl w:val="1"/>
          <w:numId w:val="1"/>
        </w:numPr>
        <w:spacing w:after="0" w:line="360" w:lineRule="auto"/>
        <w:ind w:left="0" w:firstLine="0"/>
        <w:contextualSpacing w:val="0"/>
        <w:jc w:val="both"/>
        <w:rPr>
          <w:rFonts w:ascii="Times New Roman" w:hAnsi="Times New Roman" w:cs="Times New Roman"/>
          <w:b/>
          <w:bCs/>
          <w:sz w:val="28"/>
          <w:szCs w:val="28"/>
        </w:rPr>
      </w:pPr>
      <w:r w:rsidRPr="001D7CAF">
        <w:rPr>
          <w:rFonts w:ascii="Times New Roman" w:hAnsi="Times New Roman" w:cs="Times New Roman"/>
          <w:sz w:val="28"/>
          <w:szCs w:val="28"/>
        </w:rPr>
        <w:t>Методи дослідження</w:t>
      </w:r>
      <w:r w:rsidRPr="00150898">
        <w:rPr>
          <w:rFonts w:ascii="Times New Roman" w:hAnsi="Times New Roman" w:cs="Times New Roman"/>
          <w:sz w:val="28"/>
          <w:szCs w:val="28"/>
        </w:rPr>
        <w:t xml:space="preserve"> .…………………………………………</w:t>
      </w:r>
      <w:r w:rsidR="001D7CAF">
        <w:rPr>
          <w:rFonts w:ascii="Times New Roman" w:hAnsi="Times New Roman" w:cs="Times New Roman"/>
          <w:sz w:val="28"/>
          <w:szCs w:val="28"/>
        </w:rPr>
        <w:t>…      33</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 xml:space="preserve">2.1.1  Теоретичний аналіз та узагальнення даних спеціальної літератури </w:t>
      </w:r>
      <w:r w:rsidR="0023137B">
        <w:rPr>
          <w:rFonts w:ascii="Times New Roman" w:hAnsi="Times New Roman" w:cs="Times New Roman"/>
          <w:sz w:val="28"/>
          <w:szCs w:val="28"/>
        </w:rPr>
        <w:t xml:space="preserve">  .</w:t>
      </w:r>
      <w:r w:rsidR="001D7CAF">
        <w:rPr>
          <w:rFonts w:ascii="Times New Roman" w:hAnsi="Times New Roman" w:cs="Times New Roman"/>
          <w:sz w:val="28"/>
          <w:szCs w:val="28"/>
        </w:rPr>
        <w:t>……      33</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2.1.2   Педагогічні методи досліджень, що включають визначення</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 xml:space="preserve">            якісних сторін рухової діяльності спортсменів  …</w:t>
      </w:r>
      <w:r w:rsidR="0023137B">
        <w:rPr>
          <w:rFonts w:ascii="Times New Roman" w:hAnsi="Times New Roman" w:cs="Times New Roman"/>
          <w:sz w:val="28"/>
          <w:szCs w:val="28"/>
        </w:rPr>
        <w:t>..</w:t>
      </w:r>
      <w:r w:rsidRPr="00150898">
        <w:rPr>
          <w:rFonts w:ascii="Times New Roman" w:hAnsi="Times New Roman" w:cs="Times New Roman"/>
          <w:sz w:val="28"/>
          <w:szCs w:val="28"/>
        </w:rPr>
        <w:t>…………………</w:t>
      </w:r>
      <w:r w:rsidR="0023137B">
        <w:rPr>
          <w:rFonts w:ascii="Times New Roman" w:hAnsi="Times New Roman" w:cs="Times New Roman"/>
          <w:sz w:val="28"/>
          <w:szCs w:val="28"/>
        </w:rPr>
        <w:t>.</w:t>
      </w:r>
      <w:r w:rsidR="001D7CAF">
        <w:rPr>
          <w:rFonts w:ascii="Times New Roman" w:hAnsi="Times New Roman" w:cs="Times New Roman"/>
          <w:sz w:val="28"/>
          <w:szCs w:val="28"/>
        </w:rPr>
        <w:t xml:space="preserve">…..      34 </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2.1.4   Біохімічні методи досліджень ……………</w:t>
      </w:r>
      <w:r w:rsidR="0023137B">
        <w:rPr>
          <w:rFonts w:ascii="Times New Roman" w:hAnsi="Times New Roman" w:cs="Times New Roman"/>
          <w:sz w:val="28"/>
          <w:szCs w:val="28"/>
        </w:rPr>
        <w:t>..</w:t>
      </w:r>
      <w:r w:rsidR="00083DF9">
        <w:rPr>
          <w:rFonts w:ascii="Times New Roman" w:hAnsi="Times New Roman" w:cs="Times New Roman"/>
          <w:sz w:val="28"/>
          <w:szCs w:val="28"/>
        </w:rPr>
        <w:t>…..</w:t>
      </w:r>
      <w:r w:rsidRPr="00150898">
        <w:rPr>
          <w:rFonts w:ascii="Times New Roman" w:hAnsi="Times New Roman" w:cs="Times New Roman"/>
          <w:sz w:val="28"/>
          <w:szCs w:val="28"/>
        </w:rPr>
        <w:t>……………………</w:t>
      </w:r>
      <w:r w:rsidR="0023137B">
        <w:rPr>
          <w:rFonts w:ascii="Times New Roman" w:hAnsi="Times New Roman" w:cs="Times New Roman"/>
          <w:sz w:val="28"/>
          <w:szCs w:val="28"/>
        </w:rPr>
        <w:t>.</w:t>
      </w:r>
      <w:r w:rsidR="001D7CAF">
        <w:rPr>
          <w:rFonts w:ascii="Times New Roman" w:hAnsi="Times New Roman" w:cs="Times New Roman"/>
          <w:sz w:val="28"/>
          <w:szCs w:val="28"/>
        </w:rPr>
        <w:t>……      36</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2.1.5   Методи математичної статистики …………………</w:t>
      </w:r>
      <w:r w:rsidR="0023137B">
        <w:rPr>
          <w:rFonts w:ascii="Times New Roman" w:hAnsi="Times New Roman" w:cs="Times New Roman"/>
          <w:sz w:val="28"/>
          <w:szCs w:val="28"/>
        </w:rPr>
        <w:t>..</w:t>
      </w:r>
      <w:r w:rsidRPr="00150898">
        <w:rPr>
          <w:rFonts w:ascii="Times New Roman" w:hAnsi="Times New Roman" w:cs="Times New Roman"/>
          <w:sz w:val="28"/>
          <w:szCs w:val="28"/>
        </w:rPr>
        <w:t>…………</w:t>
      </w:r>
      <w:r w:rsidR="0023137B">
        <w:rPr>
          <w:rFonts w:ascii="Times New Roman" w:hAnsi="Times New Roman" w:cs="Times New Roman"/>
          <w:sz w:val="28"/>
          <w:szCs w:val="28"/>
        </w:rPr>
        <w:t>.</w:t>
      </w:r>
      <w:r w:rsidRPr="00150898">
        <w:rPr>
          <w:rFonts w:ascii="Times New Roman" w:hAnsi="Times New Roman" w:cs="Times New Roman"/>
          <w:sz w:val="28"/>
          <w:szCs w:val="28"/>
        </w:rPr>
        <w:t>……</w:t>
      </w:r>
      <w:r w:rsidR="001D7CAF">
        <w:rPr>
          <w:rFonts w:ascii="Times New Roman" w:hAnsi="Times New Roman" w:cs="Times New Roman"/>
          <w:sz w:val="28"/>
          <w:szCs w:val="28"/>
        </w:rPr>
        <w:t>……      38</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t>2.2      Організація досліджень  ..………………………………………………</w:t>
      </w:r>
      <w:r w:rsidR="001D7CAF">
        <w:rPr>
          <w:rFonts w:ascii="Times New Roman" w:hAnsi="Times New Roman" w:cs="Times New Roman"/>
          <w:sz w:val="28"/>
          <w:szCs w:val="28"/>
        </w:rPr>
        <w:t>….      39</w:t>
      </w:r>
    </w:p>
    <w:p w:rsidR="00B627D6" w:rsidRPr="00150898" w:rsidRDefault="00B627D6" w:rsidP="003E2107">
      <w:pPr>
        <w:pStyle w:val="a3"/>
        <w:spacing w:after="0" w:line="360" w:lineRule="auto"/>
        <w:jc w:val="both"/>
        <w:rPr>
          <w:rFonts w:ascii="Times New Roman" w:hAnsi="Times New Roman" w:cs="Times New Roman"/>
          <w:sz w:val="28"/>
          <w:szCs w:val="28"/>
        </w:rPr>
      </w:pPr>
      <w:bookmarkStart w:id="2" w:name="_Hlk157068404"/>
      <w:r w:rsidRPr="00150898">
        <w:rPr>
          <w:rFonts w:ascii="Times New Roman" w:hAnsi="Times New Roman" w:cs="Times New Roman"/>
          <w:b/>
          <w:bCs/>
          <w:sz w:val="28"/>
          <w:szCs w:val="28"/>
        </w:rPr>
        <w:t xml:space="preserve">РОЗДІЛ 3 </w:t>
      </w:r>
      <w:r w:rsidR="00EB5551" w:rsidRPr="00150898">
        <w:rPr>
          <w:rFonts w:ascii="Times New Roman" w:hAnsi="Times New Roman" w:cs="Times New Roman"/>
          <w:b/>
          <w:bCs/>
          <w:sz w:val="28"/>
          <w:szCs w:val="28"/>
        </w:rPr>
        <w:t xml:space="preserve">МОНІТОРИНГ ПЕРЕКИСНОГО ОКИСЛЕННЯ ЛІПІДІВ ТА </w:t>
      </w:r>
      <w:r w:rsidRPr="00150898">
        <w:rPr>
          <w:rFonts w:ascii="Times New Roman" w:hAnsi="Times New Roman" w:cs="Times New Roman"/>
          <w:b/>
          <w:bCs/>
          <w:sz w:val="28"/>
          <w:szCs w:val="28"/>
        </w:rPr>
        <w:t>РОЛЬ АО-СИСТЕМИ ОРГАНІЗМУ</w:t>
      </w:r>
      <w:r w:rsidR="00EB5551" w:rsidRPr="00150898">
        <w:rPr>
          <w:rFonts w:ascii="Times New Roman" w:hAnsi="Times New Roman" w:cs="Times New Roman"/>
          <w:b/>
          <w:bCs/>
          <w:sz w:val="28"/>
          <w:szCs w:val="28"/>
        </w:rPr>
        <w:t xml:space="preserve"> СПОРТСМЕНІВ </w:t>
      </w:r>
      <w:r w:rsidRPr="00150898">
        <w:rPr>
          <w:rFonts w:ascii="Times New Roman" w:hAnsi="Times New Roman" w:cs="Times New Roman"/>
          <w:b/>
          <w:bCs/>
          <w:sz w:val="28"/>
          <w:szCs w:val="28"/>
        </w:rPr>
        <w:t xml:space="preserve"> </w:t>
      </w:r>
      <w:r w:rsidR="00EB5551" w:rsidRPr="00150898">
        <w:rPr>
          <w:rFonts w:ascii="Times New Roman" w:hAnsi="Times New Roman" w:cs="Times New Roman"/>
          <w:b/>
          <w:bCs/>
          <w:sz w:val="28"/>
          <w:szCs w:val="28"/>
        </w:rPr>
        <w:t>ПРИ НАПРУЖЕНІЙ М'ЯЗОВІЙ ДІЯЛЬНОСТІ</w:t>
      </w:r>
      <w:r w:rsidR="00EB5551" w:rsidRPr="00150898">
        <w:rPr>
          <w:rFonts w:ascii="Times New Roman" w:hAnsi="Times New Roman" w:cs="Times New Roman"/>
          <w:sz w:val="28"/>
          <w:szCs w:val="28"/>
        </w:rPr>
        <w:t xml:space="preserve"> </w:t>
      </w:r>
      <w:r w:rsidRPr="00150898">
        <w:rPr>
          <w:rFonts w:ascii="Times New Roman" w:hAnsi="Times New Roman" w:cs="Times New Roman"/>
          <w:sz w:val="28"/>
          <w:szCs w:val="28"/>
        </w:rPr>
        <w:t>………………</w:t>
      </w:r>
      <w:r w:rsidR="00083DF9">
        <w:rPr>
          <w:rFonts w:ascii="Times New Roman" w:hAnsi="Times New Roman" w:cs="Times New Roman"/>
          <w:sz w:val="28"/>
          <w:szCs w:val="28"/>
        </w:rPr>
        <w:t>…</w:t>
      </w:r>
      <w:r w:rsidR="0023137B">
        <w:rPr>
          <w:rFonts w:ascii="Times New Roman" w:hAnsi="Times New Roman" w:cs="Times New Roman"/>
          <w:sz w:val="28"/>
          <w:szCs w:val="28"/>
        </w:rPr>
        <w:t>……..</w:t>
      </w:r>
      <w:r w:rsidRPr="00150898">
        <w:rPr>
          <w:rFonts w:ascii="Times New Roman" w:hAnsi="Times New Roman" w:cs="Times New Roman"/>
          <w:sz w:val="28"/>
          <w:szCs w:val="28"/>
        </w:rPr>
        <w:t>……………………………</w:t>
      </w:r>
      <w:r w:rsidR="001D7CAF">
        <w:rPr>
          <w:rFonts w:ascii="Times New Roman" w:hAnsi="Times New Roman" w:cs="Times New Roman"/>
          <w:sz w:val="28"/>
          <w:szCs w:val="28"/>
        </w:rPr>
        <w:t xml:space="preserve">.   41  </w:t>
      </w:r>
    </w:p>
    <w:p w:rsidR="008339E7" w:rsidRPr="00150898" w:rsidRDefault="00B627D6" w:rsidP="003E2107">
      <w:pPr>
        <w:shd w:val="clear" w:color="auto" w:fill="FFFFFF"/>
        <w:spacing w:after="0" w:line="360" w:lineRule="auto"/>
        <w:jc w:val="both"/>
        <w:rPr>
          <w:rFonts w:ascii="Times New Roman" w:hAnsi="Times New Roman" w:cs="Times New Roman"/>
          <w:sz w:val="28"/>
          <w:szCs w:val="28"/>
        </w:rPr>
      </w:pPr>
      <w:r w:rsidRPr="00150898">
        <w:rPr>
          <w:rFonts w:ascii="Times New Roman" w:hAnsi="Times New Roman" w:cs="Times New Roman"/>
          <w:bCs/>
          <w:sz w:val="28"/>
          <w:szCs w:val="28"/>
        </w:rPr>
        <w:t>3.1</w:t>
      </w:r>
      <w:r w:rsidRPr="00150898">
        <w:rPr>
          <w:rFonts w:ascii="Times New Roman" w:hAnsi="Times New Roman" w:cs="Times New Roman"/>
          <w:b/>
          <w:bCs/>
          <w:sz w:val="28"/>
          <w:szCs w:val="28"/>
        </w:rPr>
        <w:t xml:space="preserve"> </w:t>
      </w:r>
      <w:r w:rsidRPr="00150898">
        <w:rPr>
          <w:rFonts w:ascii="Times New Roman" w:hAnsi="Times New Roman" w:cs="Times New Roman"/>
          <w:sz w:val="28"/>
          <w:szCs w:val="28"/>
        </w:rPr>
        <w:t xml:space="preserve"> </w:t>
      </w:r>
      <w:bookmarkEnd w:id="2"/>
      <w:r w:rsidR="008339E7" w:rsidRPr="00150898">
        <w:rPr>
          <w:rFonts w:ascii="Times New Roman" w:hAnsi="Times New Roman" w:cs="Times New Roman"/>
          <w:sz w:val="28"/>
          <w:szCs w:val="28"/>
        </w:rPr>
        <w:t xml:space="preserve">Стан перекисного окислення ліпідів при  напруженої м'язової </w:t>
      </w:r>
    </w:p>
    <w:p w:rsidR="000F4816" w:rsidRPr="00150898" w:rsidRDefault="008339E7" w:rsidP="003E2107">
      <w:pPr>
        <w:shd w:val="clear" w:color="auto" w:fill="FFFFFF"/>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діяльності .</w:t>
      </w:r>
      <w:r w:rsidR="000F4816" w:rsidRPr="00150898">
        <w:rPr>
          <w:rFonts w:ascii="Times New Roman" w:hAnsi="Times New Roman" w:cs="Times New Roman"/>
          <w:sz w:val="28"/>
          <w:szCs w:val="28"/>
        </w:rPr>
        <w:t>…………………………………………</w:t>
      </w:r>
      <w:r w:rsidRPr="00150898">
        <w:rPr>
          <w:rFonts w:ascii="Times New Roman" w:hAnsi="Times New Roman" w:cs="Times New Roman"/>
          <w:sz w:val="28"/>
          <w:szCs w:val="28"/>
        </w:rPr>
        <w:t>……</w:t>
      </w:r>
      <w:r w:rsidR="0023137B">
        <w:rPr>
          <w:rFonts w:ascii="Times New Roman" w:hAnsi="Times New Roman" w:cs="Times New Roman"/>
          <w:sz w:val="28"/>
          <w:szCs w:val="28"/>
        </w:rPr>
        <w:t>…..</w:t>
      </w:r>
      <w:r w:rsidRPr="00150898">
        <w:rPr>
          <w:rFonts w:ascii="Times New Roman" w:hAnsi="Times New Roman" w:cs="Times New Roman"/>
          <w:sz w:val="28"/>
          <w:szCs w:val="28"/>
        </w:rPr>
        <w:t>……………</w:t>
      </w:r>
      <w:r w:rsidR="001D7CAF">
        <w:rPr>
          <w:rFonts w:ascii="Times New Roman" w:hAnsi="Times New Roman" w:cs="Times New Roman"/>
          <w:sz w:val="28"/>
          <w:szCs w:val="28"/>
        </w:rPr>
        <w:t>...    41</w:t>
      </w:r>
    </w:p>
    <w:p w:rsidR="0023137B" w:rsidRDefault="00B627D6"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 xml:space="preserve">3.2 </w:t>
      </w:r>
      <w:r w:rsidR="00403EF9" w:rsidRPr="00150898">
        <w:rPr>
          <w:rFonts w:ascii="Times New Roman" w:hAnsi="Times New Roman" w:cs="Times New Roman"/>
          <w:sz w:val="28"/>
          <w:szCs w:val="28"/>
        </w:rPr>
        <w:t xml:space="preserve">Вплив різних фізичних навантажень різної інтенсивності на </w:t>
      </w:r>
    </w:p>
    <w:p w:rsidR="0023137B" w:rsidRDefault="00403EF9"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обмін речовин,   резистентність</w:t>
      </w:r>
      <w:r w:rsidR="0023137B">
        <w:rPr>
          <w:rFonts w:ascii="Times New Roman" w:hAnsi="Times New Roman" w:cs="Times New Roman"/>
          <w:sz w:val="28"/>
          <w:szCs w:val="28"/>
        </w:rPr>
        <w:t xml:space="preserve"> еритроцитів та антиоксидантну </w:t>
      </w:r>
    </w:p>
    <w:p w:rsidR="00403EF9" w:rsidRPr="00150898" w:rsidRDefault="00403EF9"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sz w:val="28"/>
          <w:szCs w:val="28"/>
        </w:rPr>
        <w:t xml:space="preserve">систему крові </w:t>
      </w:r>
      <w:r w:rsidR="0023137B">
        <w:rPr>
          <w:rFonts w:ascii="Times New Roman" w:hAnsi="Times New Roman" w:cs="Times New Roman"/>
          <w:sz w:val="28"/>
          <w:szCs w:val="28"/>
        </w:rPr>
        <w:t>…………………………………………………………………</w:t>
      </w:r>
      <w:r w:rsidR="0034748F">
        <w:rPr>
          <w:rFonts w:ascii="Times New Roman" w:hAnsi="Times New Roman" w:cs="Times New Roman"/>
          <w:sz w:val="28"/>
          <w:szCs w:val="28"/>
        </w:rPr>
        <w:t xml:space="preserve"> 45</w:t>
      </w:r>
    </w:p>
    <w:p w:rsidR="00B627D6" w:rsidRPr="00150898" w:rsidRDefault="00B627D6" w:rsidP="003E2107">
      <w:pPr>
        <w:spacing w:after="0" w:line="360" w:lineRule="auto"/>
        <w:jc w:val="both"/>
        <w:rPr>
          <w:rFonts w:ascii="Times New Roman" w:hAnsi="Times New Roman" w:cs="Times New Roman"/>
          <w:b/>
          <w:bCs/>
          <w:sz w:val="28"/>
          <w:szCs w:val="28"/>
        </w:rPr>
      </w:pPr>
      <w:r w:rsidRPr="00150898">
        <w:rPr>
          <w:rFonts w:ascii="Times New Roman" w:hAnsi="Times New Roman" w:cs="Times New Roman"/>
          <w:sz w:val="28"/>
          <w:szCs w:val="28"/>
        </w:rPr>
        <w:lastRenderedPageBreak/>
        <w:t xml:space="preserve">3.3 </w:t>
      </w:r>
      <w:r w:rsidR="00403EF9" w:rsidRPr="00150898">
        <w:rPr>
          <w:rFonts w:ascii="Times New Roman" w:hAnsi="Times New Roman" w:cs="Times New Roman"/>
          <w:sz w:val="28"/>
          <w:szCs w:val="28"/>
        </w:rPr>
        <w:t>Дослідження стану перекисної резистентності еритроцитів під впливом  тренувальних навантажень</w:t>
      </w:r>
      <w:r w:rsidR="001F5821" w:rsidRPr="00150898">
        <w:rPr>
          <w:rFonts w:ascii="Times New Roman" w:hAnsi="Times New Roman" w:cs="Times New Roman"/>
          <w:sz w:val="28"/>
          <w:szCs w:val="28"/>
        </w:rPr>
        <w:t xml:space="preserve">  ………</w:t>
      </w:r>
      <w:r w:rsidR="0023137B">
        <w:rPr>
          <w:rFonts w:ascii="Times New Roman" w:hAnsi="Times New Roman" w:cs="Times New Roman"/>
          <w:sz w:val="28"/>
          <w:szCs w:val="28"/>
        </w:rPr>
        <w:t>.</w:t>
      </w:r>
      <w:r w:rsidR="001F5821" w:rsidRPr="00150898">
        <w:rPr>
          <w:rFonts w:ascii="Times New Roman" w:hAnsi="Times New Roman" w:cs="Times New Roman"/>
          <w:sz w:val="28"/>
          <w:szCs w:val="28"/>
        </w:rPr>
        <w:t>………………</w:t>
      </w:r>
      <w:r w:rsidRPr="00150898">
        <w:rPr>
          <w:rFonts w:ascii="Times New Roman" w:hAnsi="Times New Roman" w:cs="Times New Roman"/>
          <w:sz w:val="28"/>
          <w:szCs w:val="28"/>
        </w:rPr>
        <w:t>………………………</w:t>
      </w:r>
      <w:r w:rsidR="0034748F">
        <w:rPr>
          <w:rFonts w:ascii="Times New Roman" w:hAnsi="Times New Roman" w:cs="Times New Roman"/>
          <w:sz w:val="28"/>
          <w:szCs w:val="28"/>
        </w:rPr>
        <w:t>…  47</w:t>
      </w:r>
    </w:p>
    <w:p w:rsidR="00B627D6" w:rsidRPr="0034748F" w:rsidRDefault="00B627D6" w:rsidP="003E2107">
      <w:pPr>
        <w:spacing w:after="0" w:line="360" w:lineRule="auto"/>
        <w:jc w:val="both"/>
        <w:rPr>
          <w:rFonts w:ascii="Times New Roman" w:hAnsi="Times New Roman" w:cs="Times New Roman"/>
          <w:sz w:val="28"/>
          <w:szCs w:val="28"/>
        </w:rPr>
      </w:pPr>
      <w:r w:rsidRPr="00150898">
        <w:rPr>
          <w:rFonts w:ascii="Times New Roman" w:hAnsi="Times New Roman" w:cs="Times New Roman"/>
          <w:bCs/>
          <w:sz w:val="28"/>
          <w:szCs w:val="28"/>
        </w:rPr>
        <w:t xml:space="preserve">3.4 </w:t>
      </w:r>
      <w:r w:rsidR="00C022BE" w:rsidRPr="00150898">
        <w:rPr>
          <w:rFonts w:ascii="Times New Roman" w:hAnsi="Times New Roman" w:cs="Times New Roman"/>
          <w:bCs/>
          <w:sz w:val="28"/>
          <w:szCs w:val="28"/>
        </w:rPr>
        <w:t>Дослідження вмісту в крові ТБК-активних продуктів (МДА), як показника антиоксидантного статусу організму спортсменів …</w:t>
      </w:r>
      <w:r w:rsidR="0023137B">
        <w:rPr>
          <w:rFonts w:ascii="Times New Roman" w:hAnsi="Times New Roman" w:cs="Times New Roman"/>
          <w:bCs/>
          <w:sz w:val="28"/>
          <w:szCs w:val="28"/>
        </w:rPr>
        <w:t>.</w:t>
      </w:r>
      <w:r w:rsidR="00C022BE" w:rsidRPr="00150898">
        <w:rPr>
          <w:rFonts w:ascii="Times New Roman" w:hAnsi="Times New Roman" w:cs="Times New Roman"/>
          <w:bCs/>
          <w:sz w:val="28"/>
          <w:szCs w:val="28"/>
        </w:rPr>
        <w:t>…</w:t>
      </w:r>
      <w:r w:rsidR="003E2107">
        <w:rPr>
          <w:rFonts w:ascii="Times New Roman" w:hAnsi="Times New Roman" w:cs="Times New Roman"/>
          <w:bCs/>
          <w:sz w:val="28"/>
          <w:szCs w:val="28"/>
        </w:rPr>
        <w:t>…</w:t>
      </w:r>
      <w:r w:rsidR="004D38D1" w:rsidRPr="00150898">
        <w:rPr>
          <w:rFonts w:ascii="Times New Roman" w:hAnsi="Times New Roman" w:cs="Times New Roman"/>
          <w:bCs/>
          <w:sz w:val="28"/>
          <w:szCs w:val="28"/>
        </w:rPr>
        <w:t>……</w:t>
      </w:r>
      <w:r w:rsidR="0034748F">
        <w:rPr>
          <w:rFonts w:ascii="Times New Roman" w:hAnsi="Times New Roman" w:cs="Times New Roman"/>
          <w:bCs/>
          <w:sz w:val="28"/>
          <w:szCs w:val="28"/>
        </w:rPr>
        <w:t>…</w:t>
      </w:r>
      <w:r w:rsidR="0034748F" w:rsidRPr="0034748F">
        <w:rPr>
          <w:rFonts w:ascii="Times New Roman" w:hAnsi="Times New Roman" w:cs="Times New Roman"/>
          <w:sz w:val="28"/>
          <w:szCs w:val="28"/>
        </w:rPr>
        <w:t>…</w:t>
      </w:r>
      <w:r w:rsidR="0034748F">
        <w:rPr>
          <w:rFonts w:ascii="Times New Roman" w:hAnsi="Times New Roman" w:cs="Times New Roman"/>
          <w:sz w:val="28"/>
          <w:szCs w:val="28"/>
        </w:rPr>
        <w:t>……..   55</w:t>
      </w:r>
    </w:p>
    <w:p w:rsidR="00B627D6" w:rsidRPr="00150898" w:rsidRDefault="00B627D6" w:rsidP="003E2107">
      <w:pPr>
        <w:pStyle w:val="a3"/>
        <w:spacing w:after="0" w:line="360" w:lineRule="auto"/>
        <w:jc w:val="both"/>
        <w:rPr>
          <w:rFonts w:ascii="Times New Roman" w:hAnsi="Times New Roman" w:cs="Times New Roman"/>
          <w:sz w:val="28"/>
          <w:szCs w:val="28"/>
        </w:rPr>
      </w:pPr>
      <w:r w:rsidRPr="00083DF9">
        <w:rPr>
          <w:rFonts w:ascii="Times New Roman" w:hAnsi="Times New Roman" w:cs="Times New Roman"/>
          <w:sz w:val="28"/>
          <w:szCs w:val="28"/>
        </w:rPr>
        <w:t>Висновки до розділу 3</w:t>
      </w:r>
      <w:r w:rsidRPr="00150898">
        <w:rPr>
          <w:rFonts w:ascii="Times New Roman" w:hAnsi="Times New Roman" w:cs="Times New Roman"/>
          <w:sz w:val="28"/>
          <w:szCs w:val="28"/>
        </w:rPr>
        <w:t xml:space="preserve"> ………………………</w:t>
      </w:r>
      <w:r w:rsidR="003E2107">
        <w:rPr>
          <w:rFonts w:ascii="Times New Roman" w:hAnsi="Times New Roman" w:cs="Times New Roman"/>
          <w:sz w:val="28"/>
          <w:szCs w:val="28"/>
        </w:rPr>
        <w:t>…………</w:t>
      </w:r>
      <w:r w:rsidR="0023137B">
        <w:rPr>
          <w:rFonts w:ascii="Times New Roman" w:hAnsi="Times New Roman" w:cs="Times New Roman"/>
          <w:sz w:val="28"/>
          <w:szCs w:val="28"/>
        </w:rPr>
        <w:t>….</w:t>
      </w:r>
      <w:r w:rsidR="003E2107">
        <w:rPr>
          <w:rFonts w:ascii="Times New Roman" w:hAnsi="Times New Roman" w:cs="Times New Roman"/>
          <w:sz w:val="28"/>
          <w:szCs w:val="28"/>
        </w:rPr>
        <w:t>…………</w:t>
      </w:r>
      <w:r w:rsidRPr="00150898">
        <w:rPr>
          <w:rFonts w:ascii="Times New Roman" w:hAnsi="Times New Roman" w:cs="Times New Roman"/>
          <w:sz w:val="28"/>
          <w:szCs w:val="28"/>
        </w:rPr>
        <w:t>……</w:t>
      </w:r>
      <w:r w:rsidR="00C022BE" w:rsidRPr="00150898">
        <w:rPr>
          <w:rFonts w:ascii="Times New Roman" w:hAnsi="Times New Roman" w:cs="Times New Roman"/>
          <w:sz w:val="28"/>
          <w:szCs w:val="28"/>
        </w:rPr>
        <w:t>……</w:t>
      </w:r>
      <w:r w:rsidR="0023137B">
        <w:rPr>
          <w:rFonts w:ascii="Times New Roman" w:hAnsi="Times New Roman" w:cs="Times New Roman"/>
          <w:sz w:val="28"/>
          <w:szCs w:val="28"/>
        </w:rPr>
        <w:t>…</w:t>
      </w:r>
      <w:r w:rsidR="00BF6062">
        <w:rPr>
          <w:rFonts w:ascii="Times New Roman" w:hAnsi="Times New Roman" w:cs="Times New Roman"/>
          <w:sz w:val="28"/>
          <w:szCs w:val="28"/>
        </w:rPr>
        <w:t xml:space="preserve">    60</w:t>
      </w:r>
    </w:p>
    <w:p w:rsidR="0023137B" w:rsidRDefault="00C022BE" w:rsidP="003E2107">
      <w:pPr>
        <w:spacing w:after="0" w:line="360" w:lineRule="auto"/>
        <w:jc w:val="both"/>
        <w:rPr>
          <w:rFonts w:ascii="Times New Roman" w:hAnsi="Times New Roman" w:cs="Times New Roman"/>
          <w:b/>
          <w:bCs/>
          <w:sz w:val="28"/>
          <w:szCs w:val="28"/>
        </w:rPr>
      </w:pPr>
      <w:r w:rsidRPr="00150898">
        <w:rPr>
          <w:rFonts w:ascii="Times New Roman" w:hAnsi="Times New Roman" w:cs="Times New Roman"/>
          <w:b/>
          <w:bCs/>
          <w:sz w:val="28"/>
          <w:szCs w:val="28"/>
        </w:rPr>
        <w:t xml:space="preserve">РОЗДІЛ 4 </w:t>
      </w:r>
      <w:r w:rsidR="000160E5" w:rsidRPr="00150898">
        <w:rPr>
          <w:rFonts w:ascii="Times New Roman" w:hAnsi="Times New Roman" w:cs="Times New Roman"/>
          <w:b/>
          <w:bCs/>
          <w:sz w:val="28"/>
          <w:szCs w:val="28"/>
        </w:rPr>
        <w:t xml:space="preserve">ОБГОВОРЕННЯ РЕЗУЛЬТАТІВ ВЛАСНИХ </w:t>
      </w:r>
    </w:p>
    <w:p w:rsidR="000160E5" w:rsidRPr="00150898" w:rsidRDefault="000160E5" w:rsidP="003E2107">
      <w:pPr>
        <w:spacing w:after="0" w:line="360" w:lineRule="auto"/>
        <w:jc w:val="both"/>
        <w:rPr>
          <w:rFonts w:ascii="Times New Roman" w:hAnsi="Times New Roman" w:cs="Times New Roman"/>
          <w:b/>
          <w:bCs/>
          <w:sz w:val="28"/>
          <w:szCs w:val="28"/>
        </w:rPr>
      </w:pPr>
      <w:r w:rsidRPr="00150898">
        <w:rPr>
          <w:rFonts w:ascii="Times New Roman" w:hAnsi="Times New Roman" w:cs="Times New Roman"/>
          <w:b/>
          <w:bCs/>
          <w:sz w:val="28"/>
          <w:szCs w:val="28"/>
        </w:rPr>
        <w:t>ДОСЛІДЖЕНЬ</w:t>
      </w:r>
      <w:r w:rsidR="0023137B" w:rsidRPr="0023137B">
        <w:rPr>
          <w:rFonts w:ascii="Times New Roman" w:hAnsi="Times New Roman" w:cs="Times New Roman"/>
          <w:bCs/>
          <w:sz w:val="28"/>
          <w:szCs w:val="28"/>
        </w:rPr>
        <w:t>………………………………………</w:t>
      </w:r>
      <w:r w:rsidR="0023137B">
        <w:rPr>
          <w:rFonts w:ascii="Times New Roman" w:hAnsi="Times New Roman" w:cs="Times New Roman"/>
          <w:bCs/>
          <w:sz w:val="28"/>
          <w:szCs w:val="28"/>
        </w:rPr>
        <w:t>…</w:t>
      </w:r>
      <w:r w:rsidR="0023137B">
        <w:rPr>
          <w:rFonts w:ascii="Times New Roman" w:hAnsi="Times New Roman" w:cs="Times New Roman"/>
          <w:sz w:val="28"/>
          <w:szCs w:val="28"/>
        </w:rPr>
        <w:t>…………………….</w:t>
      </w:r>
      <w:r w:rsidR="00BF6062" w:rsidRPr="00BF6062">
        <w:rPr>
          <w:rFonts w:ascii="Times New Roman" w:hAnsi="Times New Roman" w:cs="Times New Roman"/>
          <w:sz w:val="28"/>
          <w:szCs w:val="28"/>
        </w:rPr>
        <w:t>61</w:t>
      </w:r>
    </w:p>
    <w:p w:rsidR="00B627D6" w:rsidRPr="00083DF9" w:rsidRDefault="00B627D6" w:rsidP="003E2107">
      <w:pPr>
        <w:pStyle w:val="a3"/>
        <w:spacing w:after="0" w:line="360" w:lineRule="auto"/>
        <w:jc w:val="both"/>
        <w:rPr>
          <w:rFonts w:ascii="Times New Roman" w:hAnsi="Times New Roman" w:cs="Times New Roman"/>
          <w:b/>
          <w:bCs/>
          <w:sz w:val="28"/>
          <w:szCs w:val="28"/>
        </w:rPr>
      </w:pPr>
      <w:r w:rsidRPr="00083DF9">
        <w:rPr>
          <w:rFonts w:ascii="Times New Roman" w:hAnsi="Times New Roman" w:cs="Times New Roman"/>
          <w:b/>
          <w:bCs/>
          <w:sz w:val="28"/>
          <w:szCs w:val="28"/>
        </w:rPr>
        <w:t xml:space="preserve">ВИСНОВКИ </w:t>
      </w:r>
      <w:r w:rsidRPr="00BF6062">
        <w:rPr>
          <w:rFonts w:ascii="Times New Roman" w:hAnsi="Times New Roman" w:cs="Times New Roman"/>
          <w:sz w:val="28"/>
          <w:szCs w:val="28"/>
        </w:rPr>
        <w:t>……………………………………</w:t>
      </w:r>
      <w:r w:rsidR="0023137B">
        <w:rPr>
          <w:rFonts w:ascii="Times New Roman" w:hAnsi="Times New Roman" w:cs="Times New Roman"/>
          <w:sz w:val="28"/>
          <w:szCs w:val="28"/>
        </w:rPr>
        <w:t>…..</w:t>
      </w:r>
      <w:r w:rsidRPr="00BF6062">
        <w:rPr>
          <w:rFonts w:ascii="Times New Roman" w:hAnsi="Times New Roman" w:cs="Times New Roman"/>
          <w:sz w:val="28"/>
          <w:szCs w:val="28"/>
        </w:rPr>
        <w:t>……………………………</w:t>
      </w:r>
      <w:r w:rsidR="00BF6062">
        <w:rPr>
          <w:rFonts w:ascii="Times New Roman" w:hAnsi="Times New Roman" w:cs="Times New Roman"/>
          <w:b/>
          <w:bCs/>
          <w:sz w:val="28"/>
          <w:szCs w:val="28"/>
        </w:rPr>
        <w:t xml:space="preserve">   </w:t>
      </w:r>
      <w:r w:rsidR="00BF6062">
        <w:rPr>
          <w:rFonts w:ascii="Times New Roman" w:hAnsi="Times New Roman" w:cs="Times New Roman"/>
          <w:sz w:val="28"/>
          <w:szCs w:val="28"/>
        </w:rPr>
        <w:t>65</w:t>
      </w:r>
      <w:r w:rsidR="00BF6062">
        <w:rPr>
          <w:rFonts w:ascii="Times New Roman" w:hAnsi="Times New Roman" w:cs="Times New Roman"/>
          <w:b/>
          <w:bCs/>
          <w:sz w:val="28"/>
          <w:szCs w:val="28"/>
        </w:rPr>
        <w:t xml:space="preserve"> </w:t>
      </w:r>
    </w:p>
    <w:p w:rsidR="00B627D6" w:rsidRPr="00BF6062" w:rsidRDefault="00B627D6" w:rsidP="003E2107">
      <w:pPr>
        <w:pStyle w:val="a3"/>
        <w:spacing w:after="0" w:line="360" w:lineRule="auto"/>
        <w:jc w:val="both"/>
        <w:rPr>
          <w:rFonts w:ascii="Times New Roman" w:hAnsi="Times New Roman" w:cs="Times New Roman"/>
          <w:sz w:val="28"/>
          <w:szCs w:val="28"/>
        </w:rPr>
      </w:pPr>
      <w:r w:rsidRPr="00083DF9">
        <w:rPr>
          <w:rFonts w:ascii="Times New Roman" w:hAnsi="Times New Roman" w:cs="Times New Roman"/>
          <w:b/>
          <w:bCs/>
          <w:sz w:val="28"/>
          <w:szCs w:val="28"/>
        </w:rPr>
        <w:t xml:space="preserve">ПРАКТИЧНІ РЕКОМЕНДАЦІЇ </w:t>
      </w:r>
      <w:r w:rsidRPr="00BF6062">
        <w:rPr>
          <w:rFonts w:ascii="Times New Roman" w:hAnsi="Times New Roman" w:cs="Times New Roman"/>
          <w:sz w:val="28"/>
          <w:szCs w:val="28"/>
        </w:rPr>
        <w:t>………………</w:t>
      </w:r>
      <w:r w:rsidR="0023137B">
        <w:rPr>
          <w:rFonts w:ascii="Times New Roman" w:hAnsi="Times New Roman" w:cs="Times New Roman"/>
          <w:sz w:val="28"/>
          <w:szCs w:val="28"/>
        </w:rPr>
        <w:t>.</w:t>
      </w:r>
      <w:r w:rsidRPr="00BF6062">
        <w:rPr>
          <w:rFonts w:ascii="Times New Roman" w:hAnsi="Times New Roman" w:cs="Times New Roman"/>
          <w:sz w:val="28"/>
          <w:szCs w:val="28"/>
        </w:rPr>
        <w:t>………………………………</w:t>
      </w:r>
      <w:r w:rsidR="00BF6062">
        <w:rPr>
          <w:rFonts w:ascii="Times New Roman" w:hAnsi="Times New Roman" w:cs="Times New Roman"/>
          <w:sz w:val="28"/>
          <w:szCs w:val="28"/>
        </w:rPr>
        <w:t xml:space="preserve">  67</w:t>
      </w:r>
    </w:p>
    <w:p w:rsidR="00B627D6" w:rsidRPr="00150898" w:rsidRDefault="00B627D6" w:rsidP="003E2107">
      <w:pPr>
        <w:pStyle w:val="a3"/>
        <w:spacing w:after="0" w:line="360" w:lineRule="auto"/>
        <w:jc w:val="both"/>
        <w:rPr>
          <w:rFonts w:ascii="Times New Roman" w:hAnsi="Times New Roman" w:cs="Times New Roman"/>
          <w:b/>
          <w:bCs/>
          <w:sz w:val="28"/>
          <w:szCs w:val="28"/>
        </w:rPr>
      </w:pPr>
      <w:r w:rsidRPr="00083DF9">
        <w:rPr>
          <w:rFonts w:ascii="Times New Roman" w:hAnsi="Times New Roman" w:cs="Times New Roman"/>
          <w:b/>
          <w:bCs/>
          <w:sz w:val="28"/>
          <w:szCs w:val="28"/>
        </w:rPr>
        <w:t>СПИСОК ВИКОРИСТАНИХ ДЖЕРЕЛ ЛІТЕРАТУРИ</w:t>
      </w:r>
      <w:r w:rsidRPr="00150898">
        <w:rPr>
          <w:rFonts w:ascii="Times New Roman" w:hAnsi="Times New Roman" w:cs="Times New Roman"/>
          <w:sz w:val="28"/>
          <w:szCs w:val="28"/>
        </w:rPr>
        <w:t xml:space="preserve"> ……………………</w:t>
      </w:r>
      <w:r w:rsidR="00BF6062">
        <w:rPr>
          <w:rFonts w:ascii="Times New Roman" w:hAnsi="Times New Roman" w:cs="Times New Roman"/>
          <w:sz w:val="28"/>
          <w:szCs w:val="28"/>
        </w:rPr>
        <w:t xml:space="preserve">  68</w:t>
      </w:r>
    </w:p>
    <w:p w:rsidR="00B627D6" w:rsidRPr="00150898" w:rsidRDefault="00B627D6" w:rsidP="003E2107">
      <w:pPr>
        <w:pStyle w:val="a3"/>
        <w:spacing w:after="0" w:line="360" w:lineRule="auto"/>
        <w:jc w:val="both"/>
        <w:rPr>
          <w:rFonts w:ascii="Times New Roman" w:hAnsi="Times New Roman" w:cs="Times New Roman"/>
          <w:b/>
          <w:bCs/>
          <w:sz w:val="28"/>
          <w:szCs w:val="28"/>
        </w:rPr>
      </w:pPr>
    </w:p>
    <w:p w:rsidR="00B627D6" w:rsidRPr="00150898" w:rsidRDefault="00B627D6" w:rsidP="00150898">
      <w:pPr>
        <w:pStyle w:val="a3"/>
        <w:spacing w:after="0" w:line="360" w:lineRule="auto"/>
        <w:ind w:firstLine="709"/>
        <w:rPr>
          <w:rFonts w:ascii="Times New Roman" w:hAnsi="Times New Roman" w:cs="Times New Roman"/>
          <w:b/>
          <w:bCs/>
          <w:sz w:val="28"/>
          <w:szCs w:val="28"/>
        </w:rPr>
      </w:pPr>
    </w:p>
    <w:p w:rsidR="00B627D6" w:rsidRPr="00150898" w:rsidRDefault="00B627D6" w:rsidP="00150898">
      <w:pPr>
        <w:pStyle w:val="a3"/>
        <w:spacing w:after="0" w:line="360" w:lineRule="auto"/>
        <w:ind w:firstLine="709"/>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3E2107" w:rsidRDefault="003E2107" w:rsidP="00150898">
      <w:pPr>
        <w:pStyle w:val="a3"/>
        <w:spacing w:after="0" w:line="360" w:lineRule="auto"/>
        <w:ind w:firstLine="709"/>
        <w:jc w:val="center"/>
        <w:rPr>
          <w:rFonts w:ascii="Times New Roman" w:hAnsi="Times New Roman" w:cs="Times New Roman"/>
          <w:b/>
          <w:bCs/>
          <w:sz w:val="28"/>
          <w:szCs w:val="28"/>
        </w:rPr>
      </w:pPr>
    </w:p>
    <w:p w:rsidR="00083DF9" w:rsidRDefault="00083DF9" w:rsidP="00150898">
      <w:pPr>
        <w:pStyle w:val="a3"/>
        <w:spacing w:after="0" w:line="360" w:lineRule="auto"/>
        <w:ind w:firstLine="709"/>
        <w:jc w:val="center"/>
        <w:rPr>
          <w:rFonts w:ascii="Times New Roman" w:hAnsi="Times New Roman" w:cs="Times New Roman"/>
          <w:b/>
          <w:bCs/>
          <w:sz w:val="28"/>
          <w:szCs w:val="28"/>
        </w:rPr>
      </w:pPr>
    </w:p>
    <w:p w:rsidR="00083DF9" w:rsidRDefault="00083DF9" w:rsidP="00150898">
      <w:pPr>
        <w:pStyle w:val="a3"/>
        <w:spacing w:after="0" w:line="360" w:lineRule="auto"/>
        <w:ind w:firstLine="709"/>
        <w:jc w:val="center"/>
        <w:rPr>
          <w:rFonts w:ascii="Times New Roman" w:hAnsi="Times New Roman" w:cs="Times New Roman"/>
          <w:b/>
          <w:bCs/>
          <w:sz w:val="28"/>
          <w:szCs w:val="28"/>
        </w:rPr>
      </w:pPr>
    </w:p>
    <w:p w:rsidR="001D4658" w:rsidRPr="00150898" w:rsidRDefault="001D4658" w:rsidP="00150898">
      <w:pPr>
        <w:pStyle w:val="a3"/>
        <w:spacing w:after="0" w:line="360" w:lineRule="auto"/>
        <w:ind w:firstLine="709"/>
        <w:jc w:val="center"/>
        <w:rPr>
          <w:rFonts w:ascii="Times New Roman" w:hAnsi="Times New Roman" w:cs="Times New Roman"/>
          <w:b/>
          <w:bCs/>
          <w:sz w:val="28"/>
          <w:szCs w:val="28"/>
        </w:rPr>
      </w:pPr>
      <w:r w:rsidRPr="00150898">
        <w:rPr>
          <w:rFonts w:ascii="Times New Roman" w:hAnsi="Times New Roman" w:cs="Times New Roman"/>
          <w:b/>
          <w:bCs/>
          <w:sz w:val="28"/>
          <w:szCs w:val="28"/>
        </w:rPr>
        <w:lastRenderedPageBreak/>
        <w:t>ВСТУП</w:t>
      </w:r>
    </w:p>
    <w:p w:rsidR="00275D12" w:rsidRPr="00150898" w:rsidRDefault="00275D12" w:rsidP="00150898">
      <w:pPr>
        <w:spacing w:after="0" w:line="360" w:lineRule="auto"/>
        <w:ind w:firstLine="709"/>
        <w:rPr>
          <w:rFonts w:ascii="Times New Roman" w:hAnsi="Times New Roman" w:cs="Times New Roman"/>
          <w:sz w:val="28"/>
          <w:szCs w:val="28"/>
        </w:rPr>
      </w:pPr>
    </w:p>
    <w:p w:rsidR="00945F5A" w:rsidRPr="00150898" w:rsidRDefault="001D4658"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b/>
          <w:bCs/>
          <w:sz w:val="28"/>
          <w:szCs w:val="28"/>
        </w:rPr>
        <w:t>Актуальність.</w:t>
      </w:r>
      <w:r w:rsidRPr="00150898">
        <w:rPr>
          <w:rFonts w:ascii="Times New Roman" w:hAnsi="Times New Roman" w:cs="Times New Roman"/>
          <w:sz w:val="28"/>
          <w:szCs w:val="28"/>
        </w:rPr>
        <w:t xml:space="preserve"> </w:t>
      </w:r>
      <w:r w:rsidR="00945F5A" w:rsidRPr="00150898">
        <w:rPr>
          <w:rFonts w:ascii="Times New Roman" w:hAnsi="Times New Roman" w:cs="Times New Roman"/>
          <w:sz w:val="28"/>
          <w:szCs w:val="28"/>
        </w:rPr>
        <w:t xml:space="preserve">Управління тренувальної та змагальної діяльності кваліфікованих спортсменів, в умовах інтенсивного зростання результатів у сучасному спорті, ефективне лише в тому випадку, якщо воно базується на результатах дослідження біологічної основи адаптаційних перебудов та працездатності організму спортсмена. Такі дослідження раціонально здійснювати з використанням системного підходу, який у класичному сенсі означає залучення якнайбільшої кількості даних для пояснення того чи іншого </w:t>
      </w:r>
      <w:r w:rsidRPr="00150898">
        <w:rPr>
          <w:rFonts w:ascii="Times New Roman" w:hAnsi="Times New Roman" w:cs="Times New Roman"/>
          <w:sz w:val="28"/>
          <w:szCs w:val="28"/>
        </w:rPr>
        <w:t>стану</w:t>
      </w:r>
      <w:r w:rsidR="00967697" w:rsidRPr="00150898">
        <w:rPr>
          <w:rFonts w:ascii="Times New Roman" w:hAnsi="Times New Roman" w:cs="Times New Roman"/>
          <w:sz w:val="28"/>
          <w:szCs w:val="28"/>
        </w:rPr>
        <w:t xml:space="preserve"> [</w:t>
      </w:r>
      <w:r w:rsidR="004D202B">
        <w:rPr>
          <w:rFonts w:ascii="Times New Roman" w:hAnsi="Times New Roman" w:cs="Times New Roman"/>
          <w:sz w:val="28"/>
          <w:szCs w:val="28"/>
        </w:rPr>
        <w:t>3, 4</w:t>
      </w:r>
      <w:r w:rsidR="00967697" w:rsidRPr="00150898">
        <w:rPr>
          <w:rFonts w:ascii="Times New Roman" w:hAnsi="Times New Roman" w:cs="Times New Roman"/>
          <w:sz w:val="28"/>
          <w:szCs w:val="28"/>
        </w:rPr>
        <w:t>]</w:t>
      </w:r>
      <w:r w:rsidR="00945F5A" w:rsidRPr="00150898">
        <w:rPr>
          <w:rFonts w:ascii="Times New Roman" w:hAnsi="Times New Roman" w:cs="Times New Roman"/>
          <w:sz w:val="28"/>
          <w:szCs w:val="28"/>
        </w:rPr>
        <w:t>.</w:t>
      </w:r>
    </w:p>
    <w:p w:rsidR="00865107" w:rsidRPr="00150898" w:rsidRDefault="00865107"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Об'єктивн</w:t>
      </w:r>
      <w:r w:rsidR="001D4658" w:rsidRPr="00150898">
        <w:rPr>
          <w:rFonts w:ascii="Times New Roman" w:hAnsi="Times New Roman" w:cs="Times New Roman"/>
          <w:sz w:val="28"/>
          <w:szCs w:val="28"/>
        </w:rPr>
        <w:t>ий стан</w:t>
      </w:r>
      <w:r w:rsidRPr="00150898">
        <w:rPr>
          <w:rFonts w:ascii="Times New Roman" w:hAnsi="Times New Roman" w:cs="Times New Roman"/>
          <w:sz w:val="28"/>
          <w:szCs w:val="28"/>
        </w:rPr>
        <w:t xml:space="preserve"> функціональних</w:t>
      </w:r>
      <w:r w:rsidR="001D4658" w:rsidRPr="00150898">
        <w:rPr>
          <w:rFonts w:ascii="Times New Roman" w:hAnsi="Times New Roman" w:cs="Times New Roman"/>
          <w:sz w:val="28"/>
          <w:szCs w:val="28"/>
        </w:rPr>
        <w:t xml:space="preserve"> </w:t>
      </w:r>
      <w:r w:rsidRPr="00150898">
        <w:rPr>
          <w:rFonts w:ascii="Times New Roman" w:hAnsi="Times New Roman" w:cs="Times New Roman"/>
          <w:sz w:val="28"/>
          <w:szCs w:val="28"/>
        </w:rPr>
        <w:t>можливостей</w:t>
      </w:r>
      <w:r w:rsidR="001D4658" w:rsidRPr="00150898">
        <w:rPr>
          <w:rFonts w:ascii="Times New Roman" w:hAnsi="Times New Roman" w:cs="Times New Roman"/>
          <w:sz w:val="28"/>
          <w:szCs w:val="28"/>
        </w:rPr>
        <w:t xml:space="preserve">  та метаболічних змін</w:t>
      </w:r>
      <w:r w:rsidRPr="00150898">
        <w:rPr>
          <w:rFonts w:ascii="Times New Roman" w:hAnsi="Times New Roman" w:cs="Times New Roman"/>
          <w:sz w:val="28"/>
          <w:szCs w:val="28"/>
        </w:rPr>
        <w:t xml:space="preserve"> спортсменів, кількісні критерії таких оцінок, безумовно, є однією з неодмінних умов науково обґрунтованої побудови процесу тренування</w:t>
      </w:r>
      <w:r w:rsidR="00967697" w:rsidRPr="00150898">
        <w:rPr>
          <w:rFonts w:ascii="Times New Roman" w:hAnsi="Times New Roman" w:cs="Times New Roman"/>
          <w:sz w:val="28"/>
          <w:szCs w:val="28"/>
        </w:rPr>
        <w:t xml:space="preserve"> [</w:t>
      </w:r>
      <w:r w:rsidR="004D202B">
        <w:rPr>
          <w:rFonts w:ascii="Times New Roman" w:hAnsi="Times New Roman" w:cs="Times New Roman"/>
          <w:sz w:val="28"/>
          <w:szCs w:val="28"/>
        </w:rPr>
        <w:t>10</w:t>
      </w:r>
      <w:r w:rsidR="00967697" w:rsidRPr="00150898">
        <w:rPr>
          <w:rFonts w:ascii="Times New Roman" w:hAnsi="Times New Roman" w:cs="Times New Roman"/>
          <w:sz w:val="28"/>
          <w:szCs w:val="28"/>
        </w:rPr>
        <w:t>]</w:t>
      </w:r>
      <w:r w:rsidRPr="00150898">
        <w:rPr>
          <w:rFonts w:ascii="Times New Roman" w:hAnsi="Times New Roman" w:cs="Times New Roman"/>
          <w:sz w:val="28"/>
          <w:szCs w:val="28"/>
        </w:rPr>
        <w:t>.</w:t>
      </w:r>
    </w:p>
    <w:p w:rsidR="00C64867" w:rsidRPr="00150898" w:rsidRDefault="00865107"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Вирішення цих питань, в першу чергу, передбачає глибоке вивчення впливу напруженої м'язової діяльності на провідні фізіологічні системи, в числі яких важливе місце належить</w:t>
      </w:r>
      <w:r w:rsidR="00166ADF" w:rsidRPr="00150898">
        <w:rPr>
          <w:rFonts w:ascii="Times New Roman" w:hAnsi="Times New Roman" w:cs="Times New Roman"/>
          <w:sz w:val="28"/>
          <w:szCs w:val="28"/>
        </w:rPr>
        <w:t xml:space="preserve"> системі крові та метаболізму</w:t>
      </w:r>
      <w:r w:rsidR="00967697" w:rsidRPr="00150898">
        <w:rPr>
          <w:rFonts w:ascii="Times New Roman" w:hAnsi="Times New Roman" w:cs="Times New Roman"/>
          <w:sz w:val="28"/>
          <w:szCs w:val="28"/>
        </w:rPr>
        <w:t xml:space="preserve"> [</w:t>
      </w:r>
      <w:r w:rsidR="004D202B">
        <w:rPr>
          <w:rFonts w:ascii="Times New Roman" w:hAnsi="Times New Roman" w:cs="Times New Roman"/>
          <w:sz w:val="28"/>
          <w:szCs w:val="28"/>
        </w:rPr>
        <w:t>18, 21</w:t>
      </w:r>
      <w:r w:rsidR="00967697" w:rsidRPr="00150898">
        <w:rPr>
          <w:rFonts w:ascii="Times New Roman" w:hAnsi="Times New Roman" w:cs="Times New Roman"/>
          <w:sz w:val="28"/>
          <w:szCs w:val="28"/>
        </w:rPr>
        <w:t>]</w:t>
      </w:r>
      <w:r w:rsidR="00166ADF"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У зв'язку з дослідженнями, що проводяться в даному напрямку, на особливу увагу заслуговують описані [</w:t>
      </w:r>
      <w:r w:rsidR="004D202B">
        <w:rPr>
          <w:rFonts w:ascii="Times New Roman" w:hAnsi="Times New Roman" w:cs="Times New Roman"/>
          <w:sz w:val="28"/>
          <w:szCs w:val="28"/>
        </w:rPr>
        <w:t>1, 34</w:t>
      </w:r>
      <w:r w:rsidRPr="00150898">
        <w:rPr>
          <w:rFonts w:ascii="Times New Roman" w:hAnsi="Times New Roman" w:cs="Times New Roman"/>
          <w:sz w:val="28"/>
          <w:szCs w:val="28"/>
        </w:rPr>
        <w:t>] неспецифічні адаптаційні реакції організму на вплив екстремальних факторів, що отримали останнім часом подальше уточнення на клітинному, субклітинному і молекулярному рівнях. Серед цих проявів особлива роль відводиться феномену активізації вільнорадикального окиснення ліпідів клітинних та субклітинних мембран</w:t>
      </w:r>
      <w:r w:rsidR="00564B3E" w:rsidRPr="00150898">
        <w:rPr>
          <w:rFonts w:ascii="Times New Roman" w:hAnsi="Times New Roman" w:cs="Times New Roman"/>
          <w:sz w:val="28"/>
          <w:szCs w:val="28"/>
        </w:rPr>
        <w:t xml:space="preserve"> (</w:t>
      </w:r>
      <w:r w:rsidRPr="00150898">
        <w:rPr>
          <w:rFonts w:ascii="Times New Roman" w:hAnsi="Times New Roman" w:cs="Times New Roman"/>
          <w:sz w:val="28"/>
          <w:szCs w:val="28"/>
        </w:rPr>
        <w:t>перекисне окиснення ліпідів, ПОЛ) як показника первинної метаболічної відповіді організму на різноманітні екстремальні дії [</w:t>
      </w:r>
      <w:r w:rsidR="004D202B">
        <w:rPr>
          <w:rFonts w:ascii="Times New Roman" w:hAnsi="Times New Roman" w:cs="Times New Roman"/>
          <w:sz w:val="28"/>
          <w:szCs w:val="28"/>
        </w:rPr>
        <w:t>2, 31</w:t>
      </w:r>
      <w:r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sz w:val="28"/>
          <w:szCs w:val="28"/>
        </w:rPr>
        <w:t>Відомо, що реакції вільнорадикального окислення протікають у всіх тканинах організму і є фізіологічно закономірним явищем [</w:t>
      </w:r>
      <w:r w:rsidR="004D202B">
        <w:rPr>
          <w:rFonts w:ascii="Times New Roman" w:hAnsi="Times New Roman" w:cs="Times New Roman"/>
          <w:sz w:val="28"/>
          <w:szCs w:val="28"/>
        </w:rPr>
        <w:t>1</w:t>
      </w:r>
      <w:r w:rsidRPr="00150898">
        <w:rPr>
          <w:rFonts w:ascii="Times New Roman" w:hAnsi="Times New Roman" w:cs="Times New Roman"/>
          <w:sz w:val="28"/>
          <w:szCs w:val="28"/>
        </w:rPr>
        <w:t xml:space="preserve">]. Зумовлюючи в нормі наявність у тканинах низьких концентрацій гідроперекисів, </w:t>
      </w:r>
      <w:r w:rsidR="00564B3E" w:rsidRPr="00150898">
        <w:rPr>
          <w:rFonts w:ascii="Times New Roman" w:hAnsi="Times New Roman" w:cs="Times New Roman"/>
          <w:sz w:val="28"/>
          <w:szCs w:val="28"/>
        </w:rPr>
        <w:t xml:space="preserve">процеси ПОЛ </w:t>
      </w:r>
      <w:r w:rsidRPr="00150898">
        <w:rPr>
          <w:rFonts w:ascii="Times New Roman" w:hAnsi="Times New Roman" w:cs="Times New Roman"/>
          <w:sz w:val="28"/>
          <w:szCs w:val="28"/>
        </w:rPr>
        <w:t>тим самим забезпечують регуляцію клітинного метаболізму, і, зокрема, беруть участь у регуляції проникності мембранних структур [</w:t>
      </w:r>
      <w:r w:rsidR="004D202B">
        <w:rPr>
          <w:rFonts w:ascii="Times New Roman" w:hAnsi="Times New Roman" w:cs="Times New Roman"/>
          <w:sz w:val="28"/>
          <w:szCs w:val="28"/>
        </w:rPr>
        <w:t>9, 32</w:t>
      </w:r>
      <w:r w:rsidRPr="00150898">
        <w:rPr>
          <w:rFonts w:ascii="Times New Roman" w:hAnsi="Times New Roman" w:cs="Times New Roman"/>
          <w:sz w:val="28"/>
          <w:szCs w:val="28"/>
        </w:rPr>
        <w:t>], синтезі біологічно активних речовин [</w:t>
      </w:r>
      <w:r w:rsidR="004D202B">
        <w:rPr>
          <w:rFonts w:ascii="Times New Roman" w:hAnsi="Times New Roman" w:cs="Times New Roman"/>
          <w:sz w:val="28"/>
          <w:szCs w:val="28"/>
        </w:rPr>
        <w:t>33</w:t>
      </w:r>
      <w:r w:rsidRPr="00150898">
        <w:rPr>
          <w:rFonts w:ascii="Times New Roman" w:hAnsi="Times New Roman" w:cs="Times New Roman"/>
          <w:sz w:val="28"/>
          <w:szCs w:val="28"/>
        </w:rPr>
        <w:t>], зростанні організму та розмноженні клітин [</w:t>
      </w:r>
      <w:r w:rsidR="004D202B">
        <w:rPr>
          <w:rFonts w:ascii="Times New Roman" w:hAnsi="Times New Roman" w:cs="Times New Roman"/>
          <w:sz w:val="28"/>
          <w:szCs w:val="28"/>
        </w:rPr>
        <w:t>36</w:t>
      </w:r>
      <w:r w:rsidRPr="00150898">
        <w:rPr>
          <w:rFonts w:ascii="Times New Roman" w:hAnsi="Times New Roman" w:cs="Times New Roman"/>
          <w:sz w:val="28"/>
          <w:szCs w:val="28"/>
        </w:rPr>
        <w:t xml:space="preserve">] тощо. </w:t>
      </w:r>
    </w:p>
    <w:p w:rsidR="0067245D" w:rsidRPr="00150898" w:rsidRDefault="0067245D"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sz w:val="28"/>
          <w:szCs w:val="28"/>
        </w:rPr>
        <w:lastRenderedPageBreak/>
        <w:t>Різке ж прискорення чи гальмування вільнорадикального окислення при різноманітних неспецифічних впливах на організм призводить до розвитку патологічних процесів [</w:t>
      </w:r>
      <w:r w:rsidR="004D202B">
        <w:rPr>
          <w:rFonts w:ascii="Times New Roman" w:hAnsi="Times New Roman" w:cs="Times New Roman"/>
          <w:sz w:val="28"/>
          <w:szCs w:val="28"/>
        </w:rPr>
        <w:t>47</w:t>
      </w:r>
      <w:r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sz w:val="28"/>
          <w:szCs w:val="28"/>
        </w:rPr>
        <w:t>Ефекти ПОЛ різноманітні</w:t>
      </w:r>
      <w:r w:rsidR="007C33CA" w:rsidRPr="00150898">
        <w:rPr>
          <w:rFonts w:ascii="Times New Roman" w:hAnsi="Times New Roman" w:cs="Times New Roman"/>
          <w:sz w:val="28"/>
          <w:szCs w:val="28"/>
        </w:rPr>
        <w:t>, з</w:t>
      </w:r>
      <w:r w:rsidRPr="00150898">
        <w:rPr>
          <w:rFonts w:ascii="Times New Roman" w:hAnsi="Times New Roman" w:cs="Times New Roman"/>
          <w:sz w:val="28"/>
          <w:szCs w:val="28"/>
        </w:rPr>
        <w:t xml:space="preserve"> одного боку, </w:t>
      </w:r>
      <w:r w:rsidR="00303B62" w:rsidRPr="00150898">
        <w:rPr>
          <w:rFonts w:ascii="Times New Roman" w:hAnsi="Times New Roman" w:cs="Times New Roman"/>
          <w:sz w:val="28"/>
          <w:szCs w:val="28"/>
        </w:rPr>
        <w:t>це</w:t>
      </w:r>
      <w:r w:rsidRPr="00150898">
        <w:rPr>
          <w:rFonts w:ascii="Times New Roman" w:hAnsi="Times New Roman" w:cs="Times New Roman"/>
          <w:sz w:val="28"/>
          <w:szCs w:val="28"/>
        </w:rPr>
        <w:t xml:space="preserve"> пов'язан</w:t>
      </w:r>
      <w:r w:rsidR="00303B62" w:rsidRPr="00150898">
        <w:rPr>
          <w:rFonts w:ascii="Times New Roman" w:hAnsi="Times New Roman" w:cs="Times New Roman"/>
          <w:sz w:val="28"/>
          <w:szCs w:val="28"/>
        </w:rPr>
        <w:t>о</w:t>
      </w:r>
      <w:r w:rsidRPr="00150898">
        <w:rPr>
          <w:rFonts w:ascii="Times New Roman" w:hAnsi="Times New Roman" w:cs="Times New Roman"/>
          <w:sz w:val="28"/>
          <w:szCs w:val="28"/>
        </w:rPr>
        <w:t xml:space="preserve"> з </w:t>
      </w:r>
      <w:r w:rsidR="00303B62" w:rsidRPr="00150898">
        <w:rPr>
          <w:rFonts w:ascii="Times New Roman" w:hAnsi="Times New Roman" w:cs="Times New Roman"/>
          <w:sz w:val="28"/>
          <w:szCs w:val="28"/>
        </w:rPr>
        <w:t xml:space="preserve">процесами </w:t>
      </w:r>
      <w:r w:rsidRPr="00150898">
        <w:rPr>
          <w:rFonts w:ascii="Times New Roman" w:hAnsi="Times New Roman" w:cs="Times New Roman"/>
          <w:sz w:val="28"/>
          <w:szCs w:val="28"/>
        </w:rPr>
        <w:t>окислення ненасичених жирних кислот (НЖК) ліпідів мембран, що може зумовити зміну фізико-хімічних властивостей останніх та призвести до зміни в клітині концентрації ряду органічних та неорганічних компонентів, вихід із клітини та субклітинних утворень ферментів, амінокислот, мікроелементів</w:t>
      </w:r>
      <w:r w:rsidR="00282107" w:rsidRPr="00150898">
        <w:rPr>
          <w:rFonts w:ascii="Times New Roman" w:hAnsi="Times New Roman" w:cs="Times New Roman"/>
          <w:sz w:val="28"/>
          <w:szCs w:val="28"/>
        </w:rPr>
        <w:t xml:space="preserve"> [</w:t>
      </w:r>
      <w:r w:rsidR="004D202B">
        <w:rPr>
          <w:rFonts w:ascii="Times New Roman" w:hAnsi="Times New Roman" w:cs="Times New Roman"/>
          <w:sz w:val="28"/>
          <w:szCs w:val="28"/>
        </w:rPr>
        <w:t>7, 48</w:t>
      </w:r>
      <w:r w:rsidR="00282107" w:rsidRPr="00150898">
        <w:rPr>
          <w:rFonts w:ascii="Times New Roman" w:hAnsi="Times New Roman" w:cs="Times New Roman"/>
          <w:sz w:val="28"/>
          <w:szCs w:val="28"/>
        </w:rPr>
        <w:t>].</w:t>
      </w:r>
      <w:r w:rsidRPr="00150898">
        <w:rPr>
          <w:rFonts w:ascii="Times New Roman" w:hAnsi="Times New Roman" w:cs="Times New Roman"/>
          <w:sz w:val="28"/>
          <w:szCs w:val="28"/>
        </w:rPr>
        <w:t xml:space="preserve"> Порушення при посиленій активації ПОЛ стабільності ліпідного шару мембрани може призвести до повного розриву [</w:t>
      </w:r>
      <w:r w:rsidR="004D202B">
        <w:rPr>
          <w:rFonts w:ascii="Times New Roman" w:hAnsi="Times New Roman" w:cs="Times New Roman"/>
          <w:sz w:val="28"/>
          <w:szCs w:val="28"/>
        </w:rPr>
        <w:t>38</w:t>
      </w:r>
      <w:r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sz w:val="28"/>
          <w:szCs w:val="28"/>
        </w:rPr>
        <w:t>З іншого боку, має місце група ефектів, пов'язана із взаємодією продуктів ПОЛ із білковими молекулами [</w:t>
      </w:r>
      <w:r w:rsidR="004D202B">
        <w:rPr>
          <w:rFonts w:ascii="Times New Roman" w:hAnsi="Times New Roman" w:cs="Times New Roman"/>
          <w:sz w:val="28"/>
          <w:szCs w:val="28"/>
        </w:rPr>
        <w:t>40</w:t>
      </w:r>
      <w:r w:rsidRPr="00150898">
        <w:rPr>
          <w:rFonts w:ascii="Times New Roman" w:hAnsi="Times New Roman" w:cs="Times New Roman"/>
          <w:sz w:val="28"/>
          <w:szCs w:val="28"/>
        </w:rPr>
        <w:t>]. Останнє лежить в основі часткової або повної інактивації багатьох ферментів, у тому числі ферментів, що забезпечують як ресинтез АТФ у процесах біологічного окислення, так і її використання у скорочення м'язів [</w:t>
      </w:r>
      <w:r w:rsidR="00420BF5">
        <w:rPr>
          <w:rFonts w:ascii="Times New Roman" w:hAnsi="Times New Roman" w:cs="Times New Roman"/>
          <w:sz w:val="28"/>
          <w:szCs w:val="28"/>
        </w:rPr>
        <w:t>41</w:t>
      </w:r>
      <w:r w:rsidRPr="00150898">
        <w:rPr>
          <w:rFonts w:ascii="Times New Roman" w:hAnsi="Times New Roman" w:cs="Times New Roman"/>
          <w:sz w:val="28"/>
          <w:szCs w:val="28"/>
        </w:rPr>
        <w:t>].</w:t>
      </w:r>
    </w:p>
    <w:p w:rsidR="00355129" w:rsidRPr="00150898" w:rsidRDefault="00355129"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Відповідно до сучасних уявлень, активні форми кисню (АФК) є проміжними продуктами аеробного метаболізму, а інтенсивність їх утворення в клітинах підвищується при патологічних процесах, стресах, старінні [</w:t>
      </w:r>
      <w:r w:rsidR="00420BF5">
        <w:rPr>
          <w:rFonts w:ascii="Times New Roman" w:hAnsi="Times New Roman" w:cs="Times New Roman"/>
          <w:sz w:val="28"/>
          <w:szCs w:val="28"/>
        </w:rPr>
        <w:t>1</w:t>
      </w:r>
      <w:r w:rsidRPr="00150898">
        <w:rPr>
          <w:rFonts w:ascii="Times New Roman" w:hAnsi="Times New Roman" w:cs="Times New Roman"/>
          <w:sz w:val="28"/>
          <w:szCs w:val="28"/>
        </w:rPr>
        <w:t>]. В організмі тварин та людини функціонує система захисту від дії реакційноздатних метаболітів кисню, до якої належить низькомолекулярні А</w:t>
      </w:r>
      <w:r w:rsidR="00564B3E" w:rsidRPr="00150898">
        <w:rPr>
          <w:rFonts w:ascii="Times New Roman" w:hAnsi="Times New Roman" w:cs="Times New Roman"/>
          <w:sz w:val="28"/>
          <w:szCs w:val="28"/>
        </w:rPr>
        <w:t>О</w:t>
      </w:r>
      <w:r w:rsidRPr="00150898">
        <w:rPr>
          <w:rFonts w:ascii="Times New Roman" w:hAnsi="Times New Roman" w:cs="Times New Roman"/>
          <w:sz w:val="28"/>
          <w:szCs w:val="28"/>
        </w:rPr>
        <w:t xml:space="preserve"> та А</w:t>
      </w:r>
      <w:r w:rsidR="00564B3E" w:rsidRPr="00150898">
        <w:rPr>
          <w:rFonts w:ascii="Times New Roman" w:hAnsi="Times New Roman" w:cs="Times New Roman"/>
          <w:sz w:val="28"/>
          <w:szCs w:val="28"/>
        </w:rPr>
        <w:t>О</w:t>
      </w:r>
      <w:r w:rsidRPr="00150898">
        <w:rPr>
          <w:rFonts w:ascii="Times New Roman" w:hAnsi="Times New Roman" w:cs="Times New Roman"/>
          <w:sz w:val="28"/>
          <w:szCs w:val="28"/>
        </w:rPr>
        <w:t>-ферменти. Зміщення рівноваги між АФК та А</w:t>
      </w:r>
      <w:r w:rsidR="00564B3E" w:rsidRPr="00150898">
        <w:rPr>
          <w:rFonts w:ascii="Times New Roman" w:hAnsi="Times New Roman" w:cs="Times New Roman"/>
          <w:sz w:val="28"/>
          <w:szCs w:val="28"/>
        </w:rPr>
        <w:t>О</w:t>
      </w:r>
      <w:r w:rsidRPr="00150898">
        <w:rPr>
          <w:rFonts w:ascii="Times New Roman" w:hAnsi="Times New Roman" w:cs="Times New Roman"/>
          <w:sz w:val="28"/>
          <w:szCs w:val="28"/>
        </w:rPr>
        <w:t xml:space="preserve"> у бік збільшення </w:t>
      </w:r>
      <w:r w:rsidR="00A10BC2" w:rsidRPr="00150898">
        <w:rPr>
          <w:rFonts w:ascii="Times New Roman" w:hAnsi="Times New Roman" w:cs="Times New Roman"/>
          <w:sz w:val="28"/>
          <w:szCs w:val="28"/>
        </w:rPr>
        <w:t xml:space="preserve">вмісту </w:t>
      </w:r>
      <w:r w:rsidRPr="00150898">
        <w:rPr>
          <w:rFonts w:ascii="Times New Roman" w:hAnsi="Times New Roman" w:cs="Times New Roman"/>
          <w:sz w:val="28"/>
          <w:szCs w:val="28"/>
        </w:rPr>
        <w:t>перших є потенційною передумовою розвитку в біологічних системах оксидантного стресу та посилення процесів ПОЛ, які відіграють визначальну роль у патогенезі різних захворювань, знижують фізичну працездатність тощо [</w:t>
      </w:r>
      <w:r w:rsidR="00420BF5">
        <w:rPr>
          <w:rFonts w:ascii="Times New Roman" w:hAnsi="Times New Roman" w:cs="Times New Roman"/>
          <w:sz w:val="28"/>
          <w:szCs w:val="28"/>
        </w:rPr>
        <w:t>12</w:t>
      </w:r>
      <w:r w:rsidRPr="00150898">
        <w:rPr>
          <w:rFonts w:ascii="Times New Roman" w:hAnsi="Times New Roman" w:cs="Times New Roman"/>
          <w:sz w:val="28"/>
          <w:szCs w:val="28"/>
        </w:rPr>
        <w:t>]. Внаслідок ПОЛ утворюються вторинні продукти: ліпідні пероксиди, 4-гідроксиноненаль та МДА. Альдегідні групи цих сполук вступають у реакцію з амінгрупами білків та нуклеотидів, що призводить до порушення їх структури та функції. За фізіологічних умов в організмі спостерігається постійний баланс між швидкістю ПОЛ та активністю системи А</w:t>
      </w:r>
      <w:r w:rsidR="00A10BC2" w:rsidRPr="00150898">
        <w:rPr>
          <w:rFonts w:ascii="Times New Roman" w:hAnsi="Times New Roman" w:cs="Times New Roman"/>
          <w:sz w:val="28"/>
          <w:szCs w:val="28"/>
        </w:rPr>
        <w:t>О</w:t>
      </w:r>
      <w:r w:rsidRPr="00150898">
        <w:rPr>
          <w:rFonts w:ascii="Times New Roman" w:hAnsi="Times New Roman" w:cs="Times New Roman"/>
          <w:sz w:val="28"/>
          <w:szCs w:val="28"/>
        </w:rPr>
        <w:t>-захисту (АОЗ) [</w:t>
      </w:r>
      <w:r w:rsidR="00420BF5">
        <w:rPr>
          <w:rFonts w:ascii="Times New Roman" w:hAnsi="Times New Roman" w:cs="Times New Roman"/>
          <w:sz w:val="28"/>
          <w:szCs w:val="28"/>
        </w:rPr>
        <w:t>1, 31, 50</w:t>
      </w:r>
      <w:r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sz w:val="28"/>
          <w:szCs w:val="28"/>
        </w:rPr>
        <w:lastRenderedPageBreak/>
        <w:t>У нормально функціонуючих клітинах вміст вільних радикалів та продуктів ПОЛ, швидкість утворення та регуляція розпаду цих сполук підтримуються на відносно постійному рівні завдяки роботі складного механізму саморегуляції – антиоксидантної (АО-) системи, яка виконує, по суті, роль своєрідного буфера. Головними компонентами цієї системи є антиоксидантні ензими, а також присутні в тканинах жиророзчинні та водорозчинні антиоксиданти [</w:t>
      </w:r>
      <w:r w:rsidR="00420BF5">
        <w:rPr>
          <w:rFonts w:ascii="Times New Roman" w:hAnsi="Times New Roman" w:cs="Times New Roman"/>
          <w:sz w:val="28"/>
          <w:szCs w:val="28"/>
        </w:rPr>
        <w:t>1, 13</w:t>
      </w:r>
      <w:r w:rsidRPr="00150898">
        <w:rPr>
          <w:rFonts w:ascii="Times New Roman" w:hAnsi="Times New Roman" w:cs="Times New Roman"/>
          <w:sz w:val="28"/>
          <w:szCs w:val="28"/>
        </w:rPr>
        <w:t>].</w:t>
      </w:r>
    </w:p>
    <w:p w:rsidR="0067245D" w:rsidRPr="00150898" w:rsidRDefault="0067245D"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У зв'язку з вищевикладеним логічно припустити, що вивчення стану АО-системи організму в умовах напруженої м'язової діяльності, а також встановлення можливостей впливати на цей стан за допомогою антиоксидантів та активаторів антиоксидантних ферментів створюють передумови для обґрунтування одного із шляхів управління адаптаційними реакціями організму з метою підвищення фізичної працездатності, прискорення процесів відновлення та збереження здоров'я спортсменів.</w:t>
      </w:r>
    </w:p>
    <w:p w:rsidR="0083645D" w:rsidRPr="00150898" w:rsidRDefault="0083645D"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Аналіз даних наукової літератури свідчить про те, що визначення показників стану системи крові у спортсменів має велике значення для оцінки впливу тренувальних та змагальних навантажень на функціональний стан організму. Серед таких показників на певну увагу заслуговують показники резистентності </w:t>
      </w:r>
      <w:r w:rsidR="00A206B7" w:rsidRPr="00150898">
        <w:rPr>
          <w:rFonts w:ascii="Times New Roman" w:hAnsi="Times New Roman" w:cs="Times New Roman"/>
          <w:sz w:val="28"/>
          <w:szCs w:val="28"/>
        </w:rPr>
        <w:t>е</w:t>
      </w:r>
      <w:r w:rsidRPr="00150898">
        <w:rPr>
          <w:rFonts w:ascii="Times New Roman" w:hAnsi="Times New Roman" w:cs="Times New Roman"/>
          <w:sz w:val="28"/>
          <w:szCs w:val="28"/>
        </w:rPr>
        <w:t>р</w:t>
      </w:r>
      <w:r w:rsidR="00B95D9B" w:rsidRPr="00150898">
        <w:rPr>
          <w:rFonts w:ascii="Times New Roman" w:hAnsi="Times New Roman" w:cs="Times New Roman"/>
          <w:sz w:val="28"/>
          <w:szCs w:val="28"/>
        </w:rPr>
        <w:t>и</w:t>
      </w:r>
      <w:r w:rsidRPr="00150898">
        <w:rPr>
          <w:rFonts w:ascii="Times New Roman" w:hAnsi="Times New Roman" w:cs="Times New Roman"/>
          <w:sz w:val="28"/>
          <w:szCs w:val="28"/>
        </w:rPr>
        <w:t>тро</w:t>
      </w:r>
      <w:r w:rsidR="00B95D9B" w:rsidRPr="00150898">
        <w:rPr>
          <w:rFonts w:ascii="Times New Roman" w:hAnsi="Times New Roman" w:cs="Times New Roman"/>
          <w:sz w:val="28"/>
          <w:szCs w:val="28"/>
        </w:rPr>
        <w:t>ц</w:t>
      </w:r>
      <w:r w:rsidRPr="00150898">
        <w:rPr>
          <w:rFonts w:ascii="Times New Roman" w:hAnsi="Times New Roman" w:cs="Times New Roman"/>
          <w:sz w:val="28"/>
          <w:szCs w:val="28"/>
        </w:rPr>
        <w:t>итарних мембран, стан яких залежить від особливостей внутрішньої серед</w:t>
      </w:r>
      <w:r w:rsidR="00B95D9B" w:rsidRPr="00150898">
        <w:rPr>
          <w:rFonts w:ascii="Times New Roman" w:hAnsi="Times New Roman" w:cs="Times New Roman"/>
          <w:sz w:val="28"/>
          <w:szCs w:val="28"/>
        </w:rPr>
        <w:t xml:space="preserve">овища </w:t>
      </w:r>
      <w:r w:rsidRPr="00150898">
        <w:rPr>
          <w:rFonts w:ascii="Times New Roman" w:hAnsi="Times New Roman" w:cs="Times New Roman"/>
          <w:sz w:val="28"/>
          <w:szCs w:val="28"/>
        </w:rPr>
        <w:t xml:space="preserve"> організму, що зміню</w:t>
      </w:r>
      <w:r w:rsidR="00B95D9B" w:rsidRPr="00150898">
        <w:rPr>
          <w:rFonts w:ascii="Times New Roman" w:hAnsi="Times New Roman" w:cs="Times New Roman"/>
          <w:sz w:val="28"/>
          <w:szCs w:val="28"/>
        </w:rPr>
        <w:t>є</w:t>
      </w:r>
      <w:r w:rsidRPr="00150898">
        <w:rPr>
          <w:rFonts w:ascii="Times New Roman" w:hAnsi="Times New Roman" w:cs="Times New Roman"/>
          <w:sz w:val="28"/>
          <w:szCs w:val="28"/>
        </w:rPr>
        <w:t>ться в умовах м'язової діяльності</w:t>
      </w:r>
      <w:r w:rsidR="00B95D9B" w:rsidRPr="00150898">
        <w:rPr>
          <w:rFonts w:ascii="Times New Roman" w:hAnsi="Times New Roman" w:cs="Times New Roman"/>
          <w:sz w:val="28"/>
          <w:szCs w:val="28"/>
        </w:rPr>
        <w:t xml:space="preserve"> [</w:t>
      </w:r>
      <w:r w:rsidR="00420BF5">
        <w:rPr>
          <w:rFonts w:ascii="Times New Roman" w:hAnsi="Times New Roman" w:cs="Times New Roman"/>
          <w:sz w:val="28"/>
          <w:szCs w:val="28"/>
        </w:rPr>
        <w:t>17, 37, 51</w:t>
      </w:r>
      <w:r w:rsidR="00B95D9B" w:rsidRPr="00150898">
        <w:rPr>
          <w:rFonts w:ascii="Times New Roman" w:hAnsi="Times New Roman" w:cs="Times New Roman"/>
          <w:sz w:val="28"/>
          <w:szCs w:val="28"/>
        </w:rPr>
        <w:t>]</w:t>
      </w:r>
      <w:r w:rsidRPr="00150898">
        <w:rPr>
          <w:rFonts w:ascii="Times New Roman" w:hAnsi="Times New Roman" w:cs="Times New Roman"/>
          <w:sz w:val="28"/>
          <w:szCs w:val="28"/>
        </w:rPr>
        <w:t>.</w:t>
      </w:r>
    </w:p>
    <w:p w:rsidR="00DC49DE" w:rsidRPr="00150898" w:rsidRDefault="00DC49DE"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Одним із видів біохімічних резервів організму людини є антиоксидантна система, що представляє руйнівну дію вільних радикалів і утримує рівень перекисного окислення ліпідів (ПОЛ) у фізіологічно безпечних рамках. Тому активація ПОЛ, що є одним із проявів загального синдрому адап</w:t>
      </w:r>
      <w:r w:rsidR="00B95D9B" w:rsidRPr="00150898">
        <w:rPr>
          <w:rFonts w:ascii="Times New Roman" w:hAnsi="Times New Roman" w:cs="Times New Roman"/>
          <w:sz w:val="28"/>
          <w:szCs w:val="28"/>
        </w:rPr>
        <w:t>та</w:t>
      </w:r>
      <w:r w:rsidRPr="00150898">
        <w:rPr>
          <w:rFonts w:ascii="Times New Roman" w:hAnsi="Times New Roman" w:cs="Times New Roman"/>
          <w:sz w:val="28"/>
          <w:szCs w:val="28"/>
        </w:rPr>
        <w:t>ції – стр</w:t>
      </w:r>
      <w:r w:rsidR="00B95D9B" w:rsidRPr="00150898">
        <w:rPr>
          <w:rFonts w:ascii="Times New Roman" w:hAnsi="Times New Roman" w:cs="Times New Roman"/>
          <w:sz w:val="28"/>
          <w:szCs w:val="28"/>
        </w:rPr>
        <w:t>е</w:t>
      </w:r>
      <w:r w:rsidRPr="00150898">
        <w:rPr>
          <w:rFonts w:ascii="Times New Roman" w:hAnsi="Times New Roman" w:cs="Times New Roman"/>
          <w:sz w:val="28"/>
          <w:szCs w:val="28"/>
        </w:rPr>
        <w:t>с</w:t>
      </w:r>
      <w:r w:rsidR="00B95D9B" w:rsidRPr="00150898">
        <w:rPr>
          <w:rFonts w:ascii="Times New Roman" w:hAnsi="Times New Roman" w:cs="Times New Roman"/>
          <w:sz w:val="28"/>
          <w:szCs w:val="28"/>
        </w:rPr>
        <w:t>у</w:t>
      </w:r>
      <w:r w:rsidRPr="00150898">
        <w:rPr>
          <w:rFonts w:ascii="Times New Roman" w:hAnsi="Times New Roman" w:cs="Times New Roman"/>
          <w:sz w:val="28"/>
          <w:szCs w:val="28"/>
        </w:rPr>
        <w:t>, демонструє важливість кількісного визначення параметрів ПОЛ з метою своєчасного застосування антистресових засобів та заходів</w:t>
      </w:r>
      <w:r w:rsidR="0083645D" w:rsidRPr="00150898">
        <w:rPr>
          <w:rFonts w:ascii="Times New Roman" w:hAnsi="Times New Roman" w:cs="Times New Roman"/>
          <w:sz w:val="28"/>
          <w:szCs w:val="28"/>
        </w:rPr>
        <w:t xml:space="preserve"> [</w:t>
      </w:r>
      <w:r w:rsidR="00FF2644">
        <w:rPr>
          <w:rFonts w:ascii="Times New Roman" w:hAnsi="Times New Roman" w:cs="Times New Roman"/>
          <w:sz w:val="28"/>
          <w:szCs w:val="28"/>
        </w:rPr>
        <w:t>22, 58</w:t>
      </w:r>
      <w:r w:rsidR="0083645D" w:rsidRPr="00150898">
        <w:rPr>
          <w:rFonts w:ascii="Times New Roman" w:hAnsi="Times New Roman" w:cs="Times New Roman"/>
          <w:sz w:val="28"/>
          <w:szCs w:val="28"/>
        </w:rPr>
        <w:t>]</w:t>
      </w:r>
      <w:r w:rsidRPr="00150898">
        <w:rPr>
          <w:rFonts w:ascii="Times New Roman" w:hAnsi="Times New Roman" w:cs="Times New Roman"/>
          <w:sz w:val="28"/>
          <w:szCs w:val="28"/>
        </w:rPr>
        <w:t>.</w:t>
      </w:r>
    </w:p>
    <w:p w:rsidR="00235C05" w:rsidRPr="00150898" w:rsidRDefault="00235C05" w:rsidP="00150898">
      <w:pPr>
        <w:tabs>
          <w:tab w:val="left" w:pos="0"/>
        </w:tabs>
        <w:spacing w:after="0" w:line="360" w:lineRule="auto"/>
        <w:ind w:firstLine="709"/>
        <w:jc w:val="both"/>
        <w:rPr>
          <w:rStyle w:val="translation-chunk"/>
          <w:rFonts w:ascii="Times New Roman" w:hAnsi="Times New Roman" w:cs="Times New Roman"/>
          <w:b/>
          <w:sz w:val="28"/>
          <w:szCs w:val="28"/>
          <w:shd w:val="clear" w:color="auto" w:fill="FFFFFF"/>
        </w:rPr>
      </w:pPr>
      <w:r w:rsidRPr="00150898">
        <w:rPr>
          <w:rStyle w:val="translation-chunk"/>
          <w:rFonts w:ascii="Times New Roman" w:hAnsi="Times New Roman" w:cs="Times New Roman"/>
          <w:b/>
          <w:sz w:val="28"/>
          <w:szCs w:val="28"/>
          <w:shd w:val="clear" w:color="auto" w:fill="FFFFFF"/>
        </w:rPr>
        <w:t>Зв'язок роботи з науковими програмами, планами, темами</w:t>
      </w:r>
    </w:p>
    <w:p w:rsidR="00235C05" w:rsidRPr="00150898" w:rsidRDefault="00235C05" w:rsidP="00150898">
      <w:pPr>
        <w:tabs>
          <w:tab w:val="left" w:pos="0"/>
        </w:tabs>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Дослідження проведено в межах наукових тем «Контроль та корекція метаболізму кваліфікованих спортсменів за умов інтенсивних фізичних </w:t>
      </w:r>
      <w:r w:rsidRPr="00150898">
        <w:rPr>
          <w:rFonts w:ascii="Times New Roman" w:hAnsi="Times New Roman" w:cs="Times New Roman"/>
          <w:sz w:val="28"/>
          <w:szCs w:val="28"/>
        </w:rPr>
        <w:lastRenderedPageBreak/>
        <w:t>навантажень» (номер держреєстрації 0120U103004) та 2.8 «Особливості соматичних, вісцеральних і сенсорних систем у кваліфікованих спортсменів на різних етапах підготовки» (номер держреєстрації 0116U001632).</w:t>
      </w:r>
    </w:p>
    <w:p w:rsidR="0096636F" w:rsidRPr="00150898" w:rsidRDefault="00EC1889" w:rsidP="00150898">
      <w:pPr>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b/>
          <w:bCs/>
          <w:sz w:val="28"/>
          <w:szCs w:val="28"/>
        </w:rPr>
        <w:t>Мета роботи</w:t>
      </w:r>
      <w:r w:rsidRPr="00150898">
        <w:rPr>
          <w:rFonts w:ascii="Times New Roman" w:hAnsi="Times New Roman" w:cs="Times New Roman"/>
          <w:sz w:val="28"/>
          <w:szCs w:val="28"/>
        </w:rPr>
        <w:t xml:space="preserve"> – </w:t>
      </w:r>
      <w:r w:rsidR="002E418B" w:rsidRPr="00150898">
        <w:rPr>
          <w:rFonts w:ascii="Times New Roman" w:hAnsi="Times New Roman" w:cs="Times New Roman"/>
          <w:sz w:val="28"/>
          <w:szCs w:val="28"/>
        </w:rPr>
        <w:t xml:space="preserve">обґрунтувати можливості використання методів дослідження ПГЕ та АО-статус організму спортсменів для підвищення ефективності тренувальної діяльності </w:t>
      </w: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b/>
          <w:bCs/>
          <w:sz w:val="28"/>
          <w:szCs w:val="28"/>
        </w:rPr>
        <w:t>Завдання роботи:</w:t>
      </w:r>
    </w:p>
    <w:p w:rsidR="00EC1889" w:rsidRPr="00150898" w:rsidRDefault="00EC1889"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sz w:val="28"/>
          <w:szCs w:val="28"/>
        </w:rPr>
        <w:t xml:space="preserve">1. </w:t>
      </w:r>
      <w:r w:rsidR="002E418B" w:rsidRPr="00150898">
        <w:rPr>
          <w:rFonts w:ascii="Times New Roman" w:hAnsi="Times New Roman" w:cs="Times New Roman"/>
          <w:sz w:val="28"/>
          <w:szCs w:val="28"/>
        </w:rPr>
        <w:t>Вивчити стан питання про взаємозв'язок реакцій вільнорадикального окислення в крові з гемолізом та резистентністю еритроцитів при напруженій м'язовій діяльності</w:t>
      </w:r>
    </w:p>
    <w:p w:rsidR="00EC1889" w:rsidRPr="00150898" w:rsidRDefault="00EC1889"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sz w:val="28"/>
          <w:szCs w:val="28"/>
        </w:rPr>
        <w:t>2.</w:t>
      </w:r>
      <w:r w:rsidR="00704C3B" w:rsidRPr="00150898">
        <w:rPr>
          <w:rFonts w:ascii="Times New Roman" w:hAnsi="Times New Roman" w:cs="Times New Roman"/>
          <w:sz w:val="28"/>
          <w:szCs w:val="28"/>
        </w:rPr>
        <w:t xml:space="preserve"> Дослідити резистентність еритроцитів у крові спортсменів, які займаються боксом, греко-римською</w:t>
      </w:r>
      <w:r w:rsidR="00F14933" w:rsidRPr="00150898">
        <w:rPr>
          <w:rFonts w:ascii="Times New Roman" w:hAnsi="Times New Roman" w:cs="Times New Roman"/>
          <w:sz w:val="28"/>
          <w:szCs w:val="28"/>
        </w:rPr>
        <w:t>,</w:t>
      </w:r>
      <w:r w:rsidR="00704C3B" w:rsidRPr="00150898">
        <w:rPr>
          <w:rFonts w:ascii="Times New Roman" w:hAnsi="Times New Roman" w:cs="Times New Roman"/>
          <w:sz w:val="28"/>
          <w:szCs w:val="28"/>
        </w:rPr>
        <w:t xml:space="preserve"> вільною боротьбою, спортивною ходьбою</w:t>
      </w:r>
      <w:r w:rsidR="00F14933" w:rsidRPr="00150898">
        <w:rPr>
          <w:rFonts w:ascii="Times New Roman" w:hAnsi="Times New Roman" w:cs="Times New Roman"/>
          <w:sz w:val="28"/>
          <w:szCs w:val="28"/>
        </w:rPr>
        <w:t xml:space="preserve"> та </w:t>
      </w:r>
      <w:r w:rsidR="00704C3B" w:rsidRPr="00150898">
        <w:rPr>
          <w:rFonts w:ascii="Times New Roman" w:hAnsi="Times New Roman" w:cs="Times New Roman"/>
          <w:sz w:val="28"/>
          <w:szCs w:val="28"/>
        </w:rPr>
        <w:t xml:space="preserve"> біатлоном  після виконання різних за характером енергозабезпечення фізичних навантажень</w:t>
      </w:r>
      <w:r w:rsidR="00A0455D">
        <w:rPr>
          <w:rFonts w:ascii="Times New Roman" w:hAnsi="Times New Roman" w:cs="Times New Roman"/>
          <w:sz w:val="28"/>
          <w:szCs w:val="28"/>
        </w:rPr>
        <w:t>.</w:t>
      </w:r>
    </w:p>
    <w:p w:rsidR="006B338B" w:rsidRPr="00150898" w:rsidRDefault="00EC1889"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3. Дослідити  показник АО-статус</w:t>
      </w:r>
      <w:r w:rsidR="006463B4" w:rsidRPr="00150898">
        <w:rPr>
          <w:rFonts w:ascii="Times New Roman" w:hAnsi="Times New Roman" w:cs="Times New Roman"/>
          <w:sz w:val="28"/>
          <w:szCs w:val="28"/>
        </w:rPr>
        <w:t>у</w:t>
      </w:r>
      <w:r w:rsidRPr="00150898">
        <w:rPr>
          <w:rFonts w:ascii="Times New Roman" w:hAnsi="Times New Roman" w:cs="Times New Roman"/>
          <w:sz w:val="28"/>
          <w:szCs w:val="28"/>
        </w:rPr>
        <w:t xml:space="preserve"> організму спортсменів </w:t>
      </w:r>
      <w:r w:rsidR="00704C3B" w:rsidRPr="00150898">
        <w:rPr>
          <w:rFonts w:ascii="Times New Roman" w:hAnsi="Times New Roman" w:cs="Times New Roman"/>
          <w:sz w:val="28"/>
          <w:szCs w:val="28"/>
        </w:rPr>
        <w:t>після виконання різних за характером енергозабезпечення фізичних навантажень</w:t>
      </w:r>
      <w:r w:rsidR="00A0455D">
        <w:rPr>
          <w:rFonts w:ascii="Times New Roman" w:hAnsi="Times New Roman" w:cs="Times New Roman"/>
          <w:sz w:val="28"/>
          <w:szCs w:val="28"/>
        </w:rPr>
        <w:t>.</w:t>
      </w:r>
      <w:r w:rsidR="006B338B" w:rsidRPr="00150898">
        <w:rPr>
          <w:rFonts w:ascii="Times New Roman" w:hAnsi="Times New Roman" w:cs="Times New Roman"/>
          <w:sz w:val="28"/>
          <w:szCs w:val="28"/>
        </w:rPr>
        <w:t xml:space="preserve"> </w:t>
      </w:r>
    </w:p>
    <w:p w:rsidR="006B338B" w:rsidRPr="00150898" w:rsidRDefault="006B338B"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4. Розробити рекомендації щодо можливості корекції стану АО-системи та резистентності еритроцитарних мембран шляхом </w:t>
      </w:r>
      <w:r w:rsidR="00175361" w:rsidRPr="00150898">
        <w:rPr>
          <w:rFonts w:ascii="Times New Roman" w:hAnsi="Times New Roman" w:cs="Times New Roman"/>
          <w:sz w:val="28"/>
          <w:szCs w:val="28"/>
        </w:rPr>
        <w:t xml:space="preserve">використання </w:t>
      </w:r>
      <w:r w:rsidRPr="00150898">
        <w:rPr>
          <w:rFonts w:ascii="Times New Roman" w:hAnsi="Times New Roman" w:cs="Times New Roman"/>
          <w:sz w:val="28"/>
          <w:szCs w:val="28"/>
        </w:rPr>
        <w:t xml:space="preserve"> </w:t>
      </w:r>
      <w:r w:rsidR="00175361" w:rsidRPr="00150898">
        <w:rPr>
          <w:rFonts w:ascii="Times New Roman" w:hAnsi="Times New Roman" w:cs="Times New Roman"/>
          <w:sz w:val="28"/>
          <w:szCs w:val="28"/>
        </w:rPr>
        <w:t>АО</w:t>
      </w:r>
      <w:r w:rsidRPr="00150898">
        <w:rPr>
          <w:rFonts w:ascii="Times New Roman" w:hAnsi="Times New Roman" w:cs="Times New Roman"/>
          <w:sz w:val="28"/>
          <w:szCs w:val="28"/>
        </w:rPr>
        <w:t xml:space="preserve"> з метою підвищення стійкості організму до напруженої м'язової діяльності.</w:t>
      </w:r>
    </w:p>
    <w:p w:rsidR="00963CD2" w:rsidRPr="00150898" w:rsidRDefault="00EC1889"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b/>
          <w:bCs/>
          <w:sz w:val="28"/>
          <w:szCs w:val="28"/>
        </w:rPr>
        <w:t>Об'єкт дослідження</w:t>
      </w:r>
      <w:r w:rsidRPr="00150898">
        <w:rPr>
          <w:rFonts w:ascii="Times New Roman" w:hAnsi="Times New Roman" w:cs="Times New Roman"/>
          <w:sz w:val="28"/>
          <w:szCs w:val="28"/>
        </w:rPr>
        <w:t xml:space="preserve"> – </w:t>
      </w:r>
      <w:r w:rsidR="00963CD2" w:rsidRPr="00150898">
        <w:rPr>
          <w:rFonts w:ascii="Times New Roman" w:hAnsi="Times New Roman" w:cs="Times New Roman"/>
          <w:sz w:val="28"/>
          <w:szCs w:val="28"/>
        </w:rPr>
        <w:t>процес управління тренувальної діяльності спортсменів.</w:t>
      </w:r>
    </w:p>
    <w:p w:rsidR="00EC1889" w:rsidRPr="00150898" w:rsidRDefault="00EC1889"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b/>
          <w:bCs/>
          <w:sz w:val="28"/>
          <w:szCs w:val="28"/>
        </w:rPr>
        <w:t>Предмет дослідження.</w:t>
      </w:r>
      <w:r w:rsidRPr="00150898">
        <w:rPr>
          <w:rFonts w:ascii="Times New Roman" w:hAnsi="Times New Roman" w:cs="Times New Roman"/>
          <w:sz w:val="28"/>
          <w:szCs w:val="28"/>
        </w:rPr>
        <w:t xml:space="preserve"> </w:t>
      </w:r>
      <w:r w:rsidR="009F77FE" w:rsidRPr="00150898">
        <w:rPr>
          <w:rFonts w:ascii="Times New Roman" w:hAnsi="Times New Roman" w:cs="Times New Roman"/>
          <w:sz w:val="28"/>
          <w:szCs w:val="28"/>
        </w:rPr>
        <w:t>Стан АО-системи під час тренувальних навантажень в різні періоди підготовки спортсменів, які спеціалізуються в боксі, греко-римській</w:t>
      </w:r>
      <w:r w:rsidR="00161B13" w:rsidRPr="00150898">
        <w:rPr>
          <w:rFonts w:ascii="Times New Roman" w:hAnsi="Times New Roman" w:cs="Times New Roman"/>
          <w:sz w:val="28"/>
          <w:szCs w:val="28"/>
        </w:rPr>
        <w:t xml:space="preserve"> та</w:t>
      </w:r>
      <w:r w:rsidR="009F77FE" w:rsidRPr="00150898">
        <w:rPr>
          <w:rFonts w:ascii="Times New Roman" w:hAnsi="Times New Roman" w:cs="Times New Roman"/>
          <w:sz w:val="28"/>
          <w:szCs w:val="28"/>
        </w:rPr>
        <w:t xml:space="preserve">  вільній боротьбі, спортивній ходьбі та  біатлон</w:t>
      </w:r>
      <w:r w:rsidR="00161B13" w:rsidRPr="00150898">
        <w:rPr>
          <w:rFonts w:ascii="Times New Roman" w:hAnsi="Times New Roman" w:cs="Times New Roman"/>
          <w:sz w:val="28"/>
          <w:szCs w:val="28"/>
        </w:rPr>
        <w:t>і</w:t>
      </w:r>
      <w:r w:rsidR="009F77FE" w:rsidRPr="00150898">
        <w:rPr>
          <w:rFonts w:ascii="Times New Roman" w:hAnsi="Times New Roman" w:cs="Times New Roman"/>
          <w:sz w:val="28"/>
          <w:szCs w:val="28"/>
        </w:rPr>
        <w:t>.</w:t>
      </w:r>
    </w:p>
    <w:p w:rsidR="00D9556C" w:rsidRPr="00150898" w:rsidRDefault="00EC1889"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b/>
          <w:bCs/>
          <w:sz w:val="28"/>
          <w:szCs w:val="28"/>
        </w:rPr>
        <w:t>Наукова новизна.</w:t>
      </w:r>
      <w:r w:rsidRPr="00150898">
        <w:rPr>
          <w:rFonts w:ascii="Times New Roman" w:hAnsi="Times New Roman" w:cs="Times New Roman"/>
          <w:sz w:val="28"/>
          <w:szCs w:val="28"/>
        </w:rPr>
        <w:t xml:space="preserve"> </w:t>
      </w:r>
      <w:r w:rsidR="00D9556C" w:rsidRPr="00150898">
        <w:rPr>
          <w:rFonts w:ascii="Times New Roman" w:hAnsi="Times New Roman" w:cs="Times New Roman"/>
          <w:sz w:val="28"/>
          <w:szCs w:val="28"/>
        </w:rPr>
        <w:t>На додаток до наявних наукових даних про різні методи резистентності еритроцитів, наш метод більш перспективний.</w:t>
      </w:r>
    </w:p>
    <w:p w:rsidR="00EC1889" w:rsidRPr="00150898" w:rsidRDefault="00D9556C" w:rsidP="00150898">
      <w:pPr>
        <w:pStyle w:val="a3"/>
        <w:spacing w:after="0" w:line="360" w:lineRule="auto"/>
        <w:ind w:firstLine="709"/>
        <w:jc w:val="both"/>
        <w:rPr>
          <w:rFonts w:ascii="Times New Roman" w:hAnsi="Times New Roman" w:cs="Times New Roman"/>
          <w:b/>
          <w:sz w:val="28"/>
          <w:szCs w:val="28"/>
        </w:rPr>
      </w:pPr>
      <w:r w:rsidRPr="00150898">
        <w:rPr>
          <w:rFonts w:ascii="Times New Roman" w:hAnsi="Times New Roman" w:cs="Times New Roman"/>
          <w:sz w:val="28"/>
          <w:szCs w:val="28"/>
        </w:rPr>
        <w:t xml:space="preserve">Передбачається, що вперше буде встановлений </w:t>
      </w:r>
      <w:r w:rsidR="00A0455D">
        <w:rPr>
          <w:rFonts w:ascii="Times New Roman" w:hAnsi="Times New Roman" w:cs="Times New Roman"/>
          <w:sz w:val="28"/>
          <w:szCs w:val="28"/>
        </w:rPr>
        <w:t xml:space="preserve">порівняльний аналіз антиоксидантного статусу та </w:t>
      </w:r>
      <w:r w:rsidR="00B94997">
        <w:rPr>
          <w:rFonts w:ascii="Times New Roman" w:hAnsi="Times New Roman" w:cs="Times New Roman"/>
          <w:sz w:val="28"/>
          <w:szCs w:val="28"/>
        </w:rPr>
        <w:t>резистентністю</w:t>
      </w:r>
      <w:r w:rsidR="00A0455D">
        <w:rPr>
          <w:rFonts w:ascii="Times New Roman" w:hAnsi="Times New Roman" w:cs="Times New Roman"/>
          <w:sz w:val="28"/>
          <w:szCs w:val="28"/>
        </w:rPr>
        <w:t xml:space="preserve"> еритроцитів  </w:t>
      </w:r>
      <w:r w:rsidR="00A0455D" w:rsidRPr="00150898">
        <w:rPr>
          <w:rFonts w:ascii="Times New Roman" w:hAnsi="Times New Roman" w:cs="Times New Roman"/>
          <w:sz w:val="28"/>
          <w:szCs w:val="28"/>
        </w:rPr>
        <w:t xml:space="preserve">при виконанні фізичних навантажень </w:t>
      </w:r>
      <w:r w:rsidR="00A0455D">
        <w:rPr>
          <w:rFonts w:ascii="Times New Roman" w:hAnsi="Times New Roman" w:cs="Times New Roman"/>
          <w:sz w:val="28"/>
          <w:szCs w:val="28"/>
        </w:rPr>
        <w:t>в різних видах спорту</w:t>
      </w:r>
      <w:r w:rsidRPr="00150898">
        <w:rPr>
          <w:rFonts w:ascii="Times New Roman" w:hAnsi="Times New Roman" w:cs="Times New Roman"/>
          <w:sz w:val="28"/>
          <w:szCs w:val="28"/>
        </w:rPr>
        <w:t xml:space="preserve">, а також будуть </w:t>
      </w:r>
      <w:r w:rsidR="00802281" w:rsidRPr="00150898">
        <w:rPr>
          <w:rFonts w:ascii="Times New Roman" w:hAnsi="Times New Roman" w:cs="Times New Roman"/>
          <w:sz w:val="28"/>
          <w:szCs w:val="28"/>
        </w:rPr>
        <w:t>знайдені</w:t>
      </w:r>
      <w:r w:rsidRPr="00150898">
        <w:rPr>
          <w:rFonts w:ascii="Times New Roman" w:hAnsi="Times New Roman" w:cs="Times New Roman"/>
          <w:sz w:val="28"/>
          <w:szCs w:val="28"/>
        </w:rPr>
        <w:t xml:space="preserve"> шляхи корекції </w:t>
      </w:r>
      <w:r w:rsidR="00A0455D">
        <w:rPr>
          <w:rFonts w:ascii="Times New Roman" w:hAnsi="Times New Roman" w:cs="Times New Roman"/>
          <w:sz w:val="28"/>
          <w:szCs w:val="28"/>
        </w:rPr>
        <w:t xml:space="preserve">АО-системи та </w:t>
      </w:r>
      <w:r w:rsidRPr="00150898">
        <w:rPr>
          <w:rFonts w:ascii="Times New Roman" w:hAnsi="Times New Roman" w:cs="Times New Roman"/>
          <w:sz w:val="28"/>
          <w:szCs w:val="28"/>
        </w:rPr>
        <w:t>резистентності еритроцитарних мембран з метою підвищення стійкості організму спортсменів до напруженої</w:t>
      </w:r>
      <w:r w:rsidR="00802281" w:rsidRPr="00150898">
        <w:rPr>
          <w:rFonts w:ascii="Times New Roman" w:hAnsi="Times New Roman" w:cs="Times New Roman"/>
          <w:sz w:val="28"/>
          <w:szCs w:val="28"/>
        </w:rPr>
        <w:t xml:space="preserve"> </w:t>
      </w:r>
      <w:r w:rsidRPr="00150898">
        <w:rPr>
          <w:rFonts w:ascii="Times New Roman" w:hAnsi="Times New Roman" w:cs="Times New Roman"/>
          <w:sz w:val="28"/>
          <w:szCs w:val="28"/>
        </w:rPr>
        <w:t>м'язової діяльності</w:t>
      </w: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b/>
          <w:bCs/>
          <w:sz w:val="28"/>
          <w:szCs w:val="28"/>
        </w:rPr>
        <w:lastRenderedPageBreak/>
        <w:t>Практичне значення отриманих результатів.</w:t>
      </w: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r w:rsidRPr="00150898">
        <w:rPr>
          <w:rFonts w:ascii="Times New Roman" w:hAnsi="Times New Roman" w:cs="Times New Roman"/>
          <w:sz w:val="28"/>
          <w:szCs w:val="28"/>
        </w:rPr>
        <w:t xml:space="preserve">Отримані при проведенні цієї роботи дані відкривають нові можливості для управління тренувальним процесом у спорті. Вони пов'язані з підвищенням якості медико-біологічного забезпечення тренувального процесу кваліфікованих спортсменів. Отримані дані про стан процесів ПОЛ та АО-системи в організмі при м'язовій діяльності можуть бути використані для оцінки АО-можливостей організму спортсменів </w:t>
      </w:r>
      <w:r w:rsidR="00136658" w:rsidRPr="00150898">
        <w:rPr>
          <w:rFonts w:ascii="Times New Roman" w:hAnsi="Times New Roman" w:cs="Times New Roman"/>
          <w:sz w:val="28"/>
          <w:szCs w:val="28"/>
        </w:rPr>
        <w:t xml:space="preserve">які займаються боксом, греко-римською, вільною боротьбою, спортивною ходьбою та  біатлоном, </w:t>
      </w:r>
      <w:r w:rsidRPr="00150898">
        <w:rPr>
          <w:rFonts w:ascii="Times New Roman" w:hAnsi="Times New Roman" w:cs="Times New Roman"/>
          <w:sz w:val="28"/>
          <w:szCs w:val="28"/>
        </w:rPr>
        <w:t xml:space="preserve">а також спортсменів інших спеціалізацій, пов'язаних із проявом витривалості, Розроблені рекомендації знайшли своє застосування у практиці підготовки збірних команд України з </w:t>
      </w:r>
      <w:r w:rsidR="00161B13" w:rsidRPr="00150898">
        <w:rPr>
          <w:rFonts w:ascii="Times New Roman" w:hAnsi="Times New Roman" w:cs="Times New Roman"/>
          <w:sz w:val="28"/>
          <w:szCs w:val="28"/>
        </w:rPr>
        <w:t xml:space="preserve">боксу, спортивної ходьби, греко-римської боротьби, </w:t>
      </w:r>
      <w:r w:rsidRPr="00150898">
        <w:rPr>
          <w:rFonts w:ascii="Times New Roman" w:hAnsi="Times New Roman" w:cs="Times New Roman"/>
          <w:sz w:val="28"/>
          <w:szCs w:val="28"/>
        </w:rPr>
        <w:t>сучасного п’ятиборства та легкої атлетики, а також під час читання лекцій з курсу "Ергогенні засоби у спорті"</w:t>
      </w:r>
      <w:r w:rsidR="00136658" w:rsidRPr="00150898">
        <w:rPr>
          <w:rFonts w:ascii="Times New Roman" w:hAnsi="Times New Roman" w:cs="Times New Roman"/>
          <w:sz w:val="28"/>
          <w:szCs w:val="28"/>
        </w:rPr>
        <w:t xml:space="preserve"> та ін</w:t>
      </w:r>
      <w:r w:rsidRPr="00150898">
        <w:rPr>
          <w:rFonts w:ascii="Times New Roman" w:hAnsi="Times New Roman" w:cs="Times New Roman"/>
          <w:sz w:val="28"/>
          <w:szCs w:val="28"/>
        </w:rPr>
        <w:t>.</w:t>
      </w:r>
    </w:p>
    <w:p w:rsidR="00EC1889" w:rsidRPr="00150898" w:rsidRDefault="00EC1889" w:rsidP="00150898">
      <w:pPr>
        <w:pStyle w:val="a3"/>
        <w:spacing w:after="0" w:line="360" w:lineRule="auto"/>
        <w:ind w:firstLine="709"/>
        <w:jc w:val="both"/>
        <w:rPr>
          <w:rFonts w:ascii="Times New Roman" w:hAnsi="Times New Roman" w:cs="Times New Roman"/>
          <w:sz w:val="28"/>
          <w:szCs w:val="28"/>
        </w:rPr>
      </w:pPr>
      <w:r w:rsidRPr="00150898">
        <w:rPr>
          <w:rFonts w:ascii="Times New Roman" w:hAnsi="Times New Roman" w:cs="Times New Roman"/>
          <w:b/>
          <w:bCs/>
          <w:sz w:val="28"/>
          <w:szCs w:val="28"/>
        </w:rPr>
        <w:t>Структура та обсяг кваліфікаційної роботи.</w:t>
      </w:r>
      <w:r w:rsidRPr="00150898">
        <w:rPr>
          <w:rFonts w:ascii="Times New Roman" w:hAnsi="Times New Roman" w:cs="Times New Roman"/>
          <w:sz w:val="28"/>
          <w:szCs w:val="28"/>
        </w:rPr>
        <w:t xml:space="preserve"> Кваліфікаційна робота  складається із вступу, </w:t>
      </w:r>
      <w:r w:rsidR="00136658" w:rsidRPr="00150898">
        <w:rPr>
          <w:rFonts w:ascii="Times New Roman" w:hAnsi="Times New Roman" w:cs="Times New Roman"/>
          <w:sz w:val="28"/>
          <w:szCs w:val="28"/>
        </w:rPr>
        <w:t xml:space="preserve">чотирьох </w:t>
      </w:r>
      <w:r w:rsidRPr="00150898">
        <w:rPr>
          <w:rFonts w:ascii="Times New Roman" w:hAnsi="Times New Roman" w:cs="Times New Roman"/>
          <w:sz w:val="28"/>
          <w:szCs w:val="28"/>
        </w:rPr>
        <w:t>розділів, висновків, практичних рекомендацій, списку використаних джерел літератури, ілюстрована таблицями та рисунками.</w:t>
      </w: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43942" w:rsidRDefault="00943942" w:rsidP="00AD2C24">
      <w:pPr>
        <w:spacing w:after="0" w:line="360" w:lineRule="auto"/>
        <w:ind w:firstLine="709"/>
        <w:jc w:val="center"/>
        <w:rPr>
          <w:rFonts w:ascii="Times New Roman" w:hAnsi="Times New Roman" w:cs="Times New Roman"/>
          <w:b/>
          <w:bCs/>
          <w:sz w:val="28"/>
          <w:szCs w:val="28"/>
        </w:rPr>
      </w:pPr>
    </w:p>
    <w:p w:rsidR="0092137C" w:rsidRDefault="0092137C" w:rsidP="00AD2C24">
      <w:pPr>
        <w:spacing w:after="0" w:line="360" w:lineRule="auto"/>
        <w:ind w:firstLine="709"/>
        <w:jc w:val="center"/>
        <w:rPr>
          <w:rFonts w:ascii="Times New Roman" w:hAnsi="Times New Roman" w:cs="Times New Roman"/>
          <w:b/>
          <w:bCs/>
          <w:sz w:val="28"/>
          <w:szCs w:val="28"/>
        </w:rPr>
      </w:pPr>
    </w:p>
    <w:p w:rsidR="0092137C" w:rsidRDefault="0092137C" w:rsidP="00AD2C24">
      <w:pPr>
        <w:spacing w:after="0" w:line="360" w:lineRule="auto"/>
        <w:ind w:firstLine="709"/>
        <w:jc w:val="center"/>
        <w:rPr>
          <w:rFonts w:ascii="Times New Roman" w:hAnsi="Times New Roman" w:cs="Times New Roman"/>
          <w:b/>
          <w:bCs/>
          <w:sz w:val="28"/>
          <w:szCs w:val="28"/>
        </w:rPr>
      </w:pPr>
    </w:p>
    <w:p w:rsidR="0092137C" w:rsidRDefault="0092137C" w:rsidP="00AD2C24">
      <w:pPr>
        <w:spacing w:after="0" w:line="360" w:lineRule="auto"/>
        <w:ind w:firstLine="709"/>
        <w:jc w:val="center"/>
        <w:rPr>
          <w:rFonts w:ascii="Times New Roman" w:hAnsi="Times New Roman" w:cs="Times New Roman"/>
          <w:b/>
          <w:bCs/>
          <w:sz w:val="28"/>
          <w:szCs w:val="28"/>
        </w:rPr>
      </w:pPr>
    </w:p>
    <w:p w:rsidR="00AD2C24" w:rsidRPr="0053743E" w:rsidRDefault="00AD2C24" w:rsidP="00AD2C24">
      <w:pPr>
        <w:spacing w:after="0" w:line="360" w:lineRule="auto"/>
        <w:ind w:firstLine="709"/>
        <w:jc w:val="center"/>
        <w:rPr>
          <w:rFonts w:ascii="Times New Roman" w:hAnsi="Times New Roman" w:cs="Times New Roman"/>
          <w:b/>
          <w:bCs/>
          <w:sz w:val="28"/>
          <w:szCs w:val="28"/>
        </w:rPr>
      </w:pPr>
      <w:r w:rsidRPr="002D2E92">
        <w:rPr>
          <w:rFonts w:ascii="Times New Roman" w:hAnsi="Times New Roman" w:cs="Times New Roman"/>
          <w:b/>
          <w:bCs/>
          <w:sz w:val="28"/>
          <w:szCs w:val="28"/>
        </w:rPr>
        <w:t xml:space="preserve">РОЗДІЛ  </w:t>
      </w:r>
      <w:r w:rsidRPr="0053743E">
        <w:rPr>
          <w:rFonts w:ascii="Times New Roman" w:hAnsi="Times New Roman" w:cs="Times New Roman"/>
          <w:b/>
          <w:bCs/>
          <w:sz w:val="28"/>
          <w:szCs w:val="28"/>
        </w:rPr>
        <w:t>1</w:t>
      </w:r>
    </w:p>
    <w:p w:rsidR="00AD2C24" w:rsidRDefault="00AD2C24" w:rsidP="00AD2C24">
      <w:pPr>
        <w:spacing w:after="0" w:line="360" w:lineRule="auto"/>
        <w:ind w:firstLine="709"/>
        <w:jc w:val="center"/>
        <w:rPr>
          <w:rFonts w:ascii="Times New Roman" w:hAnsi="Times New Roman" w:cs="Times New Roman"/>
          <w:b/>
          <w:bCs/>
          <w:sz w:val="28"/>
          <w:szCs w:val="28"/>
        </w:rPr>
      </w:pPr>
      <w:r w:rsidRPr="002D2E92">
        <w:rPr>
          <w:rFonts w:ascii="Times New Roman" w:hAnsi="Times New Roman" w:cs="Times New Roman"/>
          <w:b/>
          <w:bCs/>
          <w:sz w:val="28"/>
          <w:szCs w:val="28"/>
        </w:rPr>
        <w:t xml:space="preserve"> ВЗАЄМОЗВ'ЯЗОК РЕАКЦІЙ ВІЛЬНОРАДИКАЛЬНОГО ОКИСЛЕННЯ В КРОВІ З ГЕМОЛІЗОМ І РЕЗИСТЕНТНІСТЮ ЕРИТРОЦИТІВ ПРИ НАПРУЖЕНІЙ  М'ЯЗОВЙ ДІЯДБНОСТІ</w:t>
      </w:r>
    </w:p>
    <w:p w:rsidR="00AD2C24" w:rsidRDefault="00AD2C24" w:rsidP="00AD2C24">
      <w:pPr>
        <w:spacing w:after="0" w:line="360" w:lineRule="auto"/>
        <w:ind w:firstLine="709"/>
        <w:jc w:val="center"/>
        <w:rPr>
          <w:rFonts w:ascii="Times New Roman" w:hAnsi="Times New Roman" w:cs="Times New Roman"/>
        </w:rPr>
      </w:pPr>
    </w:p>
    <w:p w:rsidR="00AD2C24" w:rsidRPr="007B1416" w:rsidRDefault="00AD2C24" w:rsidP="00AD2C24">
      <w:pPr>
        <w:pStyle w:val="a7"/>
        <w:numPr>
          <w:ilvl w:val="1"/>
          <w:numId w:val="3"/>
        </w:numPr>
        <w:spacing w:after="0" w:line="360" w:lineRule="auto"/>
        <w:ind w:left="0" w:firstLine="709"/>
        <w:jc w:val="both"/>
        <w:rPr>
          <w:rFonts w:ascii="Times New Roman" w:hAnsi="Times New Roman" w:cs="Times New Roman"/>
          <w:b/>
          <w:bCs/>
          <w:sz w:val="28"/>
          <w:szCs w:val="28"/>
        </w:rPr>
      </w:pPr>
      <w:bookmarkStart w:id="3" w:name="_Hlk156430571"/>
      <w:r w:rsidRPr="007B1416">
        <w:rPr>
          <w:rFonts w:ascii="Times New Roman" w:hAnsi="Times New Roman" w:cs="Times New Roman"/>
          <w:b/>
          <w:bCs/>
          <w:sz w:val="28"/>
          <w:szCs w:val="28"/>
        </w:rPr>
        <w:t>Основ</w:t>
      </w:r>
      <w:r>
        <w:rPr>
          <w:rFonts w:ascii="Times New Roman" w:hAnsi="Times New Roman" w:cs="Times New Roman"/>
          <w:b/>
          <w:bCs/>
          <w:sz w:val="28"/>
          <w:szCs w:val="28"/>
        </w:rPr>
        <w:t xml:space="preserve">ні механізми </w:t>
      </w:r>
      <w:r w:rsidRPr="007B1416">
        <w:rPr>
          <w:rFonts w:ascii="Times New Roman" w:hAnsi="Times New Roman" w:cs="Times New Roman"/>
          <w:b/>
          <w:bCs/>
          <w:sz w:val="28"/>
          <w:szCs w:val="28"/>
        </w:rPr>
        <w:t xml:space="preserve"> утворення  вільнорадикального окислення (ВРО)</w:t>
      </w:r>
      <w:r>
        <w:rPr>
          <w:rFonts w:ascii="Times New Roman" w:hAnsi="Times New Roman" w:cs="Times New Roman"/>
          <w:b/>
          <w:bCs/>
          <w:sz w:val="28"/>
          <w:szCs w:val="28"/>
        </w:rPr>
        <w:t xml:space="preserve"> </w:t>
      </w:r>
      <w:r w:rsidRPr="007B1416">
        <w:rPr>
          <w:rFonts w:ascii="Times New Roman" w:hAnsi="Times New Roman" w:cs="Times New Roman"/>
          <w:b/>
          <w:bCs/>
          <w:sz w:val="28"/>
          <w:szCs w:val="28"/>
        </w:rPr>
        <w:t>в</w:t>
      </w:r>
      <w:r>
        <w:rPr>
          <w:rFonts w:ascii="Times New Roman" w:hAnsi="Times New Roman" w:cs="Times New Roman"/>
          <w:b/>
          <w:bCs/>
          <w:sz w:val="28"/>
          <w:szCs w:val="28"/>
        </w:rPr>
        <w:t xml:space="preserve"> </w:t>
      </w:r>
      <w:r w:rsidRPr="007B1416">
        <w:rPr>
          <w:rFonts w:ascii="Times New Roman" w:hAnsi="Times New Roman" w:cs="Times New Roman"/>
          <w:b/>
          <w:bCs/>
          <w:sz w:val="28"/>
          <w:szCs w:val="28"/>
        </w:rPr>
        <w:t>живих клітинах</w:t>
      </w:r>
    </w:p>
    <w:bookmarkEnd w:id="3"/>
    <w:p w:rsidR="00AD2C24" w:rsidRDefault="00AD2C24" w:rsidP="00AD2C24">
      <w:pPr>
        <w:pStyle w:val="a7"/>
        <w:spacing w:after="0" w:line="360" w:lineRule="auto"/>
        <w:ind w:left="0" w:firstLine="709"/>
        <w:jc w:val="both"/>
        <w:rPr>
          <w:rFonts w:ascii="Times New Roman" w:hAnsi="Times New Roman" w:cs="Times New Roman"/>
          <w:sz w:val="28"/>
          <w:szCs w:val="28"/>
        </w:rPr>
      </w:pPr>
      <w:r w:rsidRPr="006E79CC">
        <w:rPr>
          <w:rFonts w:ascii="Times New Roman" w:hAnsi="Times New Roman" w:cs="Times New Roman"/>
          <w:sz w:val="28"/>
          <w:szCs w:val="28"/>
        </w:rPr>
        <w:t>Початок фундаментального вивчення перекисного окислення ліпідів (ПОЛ) та біологічної ролі цього процесу в живій клітині нерозривно пов'язан</w:t>
      </w:r>
      <w:r>
        <w:rPr>
          <w:rFonts w:ascii="Times New Roman" w:hAnsi="Times New Roman" w:cs="Times New Roman"/>
          <w:sz w:val="28"/>
          <w:szCs w:val="28"/>
        </w:rPr>
        <w:t>о</w:t>
      </w:r>
      <w:r w:rsidRPr="006E79CC">
        <w:rPr>
          <w:rFonts w:ascii="Times New Roman" w:hAnsi="Times New Roman" w:cs="Times New Roman"/>
          <w:sz w:val="28"/>
          <w:szCs w:val="28"/>
        </w:rPr>
        <w:t xml:space="preserve"> з роботами багатьох авторів  </w:t>
      </w:r>
      <w:r>
        <w:rPr>
          <w:rFonts w:ascii="Times New Roman" w:hAnsi="Times New Roman" w:cs="Times New Roman"/>
          <w:sz w:val="28"/>
          <w:szCs w:val="28"/>
        </w:rPr>
        <w:t>[</w:t>
      </w:r>
      <w:r w:rsidR="00FD371E">
        <w:rPr>
          <w:rFonts w:ascii="Times New Roman" w:hAnsi="Times New Roman" w:cs="Times New Roman"/>
          <w:sz w:val="28"/>
          <w:szCs w:val="28"/>
        </w:rPr>
        <w:t>1, 31, 49</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EB0148">
        <w:rPr>
          <w:rFonts w:ascii="Times New Roman" w:hAnsi="Times New Roman" w:cs="Times New Roman"/>
          <w:sz w:val="28"/>
          <w:szCs w:val="28"/>
        </w:rPr>
        <w:t>Встановлено, що цей процес являє собою типову вільнорадикальну реакцію, тобто реакцію, що йде з утворенням атомів або хімічно пов'язаних груп атомів, що мають неспарені електроні</w:t>
      </w:r>
      <w:r>
        <w:rPr>
          <w:rFonts w:ascii="Times New Roman" w:hAnsi="Times New Roman" w:cs="Times New Roman"/>
          <w:sz w:val="28"/>
          <w:szCs w:val="28"/>
        </w:rPr>
        <w:t xml:space="preserve"> [</w:t>
      </w:r>
      <w:r w:rsidR="00FD371E">
        <w:rPr>
          <w:rFonts w:ascii="Times New Roman" w:hAnsi="Times New Roman" w:cs="Times New Roman"/>
          <w:sz w:val="28"/>
          <w:szCs w:val="28"/>
        </w:rPr>
        <w:t>6, 52</w:t>
      </w:r>
      <w:r>
        <w:rPr>
          <w:rFonts w:ascii="Times New Roman" w:hAnsi="Times New Roman" w:cs="Times New Roman"/>
          <w:sz w:val="28"/>
          <w:szCs w:val="28"/>
        </w:rPr>
        <w:t>]</w:t>
      </w:r>
      <w:r w:rsidRPr="00EB0148">
        <w:rPr>
          <w:rFonts w:ascii="Times New Roman" w:hAnsi="Times New Roman" w:cs="Times New Roman"/>
          <w:sz w:val="28"/>
          <w:szCs w:val="28"/>
        </w:rPr>
        <w:t>. Наявність останніх зумовлює реакційну здатність вільних радикалів, що виявляється в одно</w:t>
      </w:r>
      <w:r>
        <w:rPr>
          <w:rFonts w:ascii="Times New Roman" w:hAnsi="Times New Roman" w:cs="Times New Roman"/>
          <w:sz w:val="28"/>
          <w:szCs w:val="28"/>
        </w:rPr>
        <w:t>е</w:t>
      </w:r>
      <w:r w:rsidRPr="00EB0148">
        <w:rPr>
          <w:rFonts w:ascii="Times New Roman" w:hAnsi="Times New Roman" w:cs="Times New Roman"/>
          <w:sz w:val="28"/>
          <w:szCs w:val="28"/>
        </w:rPr>
        <w:t>лектроному окис</w:t>
      </w:r>
      <w:r>
        <w:rPr>
          <w:rFonts w:ascii="Times New Roman" w:hAnsi="Times New Roman" w:cs="Times New Roman"/>
          <w:sz w:val="28"/>
          <w:szCs w:val="28"/>
        </w:rPr>
        <w:t>лені</w:t>
      </w:r>
      <w:r w:rsidRPr="00EB0148">
        <w:rPr>
          <w:rFonts w:ascii="Times New Roman" w:hAnsi="Times New Roman" w:cs="Times New Roman"/>
          <w:sz w:val="28"/>
          <w:szCs w:val="28"/>
        </w:rPr>
        <w:t xml:space="preserve"> чи відновленні молекул такими донорами чи акцепторами електронів</w:t>
      </w:r>
      <w:r>
        <w:rPr>
          <w:rFonts w:ascii="Times New Roman" w:hAnsi="Times New Roman" w:cs="Times New Roman"/>
          <w:sz w:val="28"/>
          <w:szCs w:val="28"/>
        </w:rPr>
        <w:t>,</w:t>
      </w:r>
      <w:r w:rsidRPr="00EB0148">
        <w:rPr>
          <w:rFonts w:ascii="Times New Roman" w:hAnsi="Times New Roman" w:cs="Times New Roman"/>
          <w:sz w:val="28"/>
          <w:szCs w:val="28"/>
        </w:rPr>
        <w:t xml:space="preserve"> як, наприклад, кисень або метали змінної валентності. Їх виникнення може відбуватися і безпосередньо під впливом іонізуючого та ультрафіолетового випромінювання</w:t>
      </w:r>
      <w:r>
        <w:rPr>
          <w:rFonts w:ascii="Times New Roman" w:hAnsi="Times New Roman" w:cs="Times New Roman"/>
          <w:sz w:val="28"/>
          <w:szCs w:val="28"/>
        </w:rPr>
        <w:t xml:space="preserve"> [</w:t>
      </w:r>
      <w:r w:rsidR="00FD371E">
        <w:rPr>
          <w:rFonts w:ascii="Times New Roman" w:hAnsi="Times New Roman" w:cs="Times New Roman"/>
          <w:sz w:val="28"/>
          <w:szCs w:val="28"/>
        </w:rPr>
        <w:t>1, 53</w:t>
      </w:r>
      <w:r>
        <w:rPr>
          <w:rFonts w:ascii="Times New Roman" w:hAnsi="Times New Roman" w:cs="Times New Roman"/>
          <w:sz w:val="28"/>
          <w:szCs w:val="28"/>
        </w:rPr>
        <w:t>]</w:t>
      </w:r>
      <w:r w:rsidRPr="00EB0148">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 відомо що п</w:t>
      </w:r>
      <w:r w:rsidRPr="00F32E46">
        <w:rPr>
          <w:rFonts w:ascii="Times New Roman" w:hAnsi="Times New Roman" w:cs="Times New Roman"/>
          <w:sz w:val="28"/>
          <w:szCs w:val="28"/>
        </w:rPr>
        <w:t xml:space="preserve">ервинне ініціювання, тобто утворення первинних центрів СРО - вільних радикалів жирних кислот </w:t>
      </w:r>
      <w:r>
        <w:rPr>
          <w:rFonts w:ascii="Times New Roman" w:hAnsi="Times New Roman" w:cs="Times New Roman"/>
          <w:sz w:val="28"/>
          <w:szCs w:val="28"/>
          <w:lang w:val="en-US"/>
        </w:rPr>
        <w:t>R</w:t>
      </w:r>
      <w:r w:rsidRPr="0053743E">
        <w:rPr>
          <w:rFonts w:ascii="Times New Roman" w:hAnsi="Times New Roman" w:cs="Times New Roman"/>
          <w:sz w:val="28"/>
          <w:szCs w:val="28"/>
        </w:rPr>
        <w:t>¯</w:t>
      </w:r>
      <w:r w:rsidRPr="00F32E46">
        <w:rPr>
          <w:rFonts w:ascii="Times New Roman" w:hAnsi="Times New Roman" w:cs="Times New Roman"/>
          <w:sz w:val="28"/>
          <w:szCs w:val="28"/>
        </w:rPr>
        <w:t xml:space="preserve"> зводиться до відриву рухомого атома водню в альфа-положенні (сусіднього з подвійним зв'язком та з ослабленим зв'язком </w:t>
      </w:r>
      <w:r>
        <w:rPr>
          <w:rFonts w:ascii="Times New Roman" w:hAnsi="Times New Roman" w:cs="Times New Roman"/>
          <w:sz w:val="28"/>
          <w:szCs w:val="28"/>
          <w:lang w:val="en-US"/>
        </w:rPr>
        <w:t>R</w:t>
      </w:r>
      <w:r w:rsidRPr="00F32E46">
        <w:rPr>
          <w:rFonts w:ascii="Times New Roman" w:hAnsi="Times New Roman" w:cs="Times New Roman"/>
          <w:sz w:val="28"/>
          <w:szCs w:val="28"/>
        </w:rPr>
        <w:t>-Н) під впливом різних фізичних та хімічних факторів</w:t>
      </w:r>
      <w:r>
        <w:rPr>
          <w:rFonts w:ascii="Times New Roman" w:hAnsi="Times New Roman" w:cs="Times New Roman"/>
          <w:sz w:val="28"/>
          <w:szCs w:val="28"/>
        </w:rPr>
        <w:t xml:space="preserve"> [</w:t>
      </w:r>
      <w:r w:rsidR="00FD371E">
        <w:rPr>
          <w:rFonts w:ascii="Times New Roman" w:hAnsi="Times New Roman" w:cs="Times New Roman"/>
          <w:sz w:val="28"/>
          <w:szCs w:val="28"/>
        </w:rPr>
        <w:t>2, 12, 14</w:t>
      </w:r>
      <w:r>
        <w:rPr>
          <w:rFonts w:ascii="Times New Roman" w:hAnsi="Times New Roman" w:cs="Times New Roman"/>
          <w:sz w:val="28"/>
          <w:szCs w:val="28"/>
        </w:rPr>
        <w:t>]</w:t>
      </w:r>
      <w:r w:rsidRPr="00F32E46">
        <w:rPr>
          <w:rFonts w:ascii="Times New Roman" w:hAnsi="Times New Roman" w:cs="Times New Roman"/>
          <w:sz w:val="28"/>
          <w:szCs w:val="28"/>
        </w:rPr>
        <w:t>.</w:t>
      </w:r>
    </w:p>
    <w:p w:rsidR="00AD2C24" w:rsidRPr="00567892" w:rsidRDefault="00AD2C24" w:rsidP="00AD2C24">
      <w:pPr>
        <w:pStyle w:val="a7"/>
        <w:spacing w:after="0" w:line="360" w:lineRule="auto"/>
        <w:ind w:left="0" w:firstLine="709"/>
        <w:jc w:val="both"/>
        <w:rPr>
          <w:rFonts w:ascii="Times New Roman" w:hAnsi="Times New Roman" w:cs="Times New Roman"/>
          <w:sz w:val="28"/>
          <w:szCs w:val="28"/>
        </w:rPr>
      </w:pPr>
      <w:r w:rsidRPr="00567892">
        <w:rPr>
          <w:rFonts w:ascii="Times New Roman" w:hAnsi="Times New Roman" w:cs="Times New Roman"/>
          <w:sz w:val="28"/>
          <w:szCs w:val="28"/>
        </w:rPr>
        <w:t>Первинне утворення (ініціювання) активних вільних радикалів - активних центрів реакції може бути фізичним та хімічним, як неферментативним, так і ферментативним</w:t>
      </w:r>
      <w:r>
        <w:rPr>
          <w:rFonts w:ascii="Times New Roman" w:hAnsi="Times New Roman" w:cs="Times New Roman"/>
          <w:sz w:val="28"/>
          <w:szCs w:val="28"/>
        </w:rPr>
        <w:t xml:space="preserve"> [</w:t>
      </w:r>
      <w:r w:rsidR="00FD371E">
        <w:rPr>
          <w:rFonts w:ascii="Times New Roman" w:hAnsi="Times New Roman" w:cs="Times New Roman"/>
          <w:sz w:val="28"/>
          <w:szCs w:val="28"/>
        </w:rPr>
        <w:t>16, 60</w:t>
      </w:r>
      <w:r>
        <w:rPr>
          <w:rFonts w:ascii="Times New Roman" w:hAnsi="Times New Roman" w:cs="Times New Roman"/>
          <w:sz w:val="28"/>
          <w:szCs w:val="28"/>
        </w:rPr>
        <w:t>]</w:t>
      </w:r>
      <w:r w:rsidRPr="00567892">
        <w:rPr>
          <w:rFonts w:ascii="Times New Roman" w:hAnsi="Times New Roman" w:cs="Times New Roman"/>
          <w:sz w:val="28"/>
          <w:szCs w:val="28"/>
        </w:rPr>
        <w:t>.</w:t>
      </w:r>
    </w:p>
    <w:p w:rsidR="00AD2C24" w:rsidRPr="00F32E46" w:rsidRDefault="00AD2C24" w:rsidP="00AD2C24">
      <w:pPr>
        <w:pStyle w:val="a7"/>
        <w:spacing w:after="0" w:line="360" w:lineRule="auto"/>
        <w:ind w:left="0" w:firstLine="709"/>
        <w:jc w:val="both"/>
        <w:rPr>
          <w:rFonts w:ascii="Times New Roman" w:hAnsi="Times New Roman" w:cs="Times New Roman"/>
          <w:sz w:val="28"/>
          <w:szCs w:val="28"/>
        </w:rPr>
      </w:pPr>
      <w:bookmarkStart w:id="4" w:name="_Hlk156389742"/>
      <w:r w:rsidRPr="00567892">
        <w:rPr>
          <w:rFonts w:ascii="Times New Roman" w:hAnsi="Times New Roman" w:cs="Times New Roman"/>
          <w:sz w:val="28"/>
          <w:szCs w:val="28"/>
        </w:rPr>
        <w:t>Вільні радикалі - це уламки молекул або атоми, у яких на зовнішній, валентній орбіт</w:t>
      </w:r>
      <w:r>
        <w:rPr>
          <w:rFonts w:ascii="Times New Roman" w:hAnsi="Times New Roman" w:cs="Times New Roman"/>
          <w:sz w:val="28"/>
          <w:szCs w:val="28"/>
        </w:rPr>
        <w:t>і</w:t>
      </w:r>
      <w:r w:rsidRPr="00567892">
        <w:rPr>
          <w:rFonts w:ascii="Times New Roman" w:hAnsi="Times New Roman" w:cs="Times New Roman"/>
          <w:sz w:val="28"/>
          <w:szCs w:val="28"/>
        </w:rPr>
        <w:t xml:space="preserve"> залишився один неспарений електрон. Радикал</w:t>
      </w:r>
      <w:r>
        <w:rPr>
          <w:rFonts w:ascii="Times New Roman" w:hAnsi="Times New Roman" w:cs="Times New Roman"/>
          <w:sz w:val="28"/>
          <w:szCs w:val="28"/>
        </w:rPr>
        <w:t>и</w:t>
      </w:r>
      <w:r w:rsidRPr="00567892">
        <w:rPr>
          <w:rFonts w:ascii="Times New Roman" w:hAnsi="Times New Roman" w:cs="Times New Roman"/>
          <w:sz w:val="28"/>
          <w:szCs w:val="28"/>
        </w:rPr>
        <w:t xml:space="preserve"> найчастіше позначаються знаком</w:t>
      </w:r>
      <w:r>
        <w:rPr>
          <w:rFonts w:ascii="Times New Roman" w:hAnsi="Times New Roman" w:cs="Times New Roman"/>
          <w:sz w:val="28"/>
          <w:szCs w:val="28"/>
        </w:rPr>
        <w:t xml:space="preserve"> </w:t>
      </w:r>
      <w:r>
        <w:rPr>
          <w:rFonts w:ascii="Times New Roman" w:hAnsi="Times New Roman" w:cs="Times New Roman"/>
          <w:sz w:val="28"/>
          <w:szCs w:val="28"/>
          <w:lang w:val="en-US"/>
        </w:rPr>
        <w:t>R</w:t>
      </w:r>
      <w:r>
        <w:rPr>
          <w:rFonts w:ascii="Calibri" w:hAnsi="Calibri" w:cs="Calibri"/>
          <w:sz w:val="28"/>
          <w:szCs w:val="28"/>
          <w:rtl/>
          <w:lang w:val="en-US" w:bidi="he-IL"/>
        </w:rPr>
        <w:t>ׄ</w:t>
      </w:r>
      <w:r w:rsidRPr="00567892">
        <w:rPr>
          <w:rFonts w:ascii="Times New Roman" w:hAnsi="Times New Roman" w:cs="Times New Roman"/>
          <w:sz w:val="28"/>
          <w:szCs w:val="28"/>
        </w:rPr>
        <w:t>, де точка означає неспарений електрон.</w:t>
      </w:r>
    </w:p>
    <w:bookmarkEnd w:id="4"/>
    <w:p w:rsidR="00AD2C24" w:rsidRDefault="00AD2C24" w:rsidP="00AD2C24">
      <w:pPr>
        <w:pStyle w:val="a7"/>
        <w:spacing w:after="0" w:line="360" w:lineRule="auto"/>
        <w:ind w:left="0" w:firstLine="709"/>
        <w:jc w:val="both"/>
        <w:rPr>
          <w:rFonts w:ascii="Times New Roman" w:hAnsi="Times New Roman" w:cs="Times New Roman"/>
          <w:sz w:val="28"/>
          <w:szCs w:val="28"/>
        </w:rPr>
      </w:pPr>
      <w:r w:rsidRPr="0035207A">
        <w:rPr>
          <w:rFonts w:ascii="Times New Roman" w:hAnsi="Times New Roman" w:cs="Times New Roman"/>
          <w:sz w:val="28"/>
          <w:szCs w:val="28"/>
        </w:rPr>
        <w:lastRenderedPageBreak/>
        <w:t xml:space="preserve">Максимально можлива швидкість </w:t>
      </w:r>
      <w:r>
        <w:rPr>
          <w:rFonts w:ascii="Times New Roman" w:hAnsi="Times New Roman" w:cs="Times New Roman"/>
          <w:sz w:val="28"/>
          <w:szCs w:val="28"/>
        </w:rPr>
        <w:t>В</w:t>
      </w:r>
      <w:r w:rsidRPr="0035207A">
        <w:rPr>
          <w:rFonts w:ascii="Times New Roman" w:hAnsi="Times New Roman" w:cs="Times New Roman"/>
          <w:sz w:val="28"/>
          <w:szCs w:val="28"/>
        </w:rPr>
        <w:t>РО, тобто окислюваність субстрату, визначається переважно його властивостями. Окислюваність ненасичених жирних кислот тим вище, чим вище їх не насиченість, тобто чим більше в них атомів водню, що легко відщеплюються, сусідніх з подвійними зв'язками</w:t>
      </w:r>
      <w:r>
        <w:rPr>
          <w:rFonts w:ascii="Times New Roman" w:hAnsi="Times New Roman" w:cs="Times New Roman"/>
          <w:sz w:val="28"/>
          <w:szCs w:val="28"/>
        </w:rPr>
        <w:t xml:space="preserve"> [</w:t>
      </w:r>
      <w:r w:rsidR="00FD371E">
        <w:rPr>
          <w:rFonts w:ascii="Times New Roman" w:hAnsi="Times New Roman" w:cs="Times New Roman"/>
          <w:sz w:val="28"/>
          <w:szCs w:val="28"/>
        </w:rPr>
        <w:t>1, 8</w:t>
      </w:r>
      <w:r>
        <w:rPr>
          <w:rFonts w:ascii="Times New Roman" w:hAnsi="Times New Roman" w:cs="Times New Roman"/>
          <w:sz w:val="28"/>
          <w:szCs w:val="28"/>
        </w:rPr>
        <w:t>]</w:t>
      </w:r>
      <w:r w:rsidRPr="0035207A">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A14EE">
        <w:rPr>
          <w:rFonts w:ascii="Times New Roman" w:hAnsi="Times New Roman" w:cs="Times New Roman"/>
          <w:sz w:val="28"/>
          <w:szCs w:val="28"/>
        </w:rPr>
        <w:t>Радикал</w:t>
      </w:r>
      <w:r>
        <w:rPr>
          <w:rFonts w:ascii="Times New Roman" w:hAnsi="Times New Roman" w:cs="Times New Roman"/>
          <w:sz w:val="28"/>
          <w:szCs w:val="28"/>
        </w:rPr>
        <w:t>и</w:t>
      </w:r>
      <w:r w:rsidRPr="009A14EE">
        <w:rPr>
          <w:rFonts w:ascii="Times New Roman" w:hAnsi="Times New Roman" w:cs="Times New Roman"/>
          <w:sz w:val="28"/>
          <w:szCs w:val="28"/>
        </w:rPr>
        <w:t xml:space="preserve"> в ненасичених жирних кислотах як вільних (НЖК), так і е</w:t>
      </w:r>
      <w:r>
        <w:rPr>
          <w:rFonts w:ascii="Times New Roman" w:hAnsi="Times New Roman" w:cs="Times New Roman"/>
          <w:sz w:val="28"/>
          <w:szCs w:val="28"/>
        </w:rPr>
        <w:t>стероф</w:t>
      </w:r>
      <w:r w:rsidRPr="009A14EE">
        <w:rPr>
          <w:rFonts w:ascii="Times New Roman" w:hAnsi="Times New Roman" w:cs="Times New Roman"/>
          <w:sz w:val="28"/>
          <w:szCs w:val="28"/>
        </w:rPr>
        <w:t>ікованих у тригліцеридах та фосфоліпідах, є короткоживучими, не накопичуються в концентраціях, достатніх для їх визначення  хімічними методами. Мінімальний час життя радикалів - визначається тим, що вони відразу ступають у неферментативну реакцію з киснем.</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BC7189">
        <w:rPr>
          <w:rFonts w:ascii="Times New Roman" w:hAnsi="Times New Roman" w:cs="Times New Roman"/>
          <w:sz w:val="28"/>
          <w:szCs w:val="28"/>
        </w:rPr>
        <w:t>За часом життя вільні радикалі діляться на активні, короткоживучі (водні радикалі -ОН</w:t>
      </w:r>
      <w:r>
        <w:rPr>
          <w:rFonts w:ascii="Calibri" w:hAnsi="Calibri" w:cs="Calibri"/>
          <w:sz w:val="28"/>
          <w:szCs w:val="28"/>
          <w:rtl/>
          <w:lang w:bidi="he-IL"/>
        </w:rPr>
        <w:t>ׄ</w:t>
      </w:r>
      <w:r w:rsidRPr="00BC7189">
        <w:rPr>
          <w:rFonts w:ascii="Times New Roman" w:hAnsi="Times New Roman" w:cs="Times New Roman"/>
          <w:sz w:val="28"/>
          <w:szCs w:val="28"/>
        </w:rPr>
        <w:t>; радикал</w:t>
      </w:r>
      <w:r>
        <w:rPr>
          <w:rFonts w:ascii="Times New Roman" w:hAnsi="Times New Roman" w:cs="Times New Roman"/>
          <w:sz w:val="28"/>
          <w:szCs w:val="28"/>
        </w:rPr>
        <w:t>и</w:t>
      </w:r>
      <w:r w:rsidRPr="00BC7189">
        <w:rPr>
          <w:rFonts w:ascii="Times New Roman" w:hAnsi="Times New Roman" w:cs="Times New Roman"/>
          <w:sz w:val="28"/>
          <w:szCs w:val="28"/>
        </w:rPr>
        <w:t xml:space="preserve"> ненасичених жирних кислот і О</w:t>
      </w:r>
      <w:r>
        <w:rPr>
          <w:rFonts w:ascii="Times New Roman" w:hAnsi="Times New Roman" w:cs="Times New Roman"/>
          <w:sz w:val="28"/>
          <w:szCs w:val="28"/>
        </w:rPr>
        <w:t>¯</w:t>
      </w:r>
      <w:r w:rsidRPr="00421A5E">
        <w:rPr>
          <w:rFonts w:ascii="Times New Roman" w:hAnsi="Times New Roman" w:cs="Times New Roman"/>
          <w:sz w:val="28"/>
          <w:szCs w:val="28"/>
          <w:vertAlign w:val="subscript"/>
        </w:rPr>
        <w:t>2</w:t>
      </w:r>
      <w:r w:rsidRPr="00BC7189">
        <w:rPr>
          <w:rFonts w:ascii="Times New Roman" w:hAnsi="Times New Roman" w:cs="Times New Roman"/>
          <w:sz w:val="28"/>
          <w:szCs w:val="28"/>
        </w:rPr>
        <w:t>) і довго живучі (стабільні). Стабільні радикалі</w:t>
      </w:r>
      <w:r>
        <w:rPr>
          <w:rFonts w:ascii="Times New Roman" w:hAnsi="Times New Roman" w:cs="Times New Roman"/>
          <w:sz w:val="28"/>
          <w:szCs w:val="28"/>
        </w:rPr>
        <w:t xml:space="preserve"> (</w:t>
      </w:r>
      <w:r>
        <w:rPr>
          <w:rFonts w:ascii="Arial" w:hAnsi="Arial" w:cs="Arial"/>
          <w:color w:val="202122"/>
          <w:sz w:val="21"/>
          <w:szCs w:val="21"/>
          <w:shd w:val="clear" w:color="auto" w:fill="FFFFFF"/>
        </w:rPr>
        <w:t>O</w:t>
      </w:r>
      <w:r>
        <w:rPr>
          <w:rFonts w:ascii="Arial" w:hAnsi="Arial" w:cs="Arial"/>
          <w:color w:val="202122"/>
          <w:shd w:val="clear" w:color="auto" w:fill="FFFFFF"/>
          <w:vertAlign w:val="subscript"/>
        </w:rPr>
        <w:t>2</w:t>
      </w:r>
      <w:r>
        <w:rPr>
          <w:rFonts w:ascii="Arial" w:hAnsi="Arial" w:cs="Arial"/>
          <w:color w:val="202122"/>
          <w:shd w:val="clear" w:color="auto" w:fill="FFFFFF"/>
          <w:vertAlign w:val="superscript"/>
        </w:rPr>
        <w:t>-</w:t>
      </w:r>
      <w:r>
        <w:rPr>
          <w:rFonts w:ascii="Arial" w:hAnsi="Arial" w:cs="Arial"/>
          <w:color w:val="202122"/>
          <w:shd w:val="clear" w:color="auto" w:fill="FFFFFF"/>
        </w:rPr>
        <w:t>)</w:t>
      </w:r>
      <w:r w:rsidRPr="00BC7189">
        <w:rPr>
          <w:rFonts w:ascii="Times New Roman" w:hAnsi="Times New Roman" w:cs="Times New Roman"/>
          <w:sz w:val="28"/>
          <w:szCs w:val="28"/>
        </w:rPr>
        <w:t>- аміноксильні (нітроксильні) радикал</w:t>
      </w:r>
      <w:r>
        <w:rPr>
          <w:rFonts w:ascii="Times New Roman" w:hAnsi="Times New Roman" w:cs="Times New Roman"/>
          <w:sz w:val="28"/>
          <w:szCs w:val="28"/>
        </w:rPr>
        <w:t>и (рис.1.1)</w:t>
      </w:r>
      <w:r w:rsidRPr="00BC7189">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Pr>
          <w:b/>
          <w:bCs/>
          <w:noProof/>
          <w:lang w:eastAsia="uk-UA"/>
        </w:rPr>
        <w:drawing>
          <wp:inline distT="0" distB="0" distL="0" distR="0">
            <wp:extent cx="5486400" cy="3200400"/>
            <wp:effectExtent l="19050" t="0" r="190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D2C24" w:rsidRDefault="00AD2C24" w:rsidP="00AD2C2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Рис. 1.1 Активні форми вільних радикалів</w:t>
      </w:r>
    </w:p>
    <w:p w:rsidR="00AD2C24" w:rsidRDefault="00AD2C24" w:rsidP="00AD2C24">
      <w:pPr>
        <w:pStyle w:val="a7"/>
        <w:spacing w:after="0" w:line="360" w:lineRule="auto"/>
        <w:ind w:left="0" w:firstLine="709"/>
        <w:jc w:val="both"/>
        <w:rPr>
          <w:rFonts w:ascii="Times New Roman" w:hAnsi="Times New Roman" w:cs="Times New Roman"/>
          <w:sz w:val="28"/>
          <w:szCs w:val="28"/>
        </w:rPr>
      </w:pP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595CBC">
        <w:rPr>
          <w:rFonts w:ascii="Times New Roman" w:hAnsi="Times New Roman" w:cs="Times New Roman"/>
          <w:sz w:val="28"/>
          <w:szCs w:val="28"/>
        </w:rPr>
        <w:t>Особливо важливе значення в біологічних процесах має супероксид</w:t>
      </w:r>
      <w:r>
        <w:rPr>
          <w:rFonts w:ascii="Times New Roman" w:hAnsi="Times New Roman" w:cs="Times New Roman"/>
          <w:sz w:val="28"/>
          <w:szCs w:val="28"/>
        </w:rPr>
        <w:t xml:space="preserve"> (</w:t>
      </w:r>
      <w:r w:rsidRPr="00595CBC">
        <w:rPr>
          <w:rFonts w:ascii="Times New Roman" w:hAnsi="Times New Roman" w:cs="Times New Roman"/>
          <w:color w:val="202122"/>
          <w:sz w:val="28"/>
          <w:szCs w:val="28"/>
          <w:shd w:val="clear" w:color="auto" w:fill="FFFFFF"/>
        </w:rPr>
        <w:t>O</w:t>
      </w:r>
      <w:r w:rsidRPr="00595CBC">
        <w:rPr>
          <w:rFonts w:ascii="Times New Roman" w:hAnsi="Times New Roman" w:cs="Times New Roman"/>
          <w:color w:val="202122"/>
          <w:sz w:val="28"/>
          <w:szCs w:val="28"/>
          <w:shd w:val="clear" w:color="auto" w:fill="FFFFFF"/>
          <w:vertAlign w:val="subscript"/>
        </w:rPr>
        <w:t>2</w:t>
      </w:r>
      <w:r w:rsidRPr="00595CBC">
        <w:rPr>
          <w:rFonts w:ascii="Times New Roman" w:hAnsi="Times New Roman" w:cs="Times New Roman"/>
          <w:color w:val="202122"/>
          <w:sz w:val="28"/>
          <w:szCs w:val="28"/>
          <w:shd w:val="clear" w:color="auto" w:fill="FFFFFF"/>
          <w:vertAlign w:val="superscript"/>
        </w:rPr>
        <w:t>-</w:t>
      </w:r>
      <w:r w:rsidRPr="00595CBC">
        <w:rPr>
          <w:rFonts w:ascii="Times New Roman" w:hAnsi="Times New Roman" w:cs="Times New Roman"/>
          <w:sz w:val="28"/>
          <w:szCs w:val="28"/>
        </w:rPr>
        <w:t xml:space="preserve">) - </w:t>
      </w:r>
      <w:r>
        <w:rPr>
          <w:rFonts w:ascii="Times New Roman" w:hAnsi="Times New Roman" w:cs="Times New Roman"/>
          <w:sz w:val="28"/>
          <w:szCs w:val="28"/>
        </w:rPr>
        <w:t>с</w:t>
      </w:r>
      <w:r w:rsidRPr="00595CBC">
        <w:rPr>
          <w:rFonts w:ascii="Times New Roman" w:hAnsi="Times New Roman" w:cs="Times New Roman"/>
          <w:sz w:val="28"/>
          <w:szCs w:val="28"/>
        </w:rPr>
        <w:t xml:space="preserve">табільний радикал, здатний утворюватися в результаті ферментативного окислення, в тому числі автоокислення гідрохінону, </w:t>
      </w:r>
      <w:r w:rsidRPr="00595CBC">
        <w:rPr>
          <w:rFonts w:ascii="Times New Roman" w:hAnsi="Times New Roman" w:cs="Times New Roman"/>
          <w:sz w:val="28"/>
          <w:szCs w:val="28"/>
        </w:rPr>
        <w:lastRenderedPageBreak/>
        <w:t>катехоламінів, тіолів і тетрагідробіоптеріна. Утворення його відбувається в результаті діяльності ксантинальдегід</w:t>
      </w:r>
      <w:r>
        <w:rPr>
          <w:rFonts w:ascii="Times New Roman" w:hAnsi="Times New Roman" w:cs="Times New Roman"/>
          <w:sz w:val="28"/>
          <w:szCs w:val="28"/>
        </w:rPr>
        <w:t>р</w:t>
      </w:r>
      <w:r w:rsidRPr="00595CBC">
        <w:rPr>
          <w:rFonts w:ascii="Times New Roman" w:hAnsi="Times New Roman" w:cs="Times New Roman"/>
          <w:sz w:val="28"/>
          <w:szCs w:val="28"/>
        </w:rPr>
        <w:t xml:space="preserve">оксидаз, дегідрогеназ, дегідрооротату і флавоферментів </w:t>
      </w:r>
      <w:r>
        <w:rPr>
          <w:rFonts w:ascii="Times New Roman" w:hAnsi="Times New Roman" w:cs="Times New Roman"/>
          <w:sz w:val="28"/>
          <w:szCs w:val="28"/>
        </w:rPr>
        <w:t>[</w:t>
      </w:r>
      <w:r w:rsidR="00FD371E">
        <w:rPr>
          <w:rFonts w:ascii="Times New Roman" w:hAnsi="Times New Roman" w:cs="Times New Roman"/>
          <w:sz w:val="28"/>
          <w:szCs w:val="28"/>
        </w:rPr>
        <w:t>11, 15</w:t>
      </w:r>
      <w:r>
        <w:rPr>
          <w:rFonts w:ascii="Times New Roman" w:hAnsi="Times New Roman" w:cs="Times New Roman"/>
          <w:sz w:val="28"/>
          <w:szCs w:val="28"/>
        </w:rPr>
        <w:t>]</w:t>
      </w:r>
      <w:r w:rsidRPr="00595CBC">
        <w:rPr>
          <w:rFonts w:ascii="Times New Roman" w:hAnsi="Times New Roman" w:cs="Times New Roman"/>
          <w:sz w:val="28"/>
          <w:szCs w:val="28"/>
        </w:rPr>
        <w:t>. Він є продуктом діяльності мітохондрій</w:t>
      </w:r>
      <w:r w:rsidR="00943942">
        <w:rPr>
          <w:rFonts w:ascii="Times New Roman" w:hAnsi="Times New Roman" w:cs="Times New Roman"/>
          <w:sz w:val="28"/>
          <w:szCs w:val="28"/>
        </w:rPr>
        <w:t>,</w:t>
      </w:r>
      <w:r>
        <w:rPr>
          <w:rFonts w:ascii="Times New Roman" w:hAnsi="Times New Roman" w:cs="Times New Roman"/>
          <w:sz w:val="28"/>
          <w:szCs w:val="28"/>
        </w:rPr>
        <w:t xml:space="preserve"> </w:t>
      </w:r>
      <w:r w:rsidRPr="00595CBC">
        <w:rPr>
          <w:rFonts w:ascii="Times New Roman" w:hAnsi="Times New Roman" w:cs="Times New Roman"/>
          <w:sz w:val="28"/>
          <w:szCs w:val="28"/>
        </w:rPr>
        <w:t xml:space="preserve"> мікросом</w:t>
      </w:r>
      <w:r>
        <w:rPr>
          <w:rFonts w:ascii="Times New Roman" w:hAnsi="Times New Roman" w:cs="Times New Roman"/>
          <w:sz w:val="28"/>
          <w:szCs w:val="28"/>
        </w:rPr>
        <w:t>,</w:t>
      </w:r>
      <w:r w:rsidRPr="00595CBC">
        <w:rPr>
          <w:rFonts w:ascii="Times New Roman" w:hAnsi="Times New Roman" w:cs="Times New Roman"/>
          <w:sz w:val="28"/>
          <w:szCs w:val="28"/>
        </w:rPr>
        <w:t xml:space="preserve"> фагоцитів, еритроцитів</w:t>
      </w:r>
      <w:r>
        <w:rPr>
          <w:rFonts w:ascii="Times New Roman" w:hAnsi="Times New Roman" w:cs="Times New Roman"/>
          <w:sz w:val="28"/>
          <w:szCs w:val="28"/>
        </w:rPr>
        <w:t xml:space="preserve"> [</w:t>
      </w:r>
      <w:r w:rsidR="00FD371E">
        <w:rPr>
          <w:rFonts w:ascii="Times New Roman" w:hAnsi="Times New Roman" w:cs="Times New Roman"/>
          <w:sz w:val="28"/>
          <w:szCs w:val="28"/>
        </w:rPr>
        <w:t>17</w:t>
      </w:r>
      <w:r>
        <w:rPr>
          <w:rFonts w:ascii="Times New Roman" w:hAnsi="Times New Roman" w:cs="Times New Roman"/>
          <w:sz w:val="28"/>
          <w:szCs w:val="28"/>
        </w:rPr>
        <w:t>]</w:t>
      </w:r>
      <w:r w:rsidRPr="00595CB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B47AAD">
        <w:rPr>
          <w:rFonts w:ascii="Times New Roman" w:hAnsi="Times New Roman" w:cs="Times New Roman"/>
          <w:sz w:val="28"/>
          <w:szCs w:val="28"/>
        </w:rPr>
        <w:t xml:space="preserve">Ридикал </w:t>
      </w:r>
      <w:r w:rsidRPr="00595CBC">
        <w:rPr>
          <w:rFonts w:ascii="Times New Roman" w:hAnsi="Times New Roman" w:cs="Times New Roman"/>
          <w:color w:val="202122"/>
          <w:sz w:val="28"/>
          <w:szCs w:val="28"/>
          <w:shd w:val="clear" w:color="auto" w:fill="FFFFFF"/>
        </w:rPr>
        <w:t>O</w:t>
      </w:r>
      <w:r w:rsidRPr="00595CBC">
        <w:rPr>
          <w:rFonts w:ascii="Times New Roman" w:hAnsi="Times New Roman" w:cs="Times New Roman"/>
          <w:color w:val="202122"/>
          <w:sz w:val="28"/>
          <w:szCs w:val="28"/>
          <w:shd w:val="clear" w:color="auto" w:fill="FFFFFF"/>
          <w:vertAlign w:val="subscript"/>
        </w:rPr>
        <w:t>2</w:t>
      </w:r>
      <w:r w:rsidRPr="00595CBC">
        <w:rPr>
          <w:rFonts w:ascii="Times New Roman" w:hAnsi="Times New Roman" w:cs="Times New Roman"/>
          <w:color w:val="202122"/>
          <w:sz w:val="28"/>
          <w:szCs w:val="28"/>
          <w:shd w:val="clear" w:color="auto" w:fill="FFFFFF"/>
          <w:vertAlign w:val="superscript"/>
        </w:rPr>
        <w:t>-</w:t>
      </w:r>
      <w:r w:rsidRPr="00B47AAD">
        <w:rPr>
          <w:rFonts w:ascii="Times New Roman" w:hAnsi="Times New Roman" w:cs="Times New Roman"/>
          <w:sz w:val="28"/>
          <w:szCs w:val="28"/>
        </w:rPr>
        <w:t xml:space="preserve"> є головним реагентом в організмі, що визначає токсичність метаболітів, пов'язаних з реакціями кисню. Так, за певної присутності в системі </w:t>
      </w:r>
      <w:r w:rsidRPr="00595CBC">
        <w:rPr>
          <w:rFonts w:ascii="Times New Roman" w:hAnsi="Times New Roman" w:cs="Times New Roman"/>
          <w:color w:val="202122"/>
          <w:sz w:val="28"/>
          <w:szCs w:val="28"/>
          <w:shd w:val="clear" w:color="auto" w:fill="FFFFFF"/>
        </w:rPr>
        <w:t>O</w:t>
      </w:r>
      <w:r w:rsidRPr="00595CBC">
        <w:rPr>
          <w:rFonts w:ascii="Times New Roman" w:hAnsi="Times New Roman" w:cs="Times New Roman"/>
          <w:color w:val="202122"/>
          <w:sz w:val="28"/>
          <w:szCs w:val="28"/>
          <w:shd w:val="clear" w:color="auto" w:fill="FFFFFF"/>
          <w:vertAlign w:val="subscript"/>
        </w:rPr>
        <w:t>2</w:t>
      </w:r>
      <w:r w:rsidRPr="00595CBC">
        <w:rPr>
          <w:rFonts w:ascii="Times New Roman" w:hAnsi="Times New Roman" w:cs="Times New Roman"/>
          <w:color w:val="202122"/>
          <w:sz w:val="28"/>
          <w:szCs w:val="28"/>
          <w:shd w:val="clear" w:color="auto" w:fill="FFFFFF"/>
          <w:vertAlign w:val="superscript"/>
        </w:rPr>
        <w:t>-</w:t>
      </w:r>
      <w:r>
        <w:rPr>
          <w:rFonts w:ascii="Times New Roman" w:hAnsi="Times New Roman" w:cs="Times New Roman"/>
          <w:color w:val="202122"/>
          <w:sz w:val="28"/>
          <w:szCs w:val="28"/>
          <w:shd w:val="clear" w:color="auto" w:fill="FFFFFF"/>
          <w:vertAlign w:val="superscript"/>
        </w:rPr>
        <w:t xml:space="preserve"> </w:t>
      </w:r>
      <w:r w:rsidRPr="00B47AAD">
        <w:rPr>
          <w:rFonts w:ascii="Times New Roman" w:hAnsi="Times New Roman" w:cs="Times New Roman"/>
          <w:sz w:val="28"/>
          <w:szCs w:val="28"/>
        </w:rPr>
        <w:t>і Н</w:t>
      </w:r>
      <w:r w:rsidRPr="00B47AAD">
        <w:rPr>
          <w:rFonts w:ascii="Times New Roman" w:hAnsi="Times New Roman" w:cs="Times New Roman"/>
          <w:sz w:val="28"/>
          <w:szCs w:val="28"/>
          <w:vertAlign w:val="subscript"/>
        </w:rPr>
        <w:t>2</w:t>
      </w:r>
      <w:r w:rsidRPr="00B47AAD">
        <w:rPr>
          <w:rFonts w:ascii="Times New Roman" w:hAnsi="Times New Roman" w:cs="Times New Roman"/>
          <w:sz w:val="28"/>
          <w:szCs w:val="28"/>
        </w:rPr>
        <w:t>О виникають виключно реакційноздатні ОН-радикал</w:t>
      </w:r>
      <w:r>
        <w:rPr>
          <w:rFonts w:ascii="Times New Roman" w:hAnsi="Times New Roman" w:cs="Times New Roman"/>
          <w:sz w:val="28"/>
          <w:szCs w:val="28"/>
        </w:rPr>
        <w:t>и</w:t>
      </w:r>
      <w:r w:rsidRPr="00B47AAD">
        <w:rPr>
          <w:rFonts w:ascii="Times New Roman" w:hAnsi="Times New Roman" w:cs="Times New Roman"/>
          <w:sz w:val="28"/>
          <w:szCs w:val="28"/>
        </w:rPr>
        <w:t xml:space="preserve"> (ОН), які і визначають токсичність цієї комбінації</w:t>
      </w:r>
      <w:r>
        <w:rPr>
          <w:rFonts w:ascii="Times New Roman" w:hAnsi="Times New Roman" w:cs="Times New Roman"/>
          <w:sz w:val="28"/>
          <w:szCs w:val="28"/>
        </w:rPr>
        <w:t xml:space="preserve"> [</w:t>
      </w:r>
      <w:r w:rsidR="00FD371E">
        <w:rPr>
          <w:rFonts w:ascii="Times New Roman" w:hAnsi="Times New Roman" w:cs="Times New Roman"/>
          <w:sz w:val="28"/>
          <w:szCs w:val="28"/>
        </w:rPr>
        <w:t>32</w:t>
      </w:r>
      <w:r>
        <w:rPr>
          <w:rFonts w:ascii="Times New Roman" w:hAnsi="Times New Roman" w:cs="Times New Roman"/>
          <w:sz w:val="28"/>
          <w:szCs w:val="28"/>
        </w:rPr>
        <w:t>]</w:t>
      </w:r>
      <w:r w:rsidRPr="00B47AAD">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195363">
        <w:rPr>
          <w:rFonts w:ascii="Times New Roman" w:hAnsi="Times New Roman" w:cs="Times New Roman"/>
          <w:sz w:val="28"/>
          <w:szCs w:val="28"/>
        </w:rPr>
        <w:t xml:space="preserve">Однак вони виникають не тільки в умовах гіпероксії. </w:t>
      </w:r>
      <w:r>
        <w:rPr>
          <w:rFonts w:ascii="Times New Roman" w:hAnsi="Times New Roman" w:cs="Times New Roman"/>
          <w:sz w:val="28"/>
          <w:szCs w:val="28"/>
        </w:rPr>
        <w:t xml:space="preserve"> </w:t>
      </w:r>
      <w:r w:rsidRPr="00195363">
        <w:rPr>
          <w:rFonts w:ascii="Times New Roman" w:hAnsi="Times New Roman" w:cs="Times New Roman"/>
          <w:sz w:val="28"/>
          <w:szCs w:val="28"/>
        </w:rPr>
        <w:t xml:space="preserve">В умовах гіпоксії, </w:t>
      </w:r>
      <w:r>
        <w:rPr>
          <w:rFonts w:ascii="Times New Roman" w:hAnsi="Times New Roman" w:cs="Times New Roman"/>
          <w:sz w:val="28"/>
          <w:szCs w:val="28"/>
        </w:rPr>
        <w:t xml:space="preserve"> </w:t>
      </w:r>
      <w:r w:rsidRPr="00195363">
        <w:rPr>
          <w:rFonts w:ascii="Times New Roman" w:hAnsi="Times New Roman" w:cs="Times New Roman"/>
          <w:sz w:val="28"/>
          <w:szCs w:val="28"/>
        </w:rPr>
        <w:t>яка, як відомо, супроводжує інтенсивну м'язову діяльність, виникнення високореакційних активних форм кисню (аніон-радикалів суперокису, Н</w:t>
      </w:r>
      <w:r w:rsidRPr="00195363">
        <w:rPr>
          <w:rFonts w:ascii="Times New Roman" w:hAnsi="Times New Roman" w:cs="Times New Roman"/>
          <w:sz w:val="28"/>
          <w:szCs w:val="28"/>
          <w:vertAlign w:val="subscript"/>
        </w:rPr>
        <w:t>2</w:t>
      </w:r>
      <w:r w:rsidRPr="00195363">
        <w:rPr>
          <w:rFonts w:ascii="Times New Roman" w:hAnsi="Times New Roman" w:cs="Times New Roman"/>
          <w:sz w:val="28"/>
          <w:szCs w:val="28"/>
        </w:rPr>
        <w:t>О</w:t>
      </w:r>
      <w:r w:rsidRPr="00195363">
        <w:rPr>
          <w:rFonts w:ascii="Times New Roman" w:hAnsi="Times New Roman" w:cs="Times New Roman"/>
          <w:sz w:val="28"/>
          <w:szCs w:val="28"/>
          <w:vertAlign w:val="subscript"/>
        </w:rPr>
        <w:t>2</w:t>
      </w:r>
      <w:r w:rsidRPr="00195363">
        <w:rPr>
          <w:rFonts w:ascii="Times New Roman" w:hAnsi="Times New Roman" w:cs="Times New Roman"/>
          <w:sz w:val="28"/>
          <w:szCs w:val="28"/>
        </w:rPr>
        <w:t xml:space="preserve"> та гідроксильних радикалів) може відбуватися трьома шляхами</w:t>
      </w:r>
      <w:r>
        <w:rPr>
          <w:rFonts w:ascii="Times New Roman" w:hAnsi="Times New Roman" w:cs="Times New Roman"/>
          <w:sz w:val="28"/>
          <w:szCs w:val="28"/>
        </w:rPr>
        <w:t xml:space="preserve"> [</w:t>
      </w:r>
      <w:r w:rsidR="00FD371E">
        <w:rPr>
          <w:rFonts w:ascii="Times New Roman" w:hAnsi="Times New Roman" w:cs="Times New Roman"/>
          <w:sz w:val="28"/>
          <w:szCs w:val="28"/>
        </w:rPr>
        <w:t>4, 61</w:t>
      </w:r>
      <w:r>
        <w:rPr>
          <w:rFonts w:ascii="Times New Roman" w:hAnsi="Times New Roman" w:cs="Times New Roman"/>
          <w:sz w:val="28"/>
          <w:szCs w:val="28"/>
        </w:rPr>
        <w:t>]</w:t>
      </w:r>
      <w:r w:rsidRPr="00195363">
        <w:rPr>
          <w:rFonts w:ascii="Times New Roman" w:hAnsi="Times New Roman" w:cs="Times New Roman"/>
          <w:sz w:val="28"/>
          <w:szCs w:val="28"/>
        </w:rPr>
        <w:t>:</w:t>
      </w:r>
    </w:p>
    <w:p w:rsidR="00AD2C24" w:rsidRPr="00C10E10" w:rsidRDefault="00AD2C24" w:rsidP="00AD2C24">
      <w:pPr>
        <w:pStyle w:val="a7"/>
        <w:spacing w:after="0" w:line="360" w:lineRule="auto"/>
        <w:ind w:left="0" w:firstLine="709"/>
        <w:jc w:val="both"/>
        <w:rPr>
          <w:rFonts w:ascii="Times New Roman" w:hAnsi="Times New Roman" w:cs="Times New Roman"/>
          <w:sz w:val="28"/>
          <w:szCs w:val="28"/>
        </w:rPr>
      </w:pPr>
      <w:r w:rsidRPr="00C10E10">
        <w:rPr>
          <w:rFonts w:ascii="Times New Roman" w:hAnsi="Times New Roman" w:cs="Times New Roman"/>
          <w:sz w:val="28"/>
          <w:szCs w:val="28"/>
        </w:rPr>
        <w:t>1) за рахунок різкого збільшення кількості відновних переносників електронів у дихальному ланцюгу, здатних генерувати аніон-радикал</w:t>
      </w:r>
      <w:r>
        <w:rPr>
          <w:rFonts w:ascii="Times New Roman" w:hAnsi="Times New Roman" w:cs="Times New Roman"/>
          <w:sz w:val="28"/>
          <w:szCs w:val="28"/>
        </w:rPr>
        <w:t>и</w:t>
      </w:r>
      <w:r w:rsidRPr="00C10E10">
        <w:rPr>
          <w:rFonts w:ascii="Times New Roman" w:hAnsi="Times New Roman" w:cs="Times New Roman"/>
          <w:sz w:val="28"/>
          <w:szCs w:val="28"/>
        </w:rPr>
        <w:t xml:space="preserve"> суперокису;</w:t>
      </w:r>
    </w:p>
    <w:p w:rsidR="00AD2C24" w:rsidRPr="00C10E10" w:rsidRDefault="00AD2C24" w:rsidP="00AD2C24">
      <w:pPr>
        <w:pStyle w:val="a7"/>
        <w:spacing w:after="0" w:line="360" w:lineRule="auto"/>
        <w:ind w:left="0" w:firstLine="709"/>
        <w:jc w:val="both"/>
        <w:rPr>
          <w:rFonts w:ascii="Times New Roman" w:hAnsi="Times New Roman" w:cs="Times New Roman"/>
          <w:sz w:val="28"/>
          <w:szCs w:val="28"/>
        </w:rPr>
      </w:pPr>
      <w:r w:rsidRPr="00C10E10">
        <w:rPr>
          <w:rFonts w:ascii="Times New Roman" w:hAnsi="Times New Roman" w:cs="Times New Roman"/>
          <w:sz w:val="28"/>
          <w:szCs w:val="28"/>
        </w:rPr>
        <w:t>2) за рахунок накопичення відновників, здатних генерувати аніон-радикал</w:t>
      </w:r>
      <w:r>
        <w:rPr>
          <w:rFonts w:ascii="Times New Roman" w:hAnsi="Times New Roman" w:cs="Times New Roman"/>
          <w:sz w:val="28"/>
          <w:szCs w:val="28"/>
        </w:rPr>
        <w:t>и</w:t>
      </w:r>
      <w:r w:rsidRPr="00C10E10">
        <w:rPr>
          <w:rFonts w:ascii="Times New Roman" w:hAnsi="Times New Roman" w:cs="Times New Roman"/>
          <w:sz w:val="28"/>
          <w:szCs w:val="28"/>
        </w:rPr>
        <w:t xml:space="preserve"> суперокису, Н</w:t>
      </w:r>
      <w:r w:rsidRPr="00C10E10">
        <w:rPr>
          <w:rFonts w:ascii="Times New Roman" w:hAnsi="Times New Roman" w:cs="Times New Roman"/>
          <w:sz w:val="28"/>
          <w:szCs w:val="28"/>
          <w:vertAlign w:val="subscript"/>
        </w:rPr>
        <w:t>2</w:t>
      </w:r>
      <w:r w:rsidRPr="00C10E10">
        <w:rPr>
          <w:rFonts w:ascii="Times New Roman" w:hAnsi="Times New Roman" w:cs="Times New Roman"/>
          <w:sz w:val="28"/>
          <w:szCs w:val="28"/>
        </w:rPr>
        <w:t>О</w:t>
      </w:r>
      <w:r w:rsidRPr="00C10E10">
        <w:rPr>
          <w:rFonts w:ascii="Times New Roman" w:hAnsi="Times New Roman" w:cs="Times New Roman"/>
          <w:sz w:val="28"/>
          <w:szCs w:val="28"/>
          <w:vertAlign w:val="subscript"/>
        </w:rPr>
        <w:t>2</w:t>
      </w:r>
      <w:r w:rsidRPr="00C10E10">
        <w:rPr>
          <w:rFonts w:ascii="Times New Roman" w:hAnsi="Times New Roman" w:cs="Times New Roman"/>
          <w:sz w:val="28"/>
          <w:szCs w:val="28"/>
        </w:rPr>
        <w:t xml:space="preserve"> та гідроксильні радикалі при реоксигенації;</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C10E10">
        <w:rPr>
          <w:rFonts w:ascii="Times New Roman" w:hAnsi="Times New Roman" w:cs="Times New Roman"/>
          <w:sz w:val="28"/>
          <w:szCs w:val="28"/>
        </w:rPr>
        <w:t>3) за рахунок вивільнення в результаті гіпоксії хемотоксичних продуктів, що призводять до активації гранулоцитів, внаслідок чого відбувається НАДФН-залежна генерація</w:t>
      </w:r>
      <w:r>
        <w:rPr>
          <w:rFonts w:ascii="Times New Roman" w:hAnsi="Times New Roman" w:cs="Times New Roman"/>
          <w:sz w:val="28"/>
          <w:szCs w:val="28"/>
        </w:rPr>
        <w:t xml:space="preserve"> </w:t>
      </w:r>
      <w:r w:rsidRPr="00595CBC">
        <w:rPr>
          <w:rFonts w:ascii="Times New Roman" w:hAnsi="Times New Roman" w:cs="Times New Roman"/>
          <w:color w:val="202122"/>
          <w:sz w:val="28"/>
          <w:szCs w:val="28"/>
          <w:shd w:val="clear" w:color="auto" w:fill="FFFFFF"/>
        </w:rPr>
        <w:t>O</w:t>
      </w:r>
      <w:r w:rsidRPr="00595CBC">
        <w:rPr>
          <w:rFonts w:ascii="Times New Roman" w:hAnsi="Times New Roman" w:cs="Times New Roman"/>
          <w:color w:val="202122"/>
          <w:sz w:val="28"/>
          <w:szCs w:val="28"/>
          <w:shd w:val="clear" w:color="auto" w:fill="FFFFFF"/>
          <w:vertAlign w:val="subscript"/>
        </w:rPr>
        <w:t>2</w:t>
      </w:r>
      <w:r w:rsidRPr="00595CBC">
        <w:rPr>
          <w:rFonts w:ascii="Times New Roman" w:hAnsi="Times New Roman" w:cs="Times New Roman"/>
          <w:color w:val="202122"/>
          <w:sz w:val="28"/>
          <w:szCs w:val="28"/>
          <w:shd w:val="clear" w:color="auto" w:fill="FFFFFF"/>
          <w:vertAlign w:val="superscript"/>
        </w:rPr>
        <w:t>-</w:t>
      </w:r>
      <w:r w:rsidRPr="00C10E10">
        <w:rPr>
          <w:rFonts w:ascii="Times New Roman" w:hAnsi="Times New Roman" w:cs="Times New Roman"/>
          <w:sz w:val="28"/>
          <w:szCs w:val="28"/>
        </w:rPr>
        <w:t xml:space="preserve"> та Н</w:t>
      </w:r>
      <w:r w:rsidRPr="00C10E10">
        <w:rPr>
          <w:rFonts w:ascii="Times New Roman" w:hAnsi="Times New Roman" w:cs="Times New Roman"/>
          <w:sz w:val="28"/>
          <w:szCs w:val="28"/>
          <w:vertAlign w:val="subscript"/>
        </w:rPr>
        <w:t>2</w:t>
      </w:r>
      <w:r w:rsidRPr="00C10E10">
        <w:rPr>
          <w:rFonts w:ascii="Times New Roman" w:hAnsi="Times New Roman" w:cs="Times New Roman"/>
          <w:sz w:val="28"/>
          <w:szCs w:val="28"/>
        </w:rPr>
        <w:t>О</w:t>
      </w:r>
      <w:r w:rsidRPr="00C10E10">
        <w:rPr>
          <w:rFonts w:ascii="Times New Roman" w:hAnsi="Times New Roman" w:cs="Times New Roman"/>
          <w:sz w:val="28"/>
          <w:szCs w:val="28"/>
          <w:vertAlign w:val="subscript"/>
        </w:rPr>
        <w:t>2</w:t>
      </w:r>
      <w:r w:rsidRPr="00C10E10">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B5964">
        <w:rPr>
          <w:rFonts w:ascii="Times New Roman" w:hAnsi="Times New Roman" w:cs="Times New Roman"/>
          <w:sz w:val="28"/>
          <w:szCs w:val="28"/>
        </w:rPr>
        <w:t xml:space="preserve">В результаті описаних вище реакцій можуть утворюватися вільні радикалі, складніші за своєю структурою, ніж </w:t>
      </w:r>
      <w:r w:rsidRPr="00595CBC">
        <w:rPr>
          <w:rFonts w:ascii="Times New Roman" w:hAnsi="Times New Roman" w:cs="Times New Roman"/>
          <w:color w:val="202122"/>
          <w:sz w:val="28"/>
          <w:szCs w:val="28"/>
          <w:shd w:val="clear" w:color="auto" w:fill="FFFFFF"/>
        </w:rPr>
        <w:t>O</w:t>
      </w:r>
      <w:r w:rsidRPr="00595CBC">
        <w:rPr>
          <w:rFonts w:ascii="Times New Roman" w:hAnsi="Times New Roman" w:cs="Times New Roman"/>
          <w:color w:val="202122"/>
          <w:sz w:val="28"/>
          <w:szCs w:val="28"/>
          <w:shd w:val="clear" w:color="auto" w:fill="FFFFFF"/>
          <w:vertAlign w:val="subscript"/>
        </w:rPr>
        <w:t>2</w:t>
      </w:r>
      <w:r w:rsidRPr="00595CBC">
        <w:rPr>
          <w:rFonts w:ascii="Times New Roman" w:hAnsi="Times New Roman" w:cs="Times New Roman"/>
          <w:color w:val="202122"/>
          <w:sz w:val="28"/>
          <w:szCs w:val="28"/>
          <w:shd w:val="clear" w:color="auto" w:fill="FFFFFF"/>
          <w:vertAlign w:val="superscript"/>
        </w:rPr>
        <w:t>-</w:t>
      </w:r>
      <w:r>
        <w:rPr>
          <w:rFonts w:ascii="Times New Roman" w:hAnsi="Times New Roman" w:cs="Times New Roman"/>
          <w:color w:val="202122"/>
          <w:sz w:val="28"/>
          <w:szCs w:val="28"/>
          <w:shd w:val="clear" w:color="auto" w:fill="FFFFFF"/>
          <w:vertAlign w:val="superscript"/>
        </w:rPr>
        <w:t xml:space="preserve"> </w:t>
      </w:r>
      <w:r w:rsidRPr="004B5964">
        <w:rPr>
          <w:rFonts w:ascii="Times New Roman" w:hAnsi="Times New Roman" w:cs="Times New Roman"/>
          <w:sz w:val="28"/>
          <w:szCs w:val="28"/>
        </w:rPr>
        <w:t xml:space="preserve">або </w:t>
      </w:r>
      <w:r>
        <w:rPr>
          <w:rFonts w:ascii="Times New Roman" w:hAnsi="Times New Roman" w:cs="Times New Roman"/>
          <w:sz w:val="28"/>
          <w:szCs w:val="28"/>
        </w:rPr>
        <w:t>ОН</w:t>
      </w:r>
      <w:r w:rsidRPr="004B5964">
        <w:rPr>
          <w:rFonts w:ascii="Times New Roman" w:hAnsi="Times New Roman" w:cs="Times New Roman"/>
          <w:sz w:val="28"/>
          <w:szCs w:val="28"/>
        </w:rPr>
        <w:t>, з яких найбільш поширену в живих клітинах групу становлять семихінонні радикал</w:t>
      </w:r>
      <w:r>
        <w:rPr>
          <w:rFonts w:ascii="Times New Roman" w:hAnsi="Times New Roman" w:cs="Times New Roman"/>
          <w:sz w:val="28"/>
          <w:szCs w:val="28"/>
        </w:rPr>
        <w:t>и</w:t>
      </w:r>
      <w:r w:rsidRPr="004B5964">
        <w:rPr>
          <w:rFonts w:ascii="Times New Roman" w:hAnsi="Times New Roman" w:cs="Times New Roman"/>
          <w:sz w:val="28"/>
          <w:szCs w:val="28"/>
        </w:rPr>
        <w:t xml:space="preserve">, що постійно утворюються в ході окисно-відновних реакцій. Утворення вільних радикалів може відбуватися при розкладанні як екзогенних, так і ендогенних гідроперекисів, зокрема, перекисів, що утворюються при самому процесі окислення ліпідів, </w:t>
      </w:r>
      <w:r>
        <w:rPr>
          <w:rFonts w:ascii="Times New Roman" w:hAnsi="Times New Roman" w:cs="Times New Roman"/>
          <w:sz w:val="28"/>
          <w:szCs w:val="28"/>
        </w:rPr>
        <w:t>які</w:t>
      </w:r>
      <w:r w:rsidRPr="004B5964">
        <w:rPr>
          <w:rFonts w:ascii="Times New Roman" w:hAnsi="Times New Roman" w:cs="Times New Roman"/>
          <w:sz w:val="28"/>
          <w:szCs w:val="28"/>
        </w:rPr>
        <w:t xml:space="preserve"> каталізу</w:t>
      </w:r>
      <w:r>
        <w:rPr>
          <w:rFonts w:ascii="Times New Roman" w:hAnsi="Times New Roman" w:cs="Times New Roman"/>
          <w:sz w:val="28"/>
          <w:szCs w:val="28"/>
        </w:rPr>
        <w:t>ю</w:t>
      </w:r>
      <w:r w:rsidRPr="004B5964">
        <w:rPr>
          <w:rFonts w:ascii="Times New Roman" w:hAnsi="Times New Roman" w:cs="Times New Roman"/>
          <w:sz w:val="28"/>
          <w:szCs w:val="28"/>
        </w:rPr>
        <w:t>ться металами змінної валентності та їх комплексами</w:t>
      </w:r>
      <w:r>
        <w:rPr>
          <w:rFonts w:ascii="Times New Roman" w:hAnsi="Times New Roman" w:cs="Times New Roman"/>
          <w:sz w:val="28"/>
          <w:szCs w:val="28"/>
        </w:rPr>
        <w:t xml:space="preserve"> [</w:t>
      </w:r>
      <w:r w:rsidR="00FD371E">
        <w:rPr>
          <w:rFonts w:ascii="Times New Roman" w:hAnsi="Times New Roman" w:cs="Times New Roman"/>
          <w:sz w:val="28"/>
          <w:szCs w:val="28"/>
        </w:rPr>
        <w:t>6</w:t>
      </w:r>
      <w:r>
        <w:rPr>
          <w:rFonts w:ascii="Times New Roman" w:hAnsi="Times New Roman" w:cs="Times New Roman"/>
          <w:sz w:val="28"/>
          <w:szCs w:val="28"/>
        </w:rPr>
        <w:t>]</w:t>
      </w:r>
      <w:r w:rsidRPr="004B5964">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882794">
        <w:rPr>
          <w:rFonts w:ascii="Times New Roman" w:hAnsi="Times New Roman" w:cs="Times New Roman"/>
          <w:sz w:val="28"/>
          <w:szCs w:val="28"/>
        </w:rPr>
        <w:t>Згідно з сучасними уявленнями, перекисне окислення ліпідів мембран може бути процесом ферментативним або неферментативним</w:t>
      </w:r>
      <w:r>
        <w:rPr>
          <w:rFonts w:ascii="Times New Roman" w:hAnsi="Times New Roman" w:cs="Times New Roman"/>
          <w:sz w:val="28"/>
          <w:szCs w:val="28"/>
        </w:rPr>
        <w:t>,</w:t>
      </w:r>
      <w:r w:rsidRPr="00882794">
        <w:rPr>
          <w:rFonts w:ascii="Times New Roman" w:hAnsi="Times New Roman" w:cs="Times New Roman"/>
          <w:sz w:val="28"/>
          <w:szCs w:val="28"/>
        </w:rPr>
        <w:t xml:space="preserve"> які дуже </w:t>
      </w:r>
      <w:r w:rsidRPr="00882794">
        <w:rPr>
          <w:rFonts w:ascii="Times New Roman" w:hAnsi="Times New Roman" w:cs="Times New Roman"/>
          <w:sz w:val="28"/>
          <w:szCs w:val="28"/>
        </w:rPr>
        <w:lastRenderedPageBreak/>
        <w:t>подібні між собою. Загальним для цих двох механізмів є ланцюговий характер радикальної реакції</w:t>
      </w:r>
      <w:r>
        <w:rPr>
          <w:rFonts w:ascii="Times New Roman" w:hAnsi="Times New Roman" w:cs="Times New Roman"/>
          <w:sz w:val="28"/>
          <w:szCs w:val="28"/>
        </w:rPr>
        <w:t xml:space="preserve">, </w:t>
      </w:r>
      <w:r w:rsidRPr="00882794">
        <w:rPr>
          <w:rFonts w:ascii="Times New Roman" w:hAnsi="Times New Roman" w:cs="Times New Roman"/>
          <w:sz w:val="28"/>
          <w:szCs w:val="28"/>
        </w:rPr>
        <w:t>а також загальний основний каталізатор ПОЛ-іон</w:t>
      </w:r>
      <w:r>
        <w:rPr>
          <w:rFonts w:ascii="Times New Roman" w:hAnsi="Times New Roman" w:cs="Times New Roman"/>
          <w:sz w:val="28"/>
          <w:szCs w:val="28"/>
        </w:rPr>
        <w:t>и</w:t>
      </w:r>
      <w:r w:rsidRPr="00882794">
        <w:rPr>
          <w:rFonts w:ascii="Times New Roman" w:hAnsi="Times New Roman" w:cs="Times New Roman"/>
          <w:sz w:val="28"/>
          <w:szCs w:val="28"/>
        </w:rPr>
        <w:t xml:space="preserve"> двовалентного заліза які в тваринних тканинах є одним з найбільш розповсюджених метал</w:t>
      </w:r>
      <w:r>
        <w:rPr>
          <w:rFonts w:ascii="Times New Roman" w:hAnsi="Times New Roman" w:cs="Times New Roman"/>
          <w:sz w:val="28"/>
          <w:szCs w:val="28"/>
        </w:rPr>
        <w:t xml:space="preserve">ів, </w:t>
      </w:r>
      <w:r w:rsidRPr="00882794">
        <w:rPr>
          <w:rFonts w:ascii="Times New Roman" w:hAnsi="Times New Roman" w:cs="Times New Roman"/>
          <w:sz w:val="28"/>
          <w:szCs w:val="28"/>
        </w:rPr>
        <w:t xml:space="preserve"> що перебувають у залізопорфіринових комплексах гемоглобіну, </w:t>
      </w:r>
      <w:r w:rsidR="0092137C" w:rsidRPr="00882794">
        <w:rPr>
          <w:rFonts w:ascii="Times New Roman" w:hAnsi="Times New Roman" w:cs="Times New Roman"/>
          <w:sz w:val="28"/>
          <w:szCs w:val="28"/>
        </w:rPr>
        <w:t>міоглобіну</w:t>
      </w:r>
      <w:r w:rsidRPr="00882794">
        <w:rPr>
          <w:rFonts w:ascii="Times New Roman" w:hAnsi="Times New Roman" w:cs="Times New Roman"/>
          <w:sz w:val="28"/>
          <w:szCs w:val="28"/>
        </w:rPr>
        <w:t xml:space="preserve">, цитохромів, каталазі, </w:t>
      </w:r>
      <w:r w:rsidR="0092137C" w:rsidRPr="00882794">
        <w:rPr>
          <w:rFonts w:ascii="Times New Roman" w:hAnsi="Times New Roman" w:cs="Times New Roman"/>
          <w:sz w:val="28"/>
          <w:szCs w:val="28"/>
        </w:rPr>
        <w:t>пероксидази</w:t>
      </w:r>
      <w:r w:rsidRPr="00882794">
        <w:rPr>
          <w:rFonts w:ascii="Times New Roman" w:hAnsi="Times New Roman" w:cs="Times New Roman"/>
          <w:sz w:val="28"/>
          <w:szCs w:val="28"/>
        </w:rPr>
        <w:t xml:space="preserve"> (гемінове залізо)</w:t>
      </w:r>
      <w:r>
        <w:rPr>
          <w:rFonts w:ascii="Times New Roman" w:hAnsi="Times New Roman" w:cs="Times New Roman"/>
          <w:sz w:val="28"/>
          <w:szCs w:val="28"/>
        </w:rPr>
        <w:t xml:space="preserve">, </w:t>
      </w:r>
      <w:r w:rsidRPr="00882794">
        <w:rPr>
          <w:rFonts w:ascii="Times New Roman" w:hAnsi="Times New Roman" w:cs="Times New Roman"/>
          <w:sz w:val="28"/>
          <w:szCs w:val="28"/>
        </w:rPr>
        <w:t>та у формі вільного або пов'язаного з білками негемінового заліза</w:t>
      </w:r>
      <w:r>
        <w:rPr>
          <w:rFonts w:ascii="Times New Roman" w:hAnsi="Times New Roman" w:cs="Times New Roman"/>
          <w:sz w:val="28"/>
          <w:szCs w:val="28"/>
        </w:rPr>
        <w:t xml:space="preserve">, </w:t>
      </w:r>
      <w:r w:rsidRPr="00882794">
        <w:rPr>
          <w:rFonts w:ascii="Times New Roman" w:hAnsi="Times New Roman" w:cs="Times New Roman"/>
          <w:sz w:val="28"/>
          <w:szCs w:val="28"/>
        </w:rPr>
        <w:t xml:space="preserve"> у формі вільного чи пов'язаного з білками негемінового заліза. Крім того, відзначається часткова подібність щодо їх відношення до інгібіторів - </w:t>
      </w:r>
      <w:r>
        <w:rPr>
          <w:rFonts w:ascii="Times New Roman" w:hAnsi="Times New Roman" w:cs="Times New Roman"/>
          <w:sz w:val="28"/>
          <w:szCs w:val="28"/>
        </w:rPr>
        <w:t>Е</w:t>
      </w:r>
      <w:r w:rsidRPr="00882794">
        <w:rPr>
          <w:rFonts w:ascii="Times New Roman" w:hAnsi="Times New Roman" w:cs="Times New Roman"/>
          <w:sz w:val="28"/>
          <w:szCs w:val="28"/>
        </w:rPr>
        <w:t xml:space="preserve">ДТА, ДФФД та ін. </w:t>
      </w:r>
      <w:r>
        <w:rPr>
          <w:rFonts w:ascii="Times New Roman" w:hAnsi="Times New Roman" w:cs="Times New Roman"/>
          <w:sz w:val="28"/>
          <w:szCs w:val="28"/>
        </w:rPr>
        <w:t>в</w:t>
      </w:r>
      <w:r w:rsidRPr="00882794">
        <w:rPr>
          <w:rFonts w:ascii="Times New Roman" w:hAnsi="Times New Roman" w:cs="Times New Roman"/>
          <w:sz w:val="28"/>
          <w:szCs w:val="28"/>
        </w:rPr>
        <w:t>ідмінність вбачається в донорах редукувальних еквівалентів: для неферментативного - НАДФН і, можливо, ліпоєва кислота. З цієї причини ферментативне ПОЛ ще називають НАДФН-залежним, а неферментативне - аскорбат-залежним</w:t>
      </w:r>
      <w:r w:rsidR="00FD371E">
        <w:rPr>
          <w:rFonts w:ascii="Times New Roman" w:hAnsi="Times New Roman" w:cs="Times New Roman"/>
          <w:sz w:val="28"/>
          <w:szCs w:val="28"/>
        </w:rPr>
        <w:t xml:space="preserve"> [5, 20]</w:t>
      </w:r>
      <w:r w:rsidRPr="00882794">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23095E">
        <w:rPr>
          <w:rFonts w:ascii="Times New Roman" w:hAnsi="Times New Roman" w:cs="Times New Roman"/>
          <w:sz w:val="28"/>
          <w:szCs w:val="28"/>
        </w:rPr>
        <w:t xml:space="preserve">Так у роботах </w:t>
      </w:r>
      <w:r>
        <w:rPr>
          <w:rFonts w:ascii="Times New Roman" w:hAnsi="Times New Roman" w:cs="Times New Roman"/>
          <w:sz w:val="28"/>
          <w:szCs w:val="28"/>
        </w:rPr>
        <w:t>[</w:t>
      </w:r>
      <w:r w:rsidR="00FD371E">
        <w:rPr>
          <w:rFonts w:ascii="Times New Roman" w:hAnsi="Times New Roman" w:cs="Times New Roman"/>
          <w:sz w:val="28"/>
          <w:szCs w:val="28"/>
        </w:rPr>
        <w:t>39, 40</w:t>
      </w:r>
      <w:r>
        <w:rPr>
          <w:rFonts w:ascii="Times New Roman" w:hAnsi="Times New Roman" w:cs="Times New Roman"/>
          <w:sz w:val="28"/>
          <w:szCs w:val="28"/>
        </w:rPr>
        <w:t xml:space="preserve">] </w:t>
      </w:r>
      <w:r w:rsidRPr="0023095E">
        <w:rPr>
          <w:rFonts w:ascii="Times New Roman" w:hAnsi="Times New Roman" w:cs="Times New Roman"/>
          <w:sz w:val="28"/>
          <w:szCs w:val="28"/>
        </w:rPr>
        <w:t>підкреслюється, що ферментативне та неферментативне ПОЛ має різн</w:t>
      </w:r>
      <w:r>
        <w:rPr>
          <w:rFonts w:ascii="Times New Roman" w:hAnsi="Times New Roman" w:cs="Times New Roman"/>
          <w:sz w:val="28"/>
          <w:szCs w:val="28"/>
        </w:rPr>
        <w:t>у</w:t>
      </w:r>
      <w:r w:rsidRPr="0023095E">
        <w:rPr>
          <w:rFonts w:ascii="Times New Roman" w:hAnsi="Times New Roman" w:cs="Times New Roman"/>
          <w:sz w:val="28"/>
          <w:szCs w:val="28"/>
        </w:rPr>
        <w:t xml:space="preserve"> біологічн</w:t>
      </w:r>
      <w:r>
        <w:rPr>
          <w:rFonts w:ascii="Times New Roman" w:hAnsi="Times New Roman" w:cs="Times New Roman"/>
          <w:sz w:val="28"/>
          <w:szCs w:val="28"/>
        </w:rPr>
        <w:t>у сутність</w:t>
      </w:r>
      <w:r w:rsidRPr="0023095E">
        <w:rPr>
          <w:rFonts w:ascii="Times New Roman" w:hAnsi="Times New Roman" w:cs="Times New Roman"/>
          <w:sz w:val="28"/>
          <w:szCs w:val="28"/>
        </w:rPr>
        <w:t xml:space="preserve">. Якщо перше становить етап синтезу біологічно активних речовин (стероїдних гормонів, простагландинів тощо), то неферментативне може </w:t>
      </w:r>
      <w:r>
        <w:rPr>
          <w:rFonts w:ascii="Times New Roman" w:hAnsi="Times New Roman" w:cs="Times New Roman"/>
          <w:sz w:val="28"/>
          <w:szCs w:val="28"/>
        </w:rPr>
        <w:t>бути</w:t>
      </w:r>
      <w:r w:rsidRPr="0023095E">
        <w:rPr>
          <w:rFonts w:ascii="Times New Roman" w:hAnsi="Times New Roman" w:cs="Times New Roman"/>
          <w:sz w:val="28"/>
          <w:szCs w:val="28"/>
        </w:rPr>
        <w:t xml:space="preserve"> початковим етапом деградації структурних білків, ліпідів і, мабуть, нуклеїнових кислот. Накопичення перекисів ліпідів відбувається окремо в ядрах, мітохондріях, саркоплазматичному ретикулумі, лізосомах</w:t>
      </w:r>
      <w:r>
        <w:rPr>
          <w:rFonts w:ascii="Times New Roman" w:hAnsi="Times New Roman" w:cs="Times New Roman"/>
          <w:sz w:val="28"/>
          <w:szCs w:val="28"/>
        </w:rPr>
        <w:t xml:space="preserve"> [</w:t>
      </w:r>
      <w:r w:rsidR="00FD371E">
        <w:rPr>
          <w:rFonts w:ascii="Times New Roman" w:hAnsi="Times New Roman" w:cs="Times New Roman"/>
          <w:sz w:val="28"/>
          <w:szCs w:val="28"/>
        </w:rPr>
        <w:t>44, 54</w:t>
      </w:r>
      <w:r>
        <w:rPr>
          <w:rFonts w:ascii="Times New Roman" w:hAnsi="Times New Roman" w:cs="Times New Roman"/>
          <w:sz w:val="28"/>
          <w:szCs w:val="28"/>
        </w:rPr>
        <w:t>]</w:t>
      </w:r>
      <w:r w:rsidRPr="0023095E">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597DEE">
        <w:rPr>
          <w:rFonts w:ascii="Times New Roman" w:hAnsi="Times New Roman" w:cs="Times New Roman"/>
          <w:sz w:val="28"/>
          <w:szCs w:val="28"/>
        </w:rPr>
        <w:t xml:space="preserve">Збільшення м'язової активності, як відомо, пов'язане зі значним збільшенням доставки та споживання м'язами кисню, а також підвищенням інтенсивності "роботи" </w:t>
      </w:r>
      <w:r>
        <w:rPr>
          <w:rFonts w:ascii="Times New Roman" w:hAnsi="Times New Roman" w:cs="Times New Roman"/>
          <w:sz w:val="28"/>
          <w:szCs w:val="28"/>
        </w:rPr>
        <w:t xml:space="preserve">компонентів дихального ланцюга </w:t>
      </w:r>
      <w:r w:rsidRPr="00597DEE">
        <w:rPr>
          <w:rFonts w:ascii="Times New Roman" w:hAnsi="Times New Roman" w:cs="Times New Roman"/>
          <w:sz w:val="28"/>
          <w:szCs w:val="28"/>
        </w:rPr>
        <w:t>мітохондрій та саркоплазматичного ретикулуму волокон скелетних м'язів та міокарда. Тому цілком логічно очікувати, що виконання фізичних навантажень може супроводжуватись значним посиленням генерації вільних радикалів зі своїми наслідками, що звідси випливають</w:t>
      </w:r>
      <w:r w:rsidR="00FD371E">
        <w:rPr>
          <w:rFonts w:ascii="Times New Roman" w:hAnsi="Times New Roman" w:cs="Times New Roman"/>
          <w:sz w:val="28"/>
          <w:szCs w:val="28"/>
        </w:rPr>
        <w:t xml:space="preserve"> [</w:t>
      </w:r>
      <w:r w:rsidR="006C6C1A">
        <w:rPr>
          <w:rFonts w:ascii="Times New Roman" w:hAnsi="Times New Roman" w:cs="Times New Roman"/>
          <w:sz w:val="28"/>
          <w:szCs w:val="28"/>
        </w:rPr>
        <w:t>25</w:t>
      </w:r>
      <w:r w:rsidR="00FD371E">
        <w:rPr>
          <w:rFonts w:ascii="Times New Roman" w:hAnsi="Times New Roman" w:cs="Times New Roman"/>
          <w:sz w:val="28"/>
          <w:szCs w:val="28"/>
        </w:rPr>
        <w:t>]</w:t>
      </w:r>
      <w:r w:rsidRPr="00597DEE">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741736">
        <w:rPr>
          <w:rFonts w:ascii="Times New Roman" w:hAnsi="Times New Roman" w:cs="Times New Roman"/>
          <w:sz w:val="28"/>
          <w:szCs w:val="28"/>
        </w:rPr>
        <w:t>Як і в інших тканинах організму, активація ПОЛ у крові призводить до накопичення одного з кінцевих продуктів цього процесу</w:t>
      </w:r>
      <w:r>
        <w:rPr>
          <w:rFonts w:ascii="Times New Roman" w:hAnsi="Times New Roman" w:cs="Times New Roman"/>
          <w:sz w:val="28"/>
          <w:szCs w:val="28"/>
        </w:rPr>
        <w:t xml:space="preserve"> [</w:t>
      </w:r>
      <w:r w:rsidR="006C6C1A">
        <w:rPr>
          <w:rFonts w:ascii="Times New Roman" w:hAnsi="Times New Roman" w:cs="Times New Roman"/>
          <w:sz w:val="28"/>
          <w:szCs w:val="28"/>
        </w:rPr>
        <w:t>32, 35</w:t>
      </w:r>
      <w:r>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741736">
        <w:rPr>
          <w:rFonts w:ascii="Times New Roman" w:hAnsi="Times New Roman" w:cs="Times New Roman"/>
          <w:sz w:val="28"/>
          <w:szCs w:val="28"/>
        </w:rPr>
        <w:t>Зазначено, що з віком, а також при надмірній масі тіла незалежно від віку в крові спостерігається більш високий вміст МДА</w:t>
      </w:r>
      <w:r>
        <w:rPr>
          <w:rFonts w:ascii="Times New Roman" w:hAnsi="Times New Roman" w:cs="Times New Roman"/>
          <w:sz w:val="28"/>
          <w:szCs w:val="28"/>
        </w:rPr>
        <w:t xml:space="preserve"> [</w:t>
      </w:r>
      <w:r w:rsidR="006C6C1A">
        <w:rPr>
          <w:rFonts w:ascii="Times New Roman" w:hAnsi="Times New Roman" w:cs="Times New Roman"/>
          <w:sz w:val="28"/>
          <w:szCs w:val="28"/>
        </w:rPr>
        <w:t>30, 55</w:t>
      </w:r>
      <w:r>
        <w:rPr>
          <w:rFonts w:ascii="Times New Roman" w:hAnsi="Times New Roman" w:cs="Times New Roman"/>
          <w:sz w:val="28"/>
          <w:szCs w:val="28"/>
        </w:rPr>
        <w:t>]</w:t>
      </w:r>
      <w:r w:rsidRPr="00741736">
        <w:rPr>
          <w:rFonts w:ascii="Times New Roman" w:hAnsi="Times New Roman" w:cs="Times New Roman"/>
          <w:sz w:val="28"/>
          <w:szCs w:val="28"/>
        </w:rPr>
        <w:t xml:space="preserve">. Встановлено </w:t>
      </w:r>
      <w:r w:rsidRPr="00741736">
        <w:rPr>
          <w:rFonts w:ascii="Times New Roman" w:hAnsi="Times New Roman" w:cs="Times New Roman"/>
          <w:sz w:val="28"/>
          <w:szCs w:val="28"/>
        </w:rPr>
        <w:lastRenderedPageBreak/>
        <w:t>також</w:t>
      </w:r>
      <w:r>
        <w:rPr>
          <w:rFonts w:ascii="Times New Roman" w:hAnsi="Times New Roman" w:cs="Times New Roman"/>
          <w:sz w:val="28"/>
          <w:szCs w:val="28"/>
        </w:rPr>
        <w:t>,</w:t>
      </w:r>
      <w:r w:rsidRPr="00741736">
        <w:rPr>
          <w:rFonts w:ascii="Times New Roman" w:hAnsi="Times New Roman" w:cs="Times New Roman"/>
          <w:sz w:val="28"/>
          <w:szCs w:val="28"/>
        </w:rPr>
        <w:t xml:space="preserve"> що у групах хворих з деякими видами серцево-судинної патології (настабільна стенокардія, гострий </w:t>
      </w:r>
      <w:r w:rsidR="0092137C" w:rsidRPr="00741736">
        <w:rPr>
          <w:rFonts w:ascii="Times New Roman" w:hAnsi="Times New Roman" w:cs="Times New Roman"/>
          <w:sz w:val="28"/>
          <w:szCs w:val="28"/>
        </w:rPr>
        <w:t>інфаркт</w:t>
      </w:r>
      <w:r w:rsidRPr="00741736">
        <w:rPr>
          <w:rFonts w:ascii="Times New Roman" w:hAnsi="Times New Roman" w:cs="Times New Roman"/>
          <w:sz w:val="28"/>
          <w:szCs w:val="28"/>
        </w:rPr>
        <w:t xml:space="preserve"> міокарда) концентрація МДА у тромбоцитах достовірно вища, ніж у здорових людей.</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7C5BB5">
        <w:rPr>
          <w:rFonts w:ascii="Times New Roman" w:hAnsi="Times New Roman" w:cs="Times New Roman"/>
          <w:sz w:val="28"/>
          <w:szCs w:val="28"/>
        </w:rPr>
        <w:t>Таким чином, виклад фактів дозволяє припустити, що в основі значної кількості біохімічних, морфологічних і функціональних змін, що відбуваються в організмі при м'язовій діяльності, можуть лежати процеси, пов'язані з вільнорадикальними реакціями. подальше обґрунтування висловленого припущення вимагає більш детально зупинитися на біологічних ефектах ПОЛ в організмі та зіставлення цих ефектів з низкою змін, що мають місце в клітинах і органах в умовах виконання фізичних навантажень</w:t>
      </w:r>
      <w:r>
        <w:rPr>
          <w:rFonts w:ascii="Times New Roman" w:hAnsi="Times New Roman" w:cs="Times New Roman"/>
          <w:sz w:val="28"/>
          <w:szCs w:val="28"/>
        </w:rPr>
        <w:t xml:space="preserve"> [</w:t>
      </w:r>
      <w:r w:rsidR="006C6C1A">
        <w:rPr>
          <w:rFonts w:ascii="Times New Roman" w:hAnsi="Times New Roman" w:cs="Times New Roman"/>
          <w:sz w:val="28"/>
          <w:szCs w:val="28"/>
        </w:rPr>
        <w:t>1, 57</w:t>
      </w:r>
      <w:r>
        <w:rPr>
          <w:rFonts w:ascii="Times New Roman" w:hAnsi="Times New Roman" w:cs="Times New Roman"/>
          <w:sz w:val="28"/>
          <w:szCs w:val="28"/>
        </w:rPr>
        <w:t>]</w:t>
      </w:r>
      <w:r w:rsidRPr="007C5BB5">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p>
    <w:p w:rsidR="00AD2C24" w:rsidRPr="00901405" w:rsidRDefault="00AD2C24" w:rsidP="00AD2C24">
      <w:pPr>
        <w:pStyle w:val="a7"/>
        <w:numPr>
          <w:ilvl w:val="1"/>
          <w:numId w:val="3"/>
        </w:numPr>
        <w:spacing w:after="0" w:line="360" w:lineRule="auto"/>
        <w:ind w:left="0" w:firstLine="709"/>
        <w:jc w:val="both"/>
        <w:rPr>
          <w:rFonts w:ascii="Times New Roman" w:hAnsi="Times New Roman" w:cs="Times New Roman"/>
          <w:b/>
          <w:bCs/>
          <w:sz w:val="28"/>
          <w:szCs w:val="28"/>
        </w:rPr>
      </w:pPr>
      <w:r w:rsidRPr="00901405">
        <w:rPr>
          <w:rFonts w:ascii="Times New Roman" w:hAnsi="Times New Roman" w:cs="Times New Roman"/>
          <w:b/>
          <w:bCs/>
          <w:sz w:val="28"/>
          <w:szCs w:val="28"/>
        </w:rPr>
        <w:t>Фізичні та хімічні особливості функціонування продуктів ВРО</w:t>
      </w:r>
    </w:p>
    <w:p w:rsidR="00AD2C24" w:rsidRDefault="00AD2C24" w:rsidP="00AD2C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Було представлено, що п</w:t>
      </w:r>
      <w:r w:rsidRPr="00901405">
        <w:rPr>
          <w:rFonts w:ascii="Times New Roman" w:hAnsi="Times New Roman" w:cs="Times New Roman"/>
          <w:sz w:val="28"/>
          <w:szCs w:val="28"/>
        </w:rPr>
        <w:t>роміжні продукти молекулярної природи ендогенні гідроперекиси -хімічно малоактивні та прямої токсичної дії не мають</w:t>
      </w:r>
      <w:r>
        <w:rPr>
          <w:rFonts w:ascii="Times New Roman" w:hAnsi="Times New Roman" w:cs="Times New Roman"/>
          <w:sz w:val="28"/>
          <w:szCs w:val="28"/>
        </w:rPr>
        <w:t xml:space="preserve"> [</w:t>
      </w:r>
      <w:r w:rsidR="006C6C1A">
        <w:rPr>
          <w:rFonts w:ascii="Times New Roman" w:hAnsi="Times New Roman" w:cs="Times New Roman"/>
          <w:sz w:val="28"/>
          <w:szCs w:val="28"/>
        </w:rPr>
        <w:t>59</w:t>
      </w:r>
      <w:r>
        <w:rPr>
          <w:rFonts w:ascii="Times New Roman" w:hAnsi="Times New Roman" w:cs="Times New Roman"/>
          <w:sz w:val="28"/>
          <w:szCs w:val="28"/>
        </w:rPr>
        <w:t>]</w:t>
      </w:r>
      <w:r w:rsidRPr="00901405">
        <w:rPr>
          <w:rFonts w:ascii="Times New Roman" w:hAnsi="Times New Roman" w:cs="Times New Roman"/>
          <w:sz w:val="28"/>
          <w:szCs w:val="28"/>
        </w:rPr>
        <w:t>. На першому етапі автоокислення жирів, наприклад рафінованої оливкової або соняшникової олії, що містять в основному тригліцериди, в них гідроперекиси накопичувалися у великих концентраціях - 150-400 мікроеквівалентів на 1 г жиру, проте жодних патологічних зрушень не в</w:t>
      </w:r>
      <w:r>
        <w:rPr>
          <w:rFonts w:ascii="Times New Roman" w:hAnsi="Times New Roman" w:cs="Times New Roman"/>
          <w:sz w:val="28"/>
          <w:szCs w:val="28"/>
        </w:rPr>
        <w:t>и</w:t>
      </w:r>
      <w:r w:rsidRPr="00901405">
        <w:rPr>
          <w:rFonts w:ascii="Times New Roman" w:hAnsi="Times New Roman" w:cs="Times New Roman"/>
          <w:sz w:val="28"/>
          <w:szCs w:val="28"/>
        </w:rPr>
        <w:t>з</w:t>
      </w:r>
      <w:r>
        <w:rPr>
          <w:rFonts w:ascii="Times New Roman" w:hAnsi="Times New Roman" w:cs="Times New Roman"/>
          <w:sz w:val="28"/>
          <w:szCs w:val="28"/>
        </w:rPr>
        <w:t>и</w:t>
      </w:r>
      <w:r w:rsidRPr="00901405">
        <w:rPr>
          <w:rFonts w:ascii="Times New Roman" w:hAnsi="Times New Roman" w:cs="Times New Roman"/>
          <w:sz w:val="28"/>
          <w:szCs w:val="28"/>
        </w:rPr>
        <w:t>вали</w:t>
      </w:r>
      <w:r>
        <w:rPr>
          <w:rFonts w:ascii="Times New Roman" w:hAnsi="Times New Roman" w:cs="Times New Roman"/>
          <w:sz w:val="28"/>
          <w:szCs w:val="28"/>
        </w:rPr>
        <w:t xml:space="preserve"> [</w:t>
      </w:r>
      <w:r w:rsidR="006C6C1A">
        <w:rPr>
          <w:rFonts w:ascii="Times New Roman" w:hAnsi="Times New Roman" w:cs="Times New Roman"/>
          <w:sz w:val="28"/>
          <w:szCs w:val="28"/>
        </w:rPr>
        <w:t>17</w:t>
      </w:r>
      <w:r>
        <w:rPr>
          <w:rFonts w:ascii="Times New Roman" w:hAnsi="Times New Roman" w:cs="Times New Roman"/>
          <w:sz w:val="28"/>
          <w:szCs w:val="28"/>
        </w:rPr>
        <w:t>]</w:t>
      </w:r>
      <w:r w:rsidRPr="00901405">
        <w:rPr>
          <w:rFonts w:ascii="Times New Roman" w:hAnsi="Times New Roman" w:cs="Times New Roman"/>
          <w:sz w:val="28"/>
          <w:szCs w:val="28"/>
        </w:rPr>
        <w:t>.</w:t>
      </w:r>
    </w:p>
    <w:p w:rsidR="00AD2C24" w:rsidRPr="00B55889" w:rsidRDefault="00AD2C24" w:rsidP="00AD2C24">
      <w:pPr>
        <w:spacing w:after="0" w:line="360" w:lineRule="auto"/>
        <w:ind w:firstLine="709"/>
        <w:jc w:val="both"/>
        <w:rPr>
          <w:rFonts w:ascii="Times New Roman" w:hAnsi="Times New Roman" w:cs="Times New Roman"/>
          <w:sz w:val="28"/>
          <w:szCs w:val="28"/>
        </w:rPr>
      </w:pPr>
      <w:r w:rsidRPr="00B55889">
        <w:rPr>
          <w:rFonts w:ascii="Times New Roman" w:hAnsi="Times New Roman" w:cs="Times New Roman"/>
          <w:sz w:val="28"/>
          <w:szCs w:val="28"/>
        </w:rPr>
        <w:t>Ті ж зразки жиру на другій стадії окислення, коли перекисі почали розпадатися і з'явилися кінцеві продукти альдегіді, кетон</w:t>
      </w:r>
      <w:r>
        <w:rPr>
          <w:rFonts w:ascii="Times New Roman" w:hAnsi="Times New Roman" w:cs="Times New Roman"/>
          <w:sz w:val="28"/>
          <w:szCs w:val="28"/>
        </w:rPr>
        <w:t>и</w:t>
      </w:r>
      <w:r w:rsidRPr="00B55889">
        <w:rPr>
          <w:rFonts w:ascii="Times New Roman" w:hAnsi="Times New Roman" w:cs="Times New Roman"/>
          <w:sz w:val="28"/>
          <w:szCs w:val="28"/>
        </w:rPr>
        <w:t xml:space="preserve"> - і повинилася титрована кислотність, стали гемолізуватися еритроцити, руйнувати організм гідр і в</w:t>
      </w:r>
      <w:r>
        <w:rPr>
          <w:rFonts w:ascii="Times New Roman" w:hAnsi="Times New Roman" w:cs="Times New Roman"/>
          <w:sz w:val="28"/>
          <w:szCs w:val="28"/>
        </w:rPr>
        <w:t>и</w:t>
      </w:r>
      <w:r w:rsidRPr="00B55889">
        <w:rPr>
          <w:rFonts w:ascii="Times New Roman" w:hAnsi="Times New Roman" w:cs="Times New Roman"/>
          <w:sz w:val="28"/>
          <w:szCs w:val="28"/>
        </w:rPr>
        <w:t>з</w:t>
      </w:r>
      <w:r>
        <w:rPr>
          <w:rFonts w:ascii="Times New Roman" w:hAnsi="Times New Roman" w:cs="Times New Roman"/>
          <w:sz w:val="28"/>
          <w:szCs w:val="28"/>
        </w:rPr>
        <w:t>и</w:t>
      </w:r>
      <w:r w:rsidRPr="00B55889">
        <w:rPr>
          <w:rFonts w:ascii="Times New Roman" w:hAnsi="Times New Roman" w:cs="Times New Roman"/>
          <w:sz w:val="28"/>
          <w:szCs w:val="28"/>
        </w:rPr>
        <w:t>вати 100-%-ну смертність мишей при внутрішньочеревних ін'єкціях</w:t>
      </w:r>
      <w:r>
        <w:rPr>
          <w:rFonts w:ascii="Times New Roman" w:hAnsi="Times New Roman" w:cs="Times New Roman"/>
          <w:sz w:val="28"/>
          <w:szCs w:val="28"/>
        </w:rPr>
        <w:t>, хотя вміст перекисі в них</w:t>
      </w:r>
      <w:r w:rsidRPr="00B55889">
        <w:rPr>
          <w:rFonts w:ascii="Times New Roman" w:hAnsi="Times New Roman" w:cs="Times New Roman"/>
          <w:sz w:val="28"/>
          <w:szCs w:val="28"/>
        </w:rPr>
        <w:t xml:space="preserve"> зменшувалося</w:t>
      </w:r>
      <w:r>
        <w:rPr>
          <w:rFonts w:ascii="Times New Roman" w:hAnsi="Times New Roman" w:cs="Times New Roman"/>
          <w:sz w:val="28"/>
          <w:szCs w:val="28"/>
        </w:rPr>
        <w:t xml:space="preserve"> [</w:t>
      </w:r>
      <w:r w:rsidR="006C6C1A">
        <w:rPr>
          <w:rFonts w:ascii="Times New Roman" w:hAnsi="Times New Roman" w:cs="Times New Roman"/>
          <w:sz w:val="28"/>
          <w:szCs w:val="28"/>
        </w:rPr>
        <w:t>9, 34</w:t>
      </w:r>
      <w:r>
        <w:rPr>
          <w:rFonts w:ascii="Times New Roman" w:hAnsi="Times New Roman" w:cs="Times New Roman"/>
          <w:sz w:val="28"/>
          <w:szCs w:val="28"/>
        </w:rPr>
        <w:t>]</w:t>
      </w:r>
      <w:r w:rsidRPr="00B55889">
        <w:rPr>
          <w:rFonts w:ascii="Times New Roman" w:hAnsi="Times New Roman" w:cs="Times New Roman"/>
          <w:sz w:val="28"/>
          <w:szCs w:val="28"/>
        </w:rPr>
        <w:t>.</w:t>
      </w:r>
    </w:p>
    <w:p w:rsidR="00AD2C24" w:rsidRPr="00B55889" w:rsidRDefault="00AD2C24" w:rsidP="00AD2C24">
      <w:pPr>
        <w:spacing w:after="0" w:line="360" w:lineRule="auto"/>
        <w:ind w:firstLine="709"/>
        <w:jc w:val="both"/>
        <w:rPr>
          <w:rFonts w:ascii="Times New Roman" w:hAnsi="Times New Roman" w:cs="Times New Roman"/>
          <w:sz w:val="28"/>
          <w:szCs w:val="28"/>
        </w:rPr>
      </w:pPr>
      <w:r w:rsidRPr="00B55889">
        <w:rPr>
          <w:rFonts w:ascii="Times New Roman" w:hAnsi="Times New Roman" w:cs="Times New Roman"/>
          <w:sz w:val="28"/>
          <w:szCs w:val="28"/>
        </w:rPr>
        <w:t xml:space="preserve">Існують чотири основні аспекти метаболічного </w:t>
      </w:r>
      <w:r>
        <w:rPr>
          <w:rFonts w:ascii="Times New Roman" w:hAnsi="Times New Roman" w:cs="Times New Roman"/>
          <w:sz w:val="28"/>
          <w:szCs w:val="28"/>
        </w:rPr>
        <w:t>впливу</w:t>
      </w:r>
      <w:r w:rsidRPr="00B55889">
        <w:rPr>
          <w:rFonts w:ascii="Times New Roman" w:hAnsi="Times New Roman" w:cs="Times New Roman"/>
          <w:sz w:val="28"/>
          <w:szCs w:val="28"/>
        </w:rPr>
        <w:t xml:space="preserve"> ендогенних гідроперекисів:</w:t>
      </w:r>
    </w:p>
    <w:p w:rsidR="00AD2C24" w:rsidRPr="001D0CC6" w:rsidRDefault="00AD2C24" w:rsidP="00AD2C24">
      <w:pPr>
        <w:spacing w:after="0" w:line="360" w:lineRule="auto"/>
        <w:ind w:firstLine="709"/>
        <w:jc w:val="both"/>
        <w:rPr>
          <w:rFonts w:ascii="Times New Roman" w:hAnsi="Times New Roman" w:cs="Times New Roman"/>
          <w:sz w:val="28"/>
          <w:szCs w:val="28"/>
        </w:rPr>
      </w:pPr>
      <w:r w:rsidRPr="00B55889">
        <w:rPr>
          <w:rFonts w:ascii="Times New Roman" w:hAnsi="Times New Roman" w:cs="Times New Roman"/>
          <w:sz w:val="28"/>
          <w:szCs w:val="28"/>
        </w:rPr>
        <w:t xml:space="preserve">1. При високих концентраціях ендогенних ліпоперекисів значна кількість енергетичного субстрату ненасичених жирних кислот для </w:t>
      </w:r>
      <w:r w:rsidRPr="00B55889">
        <w:rPr>
          <w:rFonts w:ascii="Times New Roman" w:hAnsi="Times New Roman" w:cs="Times New Roman"/>
          <w:sz w:val="28"/>
          <w:szCs w:val="28"/>
        </w:rPr>
        <w:lastRenderedPageBreak/>
        <w:t xml:space="preserve">біоенергетики </w:t>
      </w:r>
      <w:r>
        <w:rPr>
          <w:rFonts w:ascii="Times New Roman" w:hAnsi="Times New Roman" w:cs="Times New Roman"/>
          <w:sz w:val="28"/>
          <w:szCs w:val="28"/>
        </w:rPr>
        <w:t>втрачається</w:t>
      </w:r>
      <w:r w:rsidRPr="00B55889">
        <w:rPr>
          <w:rFonts w:ascii="Times New Roman" w:hAnsi="Times New Roman" w:cs="Times New Roman"/>
          <w:sz w:val="28"/>
          <w:szCs w:val="28"/>
        </w:rPr>
        <w:t>, оскільки переводиться з русла ферментативного окислення в русло патогенетичного вільнорадикального окислення.</w:t>
      </w:r>
      <w:r>
        <w:rPr>
          <w:rFonts w:ascii="Times New Roman" w:hAnsi="Times New Roman" w:cs="Times New Roman"/>
          <w:sz w:val="28"/>
          <w:szCs w:val="28"/>
        </w:rPr>
        <w:t xml:space="preserve"> </w:t>
      </w:r>
      <w:r w:rsidRPr="001D0CC6">
        <w:rPr>
          <w:rFonts w:ascii="Times New Roman" w:hAnsi="Times New Roman" w:cs="Times New Roman"/>
          <w:sz w:val="28"/>
          <w:szCs w:val="28"/>
        </w:rPr>
        <w:t>(Спостерігається конкуренція за субстрат між катаболічним вільнорадикальним окисленням та ферментатиними типами окислення-диханням та гліколізом)</w:t>
      </w:r>
      <w:r>
        <w:rPr>
          <w:rFonts w:ascii="Times New Roman" w:hAnsi="Times New Roman" w:cs="Times New Roman"/>
          <w:sz w:val="28"/>
          <w:szCs w:val="28"/>
        </w:rPr>
        <w:t xml:space="preserve"> [</w:t>
      </w:r>
      <w:r w:rsidR="006C6C1A">
        <w:rPr>
          <w:rFonts w:ascii="Times New Roman" w:hAnsi="Times New Roman" w:cs="Times New Roman"/>
          <w:sz w:val="28"/>
          <w:szCs w:val="28"/>
        </w:rPr>
        <w:t>31</w:t>
      </w:r>
      <w:r>
        <w:rPr>
          <w:rFonts w:ascii="Times New Roman" w:hAnsi="Times New Roman" w:cs="Times New Roman"/>
          <w:sz w:val="28"/>
          <w:szCs w:val="28"/>
        </w:rPr>
        <w:t>]</w:t>
      </w:r>
      <w:r w:rsidRPr="001D0CC6">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r w:rsidRPr="001D0CC6">
        <w:rPr>
          <w:rFonts w:ascii="Times New Roman" w:hAnsi="Times New Roman" w:cs="Times New Roman"/>
          <w:sz w:val="28"/>
          <w:szCs w:val="28"/>
        </w:rPr>
        <w:t xml:space="preserve">2. Активація </w:t>
      </w:r>
      <w:r>
        <w:rPr>
          <w:rFonts w:ascii="Times New Roman" w:hAnsi="Times New Roman" w:cs="Times New Roman"/>
          <w:sz w:val="28"/>
          <w:szCs w:val="28"/>
        </w:rPr>
        <w:t>В</w:t>
      </w:r>
      <w:r w:rsidRPr="001D0CC6">
        <w:rPr>
          <w:rFonts w:ascii="Times New Roman" w:hAnsi="Times New Roman" w:cs="Times New Roman"/>
          <w:sz w:val="28"/>
          <w:szCs w:val="28"/>
        </w:rPr>
        <w:t>РО призводить до якісного зсуву складу ліпідних фракцій мембран, що в</w:t>
      </w:r>
      <w:r>
        <w:rPr>
          <w:rFonts w:ascii="Times New Roman" w:hAnsi="Times New Roman" w:cs="Times New Roman"/>
          <w:sz w:val="28"/>
          <w:szCs w:val="28"/>
        </w:rPr>
        <w:t>и</w:t>
      </w:r>
      <w:r w:rsidRPr="001D0CC6">
        <w:rPr>
          <w:rFonts w:ascii="Times New Roman" w:hAnsi="Times New Roman" w:cs="Times New Roman"/>
          <w:sz w:val="28"/>
          <w:szCs w:val="28"/>
        </w:rPr>
        <w:t>зиває зміну їх фізичних властивостей. Насамперед окислюються більш ненасичені "рідкі" ліпіди і залишаються більш насичення, тобто твердіші фосфоліпіди.</w:t>
      </w:r>
      <w:r>
        <w:rPr>
          <w:rFonts w:ascii="Times New Roman" w:hAnsi="Times New Roman" w:cs="Times New Roman"/>
          <w:sz w:val="28"/>
          <w:szCs w:val="28"/>
        </w:rPr>
        <w:t xml:space="preserve"> </w:t>
      </w:r>
      <w:r w:rsidRPr="008F3602">
        <w:rPr>
          <w:rFonts w:ascii="Times New Roman" w:hAnsi="Times New Roman" w:cs="Times New Roman"/>
          <w:sz w:val="28"/>
          <w:szCs w:val="28"/>
        </w:rPr>
        <w:t xml:space="preserve">Зміна фізичних властивостей, підвищення в'язкості ліпідної фази рівносильне зниженню температури та призводить до зниження швидкості всіх ферментативних процесів. При короткочасних періодах підвищення активності </w:t>
      </w:r>
      <w:r>
        <w:rPr>
          <w:rFonts w:ascii="Times New Roman" w:hAnsi="Times New Roman" w:cs="Times New Roman"/>
          <w:sz w:val="28"/>
          <w:szCs w:val="28"/>
        </w:rPr>
        <w:t>В</w:t>
      </w:r>
      <w:r w:rsidRPr="008F3602">
        <w:rPr>
          <w:rFonts w:ascii="Times New Roman" w:hAnsi="Times New Roman" w:cs="Times New Roman"/>
          <w:sz w:val="28"/>
          <w:szCs w:val="28"/>
        </w:rPr>
        <w:t xml:space="preserve">РО ці процеси під впливом антиокислювачів є </w:t>
      </w:r>
      <w:r>
        <w:rPr>
          <w:rFonts w:ascii="Times New Roman" w:hAnsi="Times New Roman" w:cs="Times New Roman"/>
          <w:sz w:val="28"/>
          <w:szCs w:val="28"/>
        </w:rPr>
        <w:t>зворотньооберненими</w:t>
      </w:r>
      <w:r w:rsidRPr="008F3602">
        <w:rPr>
          <w:rFonts w:ascii="Times New Roman" w:hAnsi="Times New Roman" w:cs="Times New Roman"/>
          <w:sz w:val="28"/>
          <w:szCs w:val="28"/>
        </w:rPr>
        <w:t xml:space="preserve"> і є регуляторними. Тривала активація </w:t>
      </w:r>
      <w:r>
        <w:rPr>
          <w:rFonts w:ascii="Times New Roman" w:hAnsi="Times New Roman" w:cs="Times New Roman"/>
          <w:sz w:val="28"/>
          <w:szCs w:val="28"/>
        </w:rPr>
        <w:t>В</w:t>
      </w:r>
      <w:r w:rsidRPr="008F3602">
        <w:rPr>
          <w:rFonts w:ascii="Times New Roman" w:hAnsi="Times New Roman" w:cs="Times New Roman"/>
          <w:sz w:val="28"/>
          <w:szCs w:val="28"/>
        </w:rPr>
        <w:t>РО викликає зменшення еластичності та механічної міцності мембран, тобто настільки змінює фізичні властивості ліпідного компонента мембран, що прискорює перетворення, характерне для старіння та атеросклерозу</w:t>
      </w:r>
      <w:r>
        <w:rPr>
          <w:rFonts w:ascii="Times New Roman" w:hAnsi="Times New Roman" w:cs="Times New Roman"/>
          <w:sz w:val="28"/>
          <w:szCs w:val="28"/>
        </w:rPr>
        <w:t xml:space="preserve"> [</w:t>
      </w:r>
      <w:r w:rsidR="006C6C1A">
        <w:rPr>
          <w:rFonts w:ascii="Times New Roman" w:hAnsi="Times New Roman" w:cs="Times New Roman"/>
          <w:sz w:val="28"/>
          <w:szCs w:val="28"/>
        </w:rPr>
        <w:t>1, 45</w:t>
      </w:r>
      <w:r>
        <w:rPr>
          <w:rFonts w:ascii="Times New Roman" w:hAnsi="Times New Roman" w:cs="Times New Roman"/>
          <w:sz w:val="28"/>
          <w:szCs w:val="28"/>
        </w:rPr>
        <w:t>]</w:t>
      </w:r>
      <w:r w:rsidRPr="008F3602">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r w:rsidRPr="006F7246">
        <w:rPr>
          <w:rFonts w:ascii="Times New Roman" w:hAnsi="Times New Roman" w:cs="Times New Roman"/>
          <w:sz w:val="28"/>
          <w:szCs w:val="28"/>
        </w:rPr>
        <w:t>3. Зміна якісного складу ліпідів (фосфоліпідів) надають індивідуальний вплив на активність ліпідзалежних мембранозв'язаних ферментів. Оскільки кожен фосфоліпід служить специфічним ефектом для одного з мембранозв'язаних ферментів, зміна їх співвідношень призводить до зміни нормального співвідношення швидкостей різних ферментативних реакцій</w:t>
      </w:r>
      <w:r>
        <w:rPr>
          <w:rFonts w:ascii="Times New Roman" w:hAnsi="Times New Roman" w:cs="Times New Roman"/>
          <w:sz w:val="28"/>
          <w:szCs w:val="28"/>
        </w:rPr>
        <w:t xml:space="preserve"> [</w:t>
      </w:r>
      <w:r w:rsidR="006C6C1A">
        <w:rPr>
          <w:rFonts w:ascii="Times New Roman" w:hAnsi="Times New Roman" w:cs="Times New Roman"/>
          <w:sz w:val="28"/>
          <w:szCs w:val="28"/>
        </w:rPr>
        <w:t>31, 46</w:t>
      </w:r>
      <w:r>
        <w:rPr>
          <w:rFonts w:ascii="Times New Roman" w:hAnsi="Times New Roman" w:cs="Times New Roman"/>
          <w:sz w:val="28"/>
          <w:szCs w:val="28"/>
        </w:rPr>
        <w:t>]</w:t>
      </w:r>
      <w:r w:rsidRPr="006F7246">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260772">
        <w:rPr>
          <w:rFonts w:ascii="Times New Roman" w:hAnsi="Times New Roman" w:cs="Times New Roman"/>
          <w:sz w:val="28"/>
          <w:szCs w:val="28"/>
        </w:rPr>
        <w:t xml:space="preserve">Активність ВРО та накопичення гідроперекисів змінюють проникність мембран. Неокислені "хвости" жирних кислот у нормі гідрофобні та створюють непроникний для води та водорозчинних гідрофільних сполук подвійний гідрофобний шар у мембрані. Гідроперекисні групування полярні та гідрофільні. При їх утворенні порушується гідрофобність ліпідного бислоя, у ньому утворюються гідрофільні пори. Порушуються бар'єрні функції мембрани, вона стає проникною, наприклад, </w:t>
      </w:r>
      <w:r w:rsidRPr="00260772">
        <w:rPr>
          <w:rFonts w:ascii="Times New Roman" w:hAnsi="Times New Roman" w:cs="Times New Roman"/>
          <w:sz w:val="28"/>
          <w:szCs w:val="28"/>
        </w:rPr>
        <w:lastRenderedPageBreak/>
        <w:t>для гідролітичних ферментів або для іонів кальцію та ін., що на початку активує метаболізм живої клітини</w:t>
      </w:r>
      <w:r>
        <w:rPr>
          <w:rFonts w:ascii="Times New Roman" w:hAnsi="Times New Roman" w:cs="Times New Roman"/>
          <w:sz w:val="28"/>
          <w:szCs w:val="28"/>
        </w:rPr>
        <w:t xml:space="preserve"> [</w:t>
      </w:r>
      <w:r w:rsidR="006C6C1A">
        <w:rPr>
          <w:rFonts w:ascii="Times New Roman" w:hAnsi="Times New Roman" w:cs="Times New Roman"/>
          <w:sz w:val="28"/>
          <w:szCs w:val="28"/>
        </w:rPr>
        <w:t>1, 56</w:t>
      </w:r>
      <w:r>
        <w:rPr>
          <w:rFonts w:ascii="Times New Roman" w:hAnsi="Times New Roman" w:cs="Times New Roman"/>
          <w:sz w:val="28"/>
          <w:szCs w:val="28"/>
        </w:rPr>
        <w:t>]</w:t>
      </w:r>
      <w:r w:rsidRPr="00260772">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r w:rsidRPr="003E5E26">
        <w:rPr>
          <w:rFonts w:ascii="Times New Roman" w:hAnsi="Times New Roman" w:cs="Times New Roman"/>
          <w:sz w:val="28"/>
          <w:szCs w:val="28"/>
        </w:rPr>
        <w:t>При тривалій активації ВРО той самий механізм призводить до руйнування мембран, їх розпаду та дезорганізацію метаболізму. Так, для максимального виходу гідролітичних ферментів із лізосом через мембрану необхідно накопичення в ліпідній фазі 4х10</w:t>
      </w:r>
      <w:r w:rsidRPr="003E5E26">
        <w:rPr>
          <w:rFonts w:ascii="Times New Roman" w:hAnsi="Times New Roman" w:cs="Times New Roman"/>
          <w:sz w:val="28"/>
          <w:szCs w:val="28"/>
          <w:vertAlign w:val="superscript"/>
        </w:rPr>
        <w:t xml:space="preserve">6 </w:t>
      </w:r>
      <w:r w:rsidRPr="003E5E26">
        <w:rPr>
          <w:rFonts w:ascii="Times New Roman" w:hAnsi="Times New Roman" w:cs="Times New Roman"/>
          <w:sz w:val="28"/>
          <w:szCs w:val="28"/>
        </w:rPr>
        <w:t>молекул перекисів на одну органелу. Для набухання та лізису однієї мітохондрі необхідно накопичення в ній 1,8 нмоль молеку перекисів. Порушення проникності мембран супроводжується зміною їх зовнішнього заряду в результаті двох факторів: поява негативних зарядів карбоксильних та карбонільних груп: електричного пробою за місцем гідрофільних п</w:t>
      </w:r>
      <w:r>
        <w:rPr>
          <w:rFonts w:ascii="Times New Roman" w:hAnsi="Times New Roman" w:cs="Times New Roman"/>
          <w:sz w:val="28"/>
          <w:szCs w:val="28"/>
        </w:rPr>
        <w:t>ори</w:t>
      </w:r>
      <w:r w:rsidRPr="003E5E26">
        <w:rPr>
          <w:rFonts w:ascii="Times New Roman" w:hAnsi="Times New Roman" w:cs="Times New Roman"/>
          <w:sz w:val="28"/>
          <w:szCs w:val="28"/>
        </w:rPr>
        <w:t xml:space="preserve">, що утворюються. Нормальні власні потенціали мембран клітин становить - 70 мВ, мітохондрій 200 мВ. Так за диними авторів </w:t>
      </w:r>
      <w:r>
        <w:rPr>
          <w:rFonts w:ascii="Times New Roman" w:hAnsi="Times New Roman" w:cs="Times New Roman"/>
          <w:sz w:val="28"/>
          <w:szCs w:val="28"/>
        </w:rPr>
        <w:t xml:space="preserve"> [</w:t>
      </w:r>
      <w:r w:rsidR="006C6C1A">
        <w:rPr>
          <w:rFonts w:ascii="Times New Roman" w:hAnsi="Times New Roman" w:cs="Times New Roman"/>
          <w:sz w:val="28"/>
          <w:szCs w:val="28"/>
        </w:rPr>
        <w:t>61</w:t>
      </w:r>
      <w:r>
        <w:rPr>
          <w:rFonts w:ascii="Times New Roman" w:hAnsi="Times New Roman" w:cs="Times New Roman"/>
          <w:sz w:val="28"/>
          <w:szCs w:val="28"/>
        </w:rPr>
        <w:t xml:space="preserve">] </w:t>
      </w:r>
      <w:r w:rsidRPr="003E5E26">
        <w:rPr>
          <w:rFonts w:ascii="Times New Roman" w:hAnsi="Times New Roman" w:cs="Times New Roman"/>
          <w:sz w:val="28"/>
          <w:szCs w:val="28"/>
        </w:rPr>
        <w:t xml:space="preserve">під впливом ВРО потенціал пробою знижується у ліпосом, </w:t>
      </w:r>
      <w:r>
        <w:rPr>
          <w:rFonts w:ascii="Times New Roman" w:hAnsi="Times New Roman" w:cs="Times New Roman"/>
          <w:sz w:val="28"/>
          <w:szCs w:val="28"/>
        </w:rPr>
        <w:t>е</w:t>
      </w:r>
      <w:r w:rsidRPr="003E5E26">
        <w:rPr>
          <w:rFonts w:ascii="Times New Roman" w:hAnsi="Times New Roman" w:cs="Times New Roman"/>
          <w:sz w:val="28"/>
          <w:szCs w:val="28"/>
        </w:rPr>
        <w:t>ритроцитів, мітохондрій та біслойних ліпідних мембран (БЛМ) і досягає 30 мВ, тобто пробій може бути здійснений під дією власного нормального потенціалу, що порушує бар'єрну функцію мембран та їх нормальне функціонування</w:t>
      </w:r>
      <w:r>
        <w:rPr>
          <w:rFonts w:ascii="Times New Roman" w:hAnsi="Times New Roman" w:cs="Times New Roman"/>
          <w:sz w:val="28"/>
          <w:szCs w:val="28"/>
        </w:rPr>
        <w:t xml:space="preserve"> [</w:t>
      </w:r>
      <w:r w:rsidR="006C6C1A">
        <w:rPr>
          <w:rFonts w:ascii="Times New Roman" w:hAnsi="Times New Roman" w:cs="Times New Roman"/>
          <w:sz w:val="28"/>
          <w:szCs w:val="28"/>
        </w:rPr>
        <w:t>43</w:t>
      </w:r>
      <w:r>
        <w:rPr>
          <w:rFonts w:ascii="Times New Roman" w:hAnsi="Times New Roman" w:cs="Times New Roman"/>
          <w:sz w:val="28"/>
          <w:szCs w:val="28"/>
        </w:rPr>
        <w:t>]</w:t>
      </w:r>
      <w:r w:rsidRPr="003E5E26">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r w:rsidRPr="00A81D44">
        <w:rPr>
          <w:rFonts w:ascii="Times New Roman" w:hAnsi="Times New Roman" w:cs="Times New Roman"/>
          <w:sz w:val="28"/>
          <w:szCs w:val="28"/>
        </w:rPr>
        <w:t xml:space="preserve">Було виявлено, що пряму небезпеку представляє надлишок (накопичення вище норми) активних вільних радикалів і кінцевих продуктів ВРО - альдегідів, кетонів: він ініціює процес незворотної радикальної полімеризації - зшивок молекул біополімерів за рахунок утворення негідролізованих ковалентних зв'язків </w:t>
      </w:r>
      <w:r>
        <w:rPr>
          <w:rFonts w:ascii="Times New Roman" w:hAnsi="Times New Roman" w:cs="Times New Roman"/>
          <w:sz w:val="28"/>
          <w:szCs w:val="28"/>
        </w:rPr>
        <w:t xml:space="preserve"> </w:t>
      </w:r>
      <w:r w:rsidRPr="00A81D44">
        <w:rPr>
          <w:rFonts w:ascii="Times New Roman" w:hAnsi="Times New Roman" w:cs="Times New Roman"/>
          <w:sz w:val="28"/>
          <w:szCs w:val="28"/>
        </w:rPr>
        <w:t>з їх інактивацією та накопиченням у клітині баластного компонента, що володіє інтенсивною люмінесценцією</w:t>
      </w:r>
      <w:r>
        <w:rPr>
          <w:rFonts w:ascii="Times New Roman" w:hAnsi="Times New Roman" w:cs="Times New Roman"/>
          <w:sz w:val="28"/>
          <w:szCs w:val="28"/>
        </w:rPr>
        <w:t xml:space="preserve"> [</w:t>
      </w:r>
      <w:r w:rsidR="006C6C1A">
        <w:rPr>
          <w:rFonts w:ascii="Times New Roman" w:hAnsi="Times New Roman" w:cs="Times New Roman"/>
          <w:sz w:val="28"/>
          <w:szCs w:val="28"/>
        </w:rPr>
        <w:t>40</w:t>
      </w:r>
      <w:r>
        <w:rPr>
          <w:rFonts w:ascii="Times New Roman" w:hAnsi="Times New Roman" w:cs="Times New Roman"/>
          <w:sz w:val="28"/>
          <w:szCs w:val="28"/>
        </w:rPr>
        <w:t>]</w:t>
      </w:r>
      <w:r w:rsidRPr="00A81D44">
        <w:rPr>
          <w:rFonts w:ascii="Times New Roman" w:hAnsi="Times New Roman" w:cs="Times New Roman"/>
          <w:sz w:val="28"/>
          <w:szCs w:val="28"/>
        </w:rPr>
        <w:t>.</w:t>
      </w:r>
    </w:p>
    <w:p w:rsidR="00AD2C24" w:rsidRPr="00CC3F8F" w:rsidRDefault="00AD2C24" w:rsidP="00AD2C24">
      <w:pPr>
        <w:spacing w:after="0" w:line="360" w:lineRule="auto"/>
        <w:ind w:firstLine="709"/>
        <w:jc w:val="both"/>
        <w:rPr>
          <w:rFonts w:ascii="Times New Roman" w:hAnsi="Times New Roman" w:cs="Times New Roman"/>
          <w:sz w:val="28"/>
          <w:szCs w:val="28"/>
        </w:rPr>
      </w:pPr>
      <w:r w:rsidRPr="00CC3F8F">
        <w:rPr>
          <w:rFonts w:ascii="Times New Roman" w:hAnsi="Times New Roman" w:cs="Times New Roman"/>
          <w:sz w:val="28"/>
          <w:szCs w:val="28"/>
        </w:rPr>
        <w:t>Утворення та накопичення в біологічних об'єктах - шафових основ, що утворюються, наприклад, при взаємодії малонового альдегіду з білковими аміногрупами</w:t>
      </w:r>
      <w:r>
        <w:rPr>
          <w:rFonts w:ascii="Times New Roman" w:hAnsi="Times New Roman" w:cs="Times New Roman"/>
          <w:sz w:val="28"/>
          <w:szCs w:val="28"/>
        </w:rPr>
        <w:t xml:space="preserve"> [</w:t>
      </w:r>
      <w:r w:rsidR="006C6C1A">
        <w:rPr>
          <w:rFonts w:ascii="Times New Roman" w:hAnsi="Times New Roman" w:cs="Times New Roman"/>
          <w:sz w:val="28"/>
          <w:szCs w:val="28"/>
        </w:rPr>
        <w:t>31</w:t>
      </w:r>
      <w:r>
        <w:rPr>
          <w:rFonts w:ascii="Times New Roman" w:hAnsi="Times New Roman" w:cs="Times New Roman"/>
          <w:sz w:val="28"/>
          <w:szCs w:val="28"/>
        </w:rPr>
        <w:t>]</w:t>
      </w:r>
      <w:r w:rsidRPr="00CC3F8F">
        <w:rPr>
          <w:rFonts w:ascii="Times New Roman" w:hAnsi="Times New Roman" w:cs="Times New Roman"/>
          <w:sz w:val="28"/>
          <w:szCs w:val="28"/>
        </w:rPr>
        <w:t>.</w:t>
      </w:r>
    </w:p>
    <w:p w:rsidR="00AD2C24" w:rsidRPr="00901405" w:rsidRDefault="00AD2C24" w:rsidP="00AD2C24">
      <w:pPr>
        <w:spacing w:after="0" w:line="360" w:lineRule="auto"/>
        <w:ind w:firstLine="709"/>
        <w:jc w:val="both"/>
        <w:rPr>
          <w:rFonts w:ascii="Times New Roman" w:hAnsi="Times New Roman" w:cs="Times New Roman"/>
          <w:sz w:val="28"/>
          <w:szCs w:val="28"/>
        </w:rPr>
      </w:pPr>
      <w:r w:rsidRPr="00CC3F8F">
        <w:rPr>
          <w:rFonts w:ascii="Times New Roman" w:hAnsi="Times New Roman" w:cs="Times New Roman"/>
          <w:sz w:val="28"/>
          <w:szCs w:val="28"/>
        </w:rPr>
        <w:t>Полімеризація білків-ферментів порушує метаболізм, полімеризація нуклеїнових кислот із поперечними зшивками ниток ДНК або молеку</w:t>
      </w:r>
      <w:r>
        <w:rPr>
          <w:rFonts w:ascii="Times New Roman" w:hAnsi="Times New Roman" w:cs="Times New Roman"/>
          <w:sz w:val="28"/>
          <w:szCs w:val="28"/>
        </w:rPr>
        <w:t>л</w:t>
      </w:r>
      <w:r w:rsidRPr="00CC3F8F">
        <w:rPr>
          <w:rFonts w:ascii="Times New Roman" w:hAnsi="Times New Roman" w:cs="Times New Roman"/>
          <w:sz w:val="28"/>
          <w:szCs w:val="28"/>
        </w:rPr>
        <w:t xml:space="preserve"> ДНК призводить до ураження генетичного апарату клітини та організму.</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lastRenderedPageBreak/>
        <w:t>Сумарна швидкість вільнорадикальної реакції в живій клітині в ліпідному бішарі мембран залежить від ряду основних параметрів:</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окислюваності молекул ліпідів, тобто від числа подвійних зв'язків жирних кислот;</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локальної концентрації ненасичених жирних кислот у тканинах, клітинах, мембранах, цитоплазмі;</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локальної концентрації (парціальний тиск) кисню;</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концентрації та стану каталізаторів іонів металів змінної валентності;</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xml:space="preserve">- </w:t>
      </w:r>
      <w:r>
        <w:rPr>
          <w:rFonts w:ascii="Times New Roman" w:hAnsi="Times New Roman" w:cs="Times New Roman"/>
          <w:sz w:val="28"/>
          <w:szCs w:val="28"/>
        </w:rPr>
        <w:t>к</w:t>
      </w:r>
      <w:r w:rsidRPr="00E21C0C">
        <w:rPr>
          <w:rFonts w:ascii="Times New Roman" w:hAnsi="Times New Roman" w:cs="Times New Roman"/>
          <w:sz w:val="28"/>
          <w:szCs w:val="28"/>
        </w:rPr>
        <w:t>онцентрації</w:t>
      </w:r>
      <w:r>
        <w:rPr>
          <w:rFonts w:ascii="Times New Roman" w:hAnsi="Times New Roman" w:cs="Times New Roman"/>
          <w:sz w:val="28"/>
          <w:szCs w:val="28"/>
        </w:rPr>
        <w:t xml:space="preserve"> </w:t>
      </w:r>
      <w:r w:rsidRPr="00496129">
        <w:rPr>
          <w:rFonts w:ascii="Times New Roman" w:hAnsi="Times New Roman" w:cs="Times New Roman"/>
          <w:sz w:val="28"/>
          <w:szCs w:val="28"/>
        </w:rPr>
        <w:t>біоантиоксидантів</w:t>
      </w:r>
      <w:r w:rsidRPr="00E21C0C">
        <w:rPr>
          <w:rFonts w:ascii="Times New Roman" w:hAnsi="Times New Roman" w:cs="Times New Roman"/>
          <w:sz w:val="28"/>
          <w:szCs w:val="28"/>
        </w:rPr>
        <w:t>;</w:t>
      </w:r>
    </w:p>
    <w:p w:rsidR="00AD2C24" w:rsidRPr="00E21C0C"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активності антиоксидантних захисних ферментів каталаз, цинковмісних супероксиддисмутаз, селеновмісних глутатіонпероксидаз;</w:t>
      </w:r>
    </w:p>
    <w:p w:rsidR="00AD2C24" w:rsidRDefault="00AD2C24" w:rsidP="00AD2C24">
      <w:pPr>
        <w:spacing w:after="0" w:line="360" w:lineRule="auto"/>
        <w:ind w:firstLine="709"/>
        <w:jc w:val="both"/>
        <w:rPr>
          <w:rFonts w:ascii="Times New Roman" w:hAnsi="Times New Roman" w:cs="Times New Roman"/>
          <w:sz w:val="28"/>
          <w:szCs w:val="28"/>
        </w:rPr>
      </w:pPr>
      <w:r w:rsidRPr="00E21C0C">
        <w:rPr>
          <w:rFonts w:ascii="Times New Roman" w:hAnsi="Times New Roman" w:cs="Times New Roman"/>
          <w:sz w:val="28"/>
          <w:szCs w:val="28"/>
        </w:rPr>
        <w:t>- ступеня пошкодження електрично-транспортних ланцюгів та генерації ними недов</w:t>
      </w:r>
      <w:r>
        <w:rPr>
          <w:rFonts w:ascii="Times New Roman" w:hAnsi="Times New Roman" w:cs="Times New Roman"/>
          <w:sz w:val="28"/>
          <w:szCs w:val="28"/>
        </w:rPr>
        <w:t>ід</w:t>
      </w:r>
      <w:r w:rsidRPr="00E21C0C">
        <w:rPr>
          <w:rFonts w:ascii="Times New Roman" w:hAnsi="Times New Roman" w:cs="Times New Roman"/>
          <w:sz w:val="28"/>
          <w:szCs w:val="28"/>
        </w:rPr>
        <w:t xml:space="preserve">новленних вільнорадикальних форм кисню супероксиданіонрадикалів, радикалів </w:t>
      </w:r>
      <w:r>
        <w:rPr>
          <w:rFonts w:ascii="Times New Roman" w:hAnsi="Times New Roman" w:cs="Times New Roman"/>
          <w:sz w:val="28"/>
          <w:szCs w:val="28"/>
        </w:rPr>
        <w:t xml:space="preserve">ОН </w:t>
      </w:r>
      <w:r w:rsidRPr="00E21C0C">
        <w:rPr>
          <w:rFonts w:ascii="Times New Roman" w:hAnsi="Times New Roman" w:cs="Times New Roman"/>
          <w:sz w:val="28"/>
          <w:szCs w:val="28"/>
        </w:rPr>
        <w:t xml:space="preserve"> та перекису водню</w:t>
      </w:r>
      <w:r>
        <w:rPr>
          <w:rFonts w:ascii="Times New Roman" w:hAnsi="Times New Roman" w:cs="Times New Roman"/>
          <w:sz w:val="28"/>
          <w:szCs w:val="28"/>
        </w:rPr>
        <w:t xml:space="preserve"> [</w:t>
      </w:r>
      <w:r w:rsidR="006C6C1A">
        <w:rPr>
          <w:rFonts w:ascii="Times New Roman" w:hAnsi="Times New Roman" w:cs="Times New Roman"/>
          <w:sz w:val="28"/>
          <w:szCs w:val="28"/>
        </w:rPr>
        <w:t>2, 43</w:t>
      </w:r>
      <w:r>
        <w:rPr>
          <w:rFonts w:ascii="Times New Roman" w:hAnsi="Times New Roman" w:cs="Times New Roman"/>
          <w:sz w:val="28"/>
          <w:szCs w:val="28"/>
        </w:rPr>
        <w:t>]</w:t>
      </w:r>
      <w:r w:rsidRPr="00E21C0C">
        <w:rPr>
          <w:rFonts w:ascii="Times New Roman" w:hAnsi="Times New Roman" w:cs="Times New Roman"/>
          <w:sz w:val="28"/>
          <w:szCs w:val="28"/>
        </w:rPr>
        <w:t>.</w:t>
      </w:r>
    </w:p>
    <w:p w:rsidR="00AD2C24" w:rsidRDefault="00AD2C24" w:rsidP="00AD2C24">
      <w:pPr>
        <w:spacing w:after="0" w:line="360" w:lineRule="auto"/>
        <w:ind w:firstLine="709"/>
        <w:jc w:val="both"/>
        <w:rPr>
          <w:rFonts w:ascii="Times New Roman" w:hAnsi="Times New Roman" w:cs="Times New Roman"/>
          <w:sz w:val="28"/>
          <w:szCs w:val="28"/>
        </w:rPr>
      </w:pPr>
    </w:p>
    <w:p w:rsidR="00AD2C24" w:rsidRPr="00241A2C" w:rsidRDefault="00AD2C24" w:rsidP="00AD2C24">
      <w:pPr>
        <w:spacing w:after="0" w:line="360" w:lineRule="auto"/>
        <w:ind w:firstLine="709"/>
        <w:jc w:val="both"/>
        <w:rPr>
          <w:rFonts w:ascii="Times New Roman" w:hAnsi="Times New Roman" w:cs="Times New Roman"/>
          <w:sz w:val="28"/>
          <w:szCs w:val="28"/>
        </w:rPr>
      </w:pPr>
    </w:p>
    <w:p w:rsidR="00AD2C24" w:rsidRPr="000A41D0" w:rsidRDefault="00AD2C24" w:rsidP="00AD2C24">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1.3 </w:t>
      </w:r>
      <w:r w:rsidRPr="000A41D0">
        <w:rPr>
          <w:rFonts w:ascii="Times New Roman" w:hAnsi="Times New Roman" w:cs="Times New Roman"/>
          <w:b/>
          <w:bCs/>
          <w:sz w:val="28"/>
          <w:szCs w:val="28"/>
        </w:rPr>
        <w:t>Поняття та біологічна роль ПОЛ в організмі при м'язовій діяльності</w:t>
      </w:r>
    </w:p>
    <w:p w:rsidR="00AD2C24" w:rsidRPr="009B6F93" w:rsidRDefault="00AD2C24" w:rsidP="00AD2C24">
      <w:pPr>
        <w:pStyle w:val="a7"/>
        <w:spacing w:after="0" w:line="360" w:lineRule="auto"/>
        <w:ind w:left="0" w:firstLine="709"/>
        <w:jc w:val="both"/>
        <w:rPr>
          <w:rFonts w:ascii="Times New Roman" w:hAnsi="Times New Roman" w:cs="Times New Roman"/>
          <w:sz w:val="28"/>
          <w:szCs w:val="28"/>
        </w:rPr>
      </w:pPr>
      <w:r w:rsidRPr="009B6F93">
        <w:rPr>
          <w:rFonts w:ascii="Times New Roman" w:hAnsi="Times New Roman" w:cs="Times New Roman"/>
          <w:sz w:val="28"/>
          <w:szCs w:val="28"/>
        </w:rPr>
        <w:t>Фізичні навантаження спричиняють глибокі біохімічні зміни в організмі. Причому ці зміни торкаються і процесів перекисного окислення ліпідів (ПОЛ). Тому проблема біологічного окислення, співвідношення та взаємодії окислювально-відновних процесів як найважливішого компонента гомеостазу багато років хвилює біологів та медиків і належить до однієї з важливих наукових проблем.</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B6F93">
        <w:rPr>
          <w:rFonts w:ascii="Times New Roman" w:hAnsi="Times New Roman" w:cs="Times New Roman"/>
          <w:sz w:val="28"/>
          <w:szCs w:val="28"/>
        </w:rPr>
        <w:t>Одним із найважливіших біологічних ефектів ПОЛ є окислення ненасичених жирних кислот ліпідів клітинних та субклітинних мембран [</w:t>
      </w:r>
      <w:r w:rsidR="006C6C1A">
        <w:rPr>
          <w:rFonts w:ascii="Times New Roman" w:hAnsi="Times New Roman" w:cs="Times New Roman"/>
          <w:sz w:val="28"/>
          <w:szCs w:val="28"/>
        </w:rPr>
        <w:t>1</w:t>
      </w:r>
      <w:r w:rsidRPr="009B6F93">
        <w:rPr>
          <w:rFonts w:ascii="Times New Roman" w:hAnsi="Times New Roman" w:cs="Times New Roman"/>
          <w:sz w:val="28"/>
          <w:szCs w:val="28"/>
        </w:rPr>
        <w:t>]. Ушкодження мембран клітинних і субклітинних структур може бути зумовлене пошкодженням як ліпідних, так і білкових (ферментних) компонентів мембран, що проявляється в їх первинному окисленні з наступним протеолітичним розпадом [</w:t>
      </w:r>
      <w:r w:rsidR="006C6C1A">
        <w:rPr>
          <w:rFonts w:ascii="Times New Roman" w:hAnsi="Times New Roman" w:cs="Times New Roman"/>
          <w:sz w:val="28"/>
          <w:szCs w:val="28"/>
        </w:rPr>
        <w:t>40</w:t>
      </w:r>
      <w:r w:rsidRPr="009B6F93">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AD2C24" w:rsidRPr="00486D5D" w:rsidRDefault="00AD2C24" w:rsidP="00AD2C24">
      <w:pPr>
        <w:pStyle w:val="a7"/>
        <w:spacing w:after="0" w:line="360" w:lineRule="auto"/>
        <w:ind w:left="0" w:firstLine="709"/>
        <w:jc w:val="both"/>
        <w:rPr>
          <w:rFonts w:ascii="Times New Roman" w:hAnsi="Times New Roman" w:cs="Times New Roman"/>
          <w:sz w:val="28"/>
          <w:szCs w:val="28"/>
        </w:rPr>
      </w:pPr>
      <w:r w:rsidRPr="00486D5D">
        <w:rPr>
          <w:rFonts w:ascii="Times New Roman" w:hAnsi="Times New Roman" w:cs="Times New Roman"/>
          <w:sz w:val="28"/>
          <w:szCs w:val="28"/>
        </w:rPr>
        <w:lastRenderedPageBreak/>
        <w:t>Вивчення реакцій ПОЛ показало, що швидкість цього процесу в біологічних мембранах залежить від сили впливів, що призводять до створення вільних радикалів [</w:t>
      </w:r>
      <w:r w:rsidR="006C6C1A">
        <w:rPr>
          <w:rFonts w:ascii="Times New Roman" w:hAnsi="Times New Roman" w:cs="Times New Roman"/>
          <w:sz w:val="28"/>
          <w:szCs w:val="28"/>
        </w:rPr>
        <w:t>53</w:t>
      </w:r>
      <w:r w:rsidRPr="00486D5D">
        <w:rPr>
          <w:rFonts w:ascii="Times New Roman" w:hAnsi="Times New Roman" w:cs="Times New Roman"/>
          <w:sz w:val="28"/>
          <w:szCs w:val="28"/>
        </w:rPr>
        <w:t>]. Причому характер цих реакцій тісно пов'язаний з гормональним статусом [</w:t>
      </w:r>
      <w:r w:rsidR="006C6C1A">
        <w:rPr>
          <w:rFonts w:ascii="Times New Roman" w:hAnsi="Times New Roman" w:cs="Times New Roman"/>
          <w:sz w:val="28"/>
          <w:szCs w:val="28"/>
        </w:rPr>
        <w:t>2, 24, 31</w:t>
      </w:r>
      <w:r w:rsidRPr="00486D5D">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86D5D">
        <w:rPr>
          <w:rFonts w:ascii="Times New Roman" w:hAnsi="Times New Roman" w:cs="Times New Roman"/>
          <w:sz w:val="28"/>
          <w:szCs w:val="28"/>
        </w:rPr>
        <w:t>Значна активація процесів ПОЛ призводить до накопичення в клітині гідроперекисів, перекисів ліпідів, а також інших сполук: спиртів, кетонів, альдегідів, діальдегідів, епоксидів, полімерів та сполук, що активно реагують з різними клітинними включеннями, що може призводити до зміни ферментів або порушення функціонування біологічних мембран [</w:t>
      </w:r>
      <w:r w:rsidR="006C6C1A">
        <w:rPr>
          <w:rFonts w:ascii="Times New Roman" w:hAnsi="Times New Roman" w:cs="Times New Roman"/>
          <w:sz w:val="28"/>
          <w:szCs w:val="28"/>
        </w:rPr>
        <w:t>3, 42]</w:t>
      </w:r>
      <w:r w:rsidRPr="00486D5D">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104DC">
        <w:rPr>
          <w:rFonts w:ascii="Times New Roman" w:hAnsi="Times New Roman" w:cs="Times New Roman"/>
          <w:sz w:val="28"/>
          <w:szCs w:val="28"/>
        </w:rPr>
        <w:t>Мембранні структури клітини і субклітинних утворень чутливі до впливу на організм різних екстремальних факторів, що дуже часто може виражатися в порушенні їх будови, зміні проникності та дезінтеграції. Такі зміни спостерігаються в мембранах субклітинних структур ( мітохондрій, лізосом, саркоплазматичного ретикулуму), в результаті чого з клітини і субклітинних утворень звільняються вільні амінокислоти, ферменти лізосом і мітохондрій, мінеральні компоненти і т.п. порушення процесів життєдіяльності клітини, і зокрема, порушення її енергообміну [</w:t>
      </w:r>
      <w:r w:rsidR="006C6C1A">
        <w:rPr>
          <w:rFonts w:ascii="Times New Roman" w:hAnsi="Times New Roman" w:cs="Times New Roman"/>
          <w:sz w:val="28"/>
          <w:szCs w:val="28"/>
        </w:rPr>
        <w:t>4, 38</w:t>
      </w:r>
      <w:r w:rsidRPr="009104DC">
        <w:rPr>
          <w:rFonts w:ascii="Times New Roman" w:hAnsi="Times New Roman" w:cs="Times New Roman"/>
          <w:sz w:val="28"/>
          <w:szCs w:val="28"/>
        </w:rPr>
        <w:t>]. Наведені факти дають підстави вважати, що в основі цілого ряду реакцій організму на адекватні та неадекватні фізичні навантаження може лежати активація процесів ПОЛ, що має місце при напруженій м'язовій діяльності [</w:t>
      </w:r>
      <w:r w:rsidR="005669F5">
        <w:rPr>
          <w:rFonts w:ascii="Times New Roman" w:hAnsi="Times New Roman" w:cs="Times New Roman"/>
          <w:sz w:val="28"/>
          <w:szCs w:val="28"/>
        </w:rPr>
        <w:t>9</w:t>
      </w:r>
      <w:r w:rsidRPr="009104DC">
        <w:rPr>
          <w:rFonts w:ascii="Times New Roman" w:hAnsi="Times New Roman" w:cs="Times New Roman"/>
          <w:sz w:val="28"/>
          <w:szCs w:val="28"/>
        </w:rPr>
        <w:t>].</w:t>
      </w:r>
      <w:r>
        <w:rPr>
          <w:rFonts w:ascii="Times New Roman" w:hAnsi="Times New Roman" w:cs="Times New Roman"/>
          <w:sz w:val="28"/>
          <w:szCs w:val="28"/>
        </w:rPr>
        <w:t xml:space="preserve"> </w:t>
      </w:r>
    </w:p>
    <w:p w:rsidR="00AD2C24" w:rsidRPr="009104DC" w:rsidRDefault="00AD2C24" w:rsidP="00AD2C24">
      <w:pPr>
        <w:pStyle w:val="a7"/>
        <w:spacing w:after="0" w:line="360" w:lineRule="auto"/>
        <w:ind w:left="0" w:firstLine="709"/>
        <w:jc w:val="both"/>
        <w:rPr>
          <w:rFonts w:ascii="Times New Roman" w:hAnsi="Times New Roman" w:cs="Times New Roman"/>
          <w:sz w:val="28"/>
          <w:szCs w:val="28"/>
        </w:rPr>
      </w:pPr>
      <w:r w:rsidRPr="009104DC">
        <w:rPr>
          <w:rFonts w:ascii="Times New Roman" w:hAnsi="Times New Roman" w:cs="Times New Roman"/>
          <w:sz w:val="28"/>
          <w:szCs w:val="28"/>
        </w:rPr>
        <w:t>Встановлено, зокрема, що значна частина ішемічних ушкоджень міокарда пов'язана з генерацією в ньому активних форм кисню [</w:t>
      </w:r>
      <w:r w:rsidR="005669F5">
        <w:rPr>
          <w:rFonts w:ascii="Times New Roman" w:hAnsi="Times New Roman" w:cs="Times New Roman"/>
          <w:sz w:val="28"/>
          <w:szCs w:val="28"/>
        </w:rPr>
        <w:t>19, 26</w:t>
      </w:r>
      <w:r w:rsidRPr="009104DC">
        <w:rPr>
          <w:rFonts w:ascii="Times New Roman" w:hAnsi="Times New Roman" w:cs="Times New Roman"/>
          <w:sz w:val="28"/>
          <w:szCs w:val="28"/>
        </w:rPr>
        <w:t xml:space="preserve">] і навіть при одноразовому тестуванні фізичними навантаженнями осіб без ознак коронарної недостатності на електрокардіограмі можна зареєструвати ішемічні реакції, тісно пов'язані з процесом </w:t>
      </w:r>
      <w:r>
        <w:rPr>
          <w:rFonts w:ascii="Times New Roman" w:hAnsi="Times New Roman" w:cs="Times New Roman"/>
          <w:sz w:val="28"/>
          <w:szCs w:val="28"/>
        </w:rPr>
        <w:t xml:space="preserve">ПОЛ </w:t>
      </w:r>
      <w:r w:rsidRPr="009104DC">
        <w:rPr>
          <w:rFonts w:ascii="Times New Roman" w:hAnsi="Times New Roman" w:cs="Times New Roman"/>
          <w:sz w:val="28"/>
          <w:szCs w:val="28"/>
        </w:rPr>
        <w:t>[</w:t>
      </w:r>
      <w:r w:rsidR="00C5246B">
        <w:rPr>
          <w:rFonts w:ascii="Times New Roman" w:hAnsi="Times New Roman" w:cs="Times New Roman"/>
          <w:sz w:val="28"/>
          <w:szCs w:val="28"/>
        </w:rPr>
        <w:t>1</w:t>
      </w:r>
      <w:r w:rsidRPr="009104DC">
        <w:rPr>
          <w:rFonts w:ascii="Times New Roman" w:hAnsi="Times New Roman" w:cs="Times New Roman"/>
          <w:sz w:val="28"/>
          <w:szCs w:val="28"/>
        </w:rPr>
        <w:t>]. З ліпопероксидацією пов'язують і хронічне перенапру</w:t>
      </w:r>
      <w:r>
        <w:rPr>
          <w:rFonts w:ascii="Times New Roman" w:hAnsi="Times New Roman" w:cs="Times New Roman"/>
          <w:sz w:val="28"/>
          <w:szCs w:val="28"/>
        </w:rPr>
        <w:t>ження</w:t>
      </w:r>
      <w:r w:rsidRPr="009104DC">
        <w:rPr>
          <w:rFonts w:ascii="Times New Roman" w:hAnsi="Times New Roman" w:cs="Times New Roman"/>
          <w:sz w:val="28"/>
          <w:szCs w:val="28"/>
        </w:rPr>
        <w:t xml:space="preserve"> міокарда у спортсменів [</w:t>
      </w:r>
      <w:r w:rsidR="00C5246B">
        <w:rPr>
          <w:rFonts w:ascii="Times New Roman" w:hAnsi="Times New Roman" w:cs="Times New Roman"/>
          <w:sz w:val="28"/>
          <w:szCs w:val="28"/>
        </w:rPr>
        <w:t>31</w:t>
      </w:r>
      <w:r w:rsidRPr="009104D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104DC">
        <w:rPr>
          <w:rFonts w:ascii="Times New Roman" w:hAnsi="Times New Roman" w:cs="Times New Roman"/>
          <w:sz w:val="28"/>
          <w:szCs w:val="28"/>
        </w:rPr>
        <w:t xml:space="preserve">Дослідження методом ЕПР зразків скелетних м'язів задніх кінцівок щура виявило 70-відсоткове збільшення сигналу вільних радикалів після 30 хвилин інтенсивної скорочувальної активності та появі в плазмі крові </w:t>
      </w:r>
      <w:r w:rsidRPr="009104DC">
        <w:rPr>
          <w:rFonts w:ascii="Times New Roman" w:hAnsi="Times New Roman" w:cs="Times New Roman"/>
          <w:sz w:val="28"/>
          <w:szCs w:val="28"/>
        </w:rPr>
        <w:lastRenderedPageBreak/>
        <w:t>тваринного внутрішньоклітинного ферменту креатинкінази [</w:t>
      </w:r>
      <w:r w:rsidR="00C5246B">
        <w:rPr>
          <w:rFonts w:ascii="Times New Roman" w:hAnsi="Times New Roman" w:cs="Times New Roman"/>
          <w:sz w:val="28"/>
          <w:szCs w:val="28"/>
        </w:rPr>
        <w:t>40</w:t>
      </w:r>
      <w:r w:rsidRPr="009104DC">
        <w:rPr>
          <w:rFonts w:ascii="Times New Roman" w:hAnsi="Times New Roman" w:cs="Times New Roman"/>
          <w:sz w:val="28"/>
          <w:szCs w:val="28"/>
        </w:rPr>
        <w:t xml:space="preserve">]. Останній факт, що стосується вищезгаданого ензиму, підтверджується дослідженнями як за експериментальної ішемії міокарда, </w:t>
      </w:r>
      <w:r>
        <w:rPr>
          <w:rFonts w:ascii="Times New Roman" w:hAnsi="Times New Roman" w:cs="Times New Roman"/>
          <w:sz w:val="28"/>
          <w:szCs w:val="28"/>
        </w:rPr>
        <w:t xml:space="preserve">так </w:t>
      </w:r>
      <w:r w:rsidRPr="009104DC">
        <w:rPr>
          <w:rFonts w:ascii="Times New Roman" w:hAnsi="Times New Roman" w:cs="Times New Roman"/>
          <w:sz w:val="28"/>
          <w:szCs w:val="28"/>
        </w:rPr>
        <w:t>і у практиці спорту [</w:t>
      </w:r>
      <w:r w:rsidR="00C5246B">
        <w:rPr>
          <w:rFonts w:ascii="Times New Roman" w:hAnsi="Times New Roman" w:cs="Times New Roman"/>
          <w:sz w:val="28"/>
          <w:szCs w:val="28"/>
        </w:rPr>
        <w:t>1</w:t>
      </w:r>
      <w:r w:rsidRPr="009104DC">
        <w:rPr>
          <w:rFonts w:ascii="Times New Roman" w:hAnsi="Times New Roman" w:cs="Times New Roman"/>
          <w:sz w:val="28"/>
          <w:szCs w:val="28"/>
        </w:rPr>
        <w:t>]. Ці дані свідчать на користь гіпотези про те, що в м'язових порушеннях, викликаних надмірною скорочувальною активністю, істотну роль може відігравати підвищення інтенсивності вільнорадикальних процесів.</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3658B9">
        <w:rPr>
          <w:rFonts w:ascii="Times New Roman" w:hAnsi="Times New Roman" w:cs="Times New Roman"/>
          <w:sz w:val="28"/>
          <w:szCs w:val="28"/>
        </w:rPr>
        <w:t>Зі збільшенням проникності клітинних і субклітинних мембран під впливом продуктів ПОЛ можна пов'язати зміна амінокислотного, мікроелементного та ферментного складу тканин при м'язовій діяльності [</w:t>
      </w:r>
      <w:r w:rsidR="00C5246B">
        <w:rPr>
          <w:rFonts w:ascii="Times New Roman" w:hAnsi="Times New Roman" w:cs="Times New Roman"/>
          <w:sz w:val="28"/>
          <w:szCs w:val="28"/>
        </w:rPr>
        <w:t>22</w:t>
      </w:r>
      <w:r w:rsidRPr="003658B9">
        <w:rPr>
          <w:rFonts w:ascii="Times New Roman" w:hAnsi="Times New Roman" w:cs="Times New Roman"/>
          <w:sz w:val="28"/>
          <w:szCs w:val="28"/>
        </w:rPr>
        <w:t>], а також зміна ефективності процесів енергоутворення [</w:t>
      </w:r>
      <w:r w:rsidR="00C5246B">
        <w:rPr>
          <w:rFonts w:ascii="Times New Roman" w:hAnsi="Times New Roman" w:cs="Times New Roman"/>
          <w:sz w:val="28"/>
          <w:szCs w:val="28"/>
        </w:rPr>
        <w:t>26</w:t>
      </w:r>
      <w:r w:rsidRPr="003658B9">
        <w:rPr>
          <w:rFonts w:ascii="Times New Roman" w:hAnsi="Times New Roman" w:cs="Times New Roman"/>
          <w:sz w:val="28"/>
          <w:szCs w:val="28"/>
        </w:rPr>
        <w:t>]. У зв'язку з цим звертають на себе увагу дані, що стосуються впливу продуктів вільнорадикального окислення на процеси окислювального фосфорилювання. Так, збільшуючи проникність мітохондріальних мембран та інгібуючи дихальні ферменти, продукти ПОЛ обумовлюють роз'єднання дихання та фосфорилювання, виявляючи тим самим властивості природних роз'єднувачів [</w:t>
      </w:r>
      <w:r w:rsidR="00C5246B">
        <w:rPr>
          <w:rFonts w:ascii="Times New Roman" w:hAnsi="Times New Roman" w:cs="Times New Roman"/>
          <w:sz w:val="28"/>
          <w:szCs w:val="28"/>
        </w:rPr>
        <w:t>1</w:t>
      </w:r>
      <w:r w:rsidRPr="003658B9">
        <w:rPr>
          <w:rFonts w:ascii="Times New Roman" w:hAnsi="Times New Roman" w:cs="Times New Roman"/>
          <w:sz w:val="28"/>
          <w:szCs w:val="28"/>
        </w:rPr>
        <w:t>], у той час як синтез АТФ супроводжується інгібуванням ПОЛ [</w:t>
      </w:r>
      <w:r w:rsidR="00C5246B">
        <w:rPr>
          <w:rFonts w:ascii="Times New Roman" w:hAnsi="Times New Roman" w:cs="Times New Roman"/>
          <w:sz w:val="28"/>
          <w:szCs w:val="28"/>
        </w:rPr>
        <w:t>2</w:t>
      </w:r>
      <w:r w:rsidRPr="003658B9">
        <w:rPr>
          <w:rFonts w:ascii="Times New Roman" w:hAnsi="Times New Roman" w:cs="Times New Roman"/>
          <w:sz w:val="28"/>
          <w:szCs w:val="28"/>
        </w:rPr>
        <w:t>]. Значною мірою цей факт опосередкований інактивацією перекисами ліпідів та перекисними вільними радикалами винятково важливих для забезпечення м'язової діяльності SH-груп ферментів, задіяних у процесах окисного фосфорилування [</w:t>
      </w:r>
      <w:r w:rsidR="00C5246B">
        <w:rPr>
          <w:rFonts w:ascii="Times New Roman" w:hAnsi="Times New Roman" w:cs="Times New Roman"/>
          <w:sz w:val="28"/>
          <w:szCs w:val="28"/>
        </w:rPr>
        <w:t>15, 16, 29</w:t>
      </w:r>
      <w:r w:rsidRPr="003658B9">
        <w:rPr>
          <w:rFonts w:ascii="Times New Roman" w:hAnsi="Times New Roman" w:cs="Times New Roman"/>
          <w:sz w:val="28"/>
          <w:szCs w:val="28"/>
        </w:rPr>
        <w:t>]. Особливо високою чутливістю до інактивуючої дії Н</w:t>
      </w:r>
      <w:r w:rsidRPr="003658B9">
        <w:rPr>
          <w:rFonts w:ascii="Times New Roman" w:hAnsi="Times New Roman" w:cs="Times New Roman"/>
          <w:sz w:val="28"/>
          <w:szCs w:val="28"/>
          <w:vertAlign w:val="subscript"/>
        </w:rPr>
        <w:t>2</w:t>
      </w:r>
      <w:r w:rsidRPr="003658B9">
        <w:rPr>
          <w:rFonts w:ascii="Times New Roman" w:hAnsi="Times New Roman" w:cs="Times New Roman"/>
          <w:sz w:val="28"/>
          <w:szCs w:val="28"/>
        </w:rPr>
        <w:t>О</w:t>
      </w:r>
      <w:r w:rsidRPr="003658B9">
        <w:rPr>
          <w:rFonts w:ascii="Times New Roman" w:hAnsi="Times New Roman" w:cs="Times New Roman"/>
          <w:sz w:val="28"/>
          <w:szCs w:val="28"/>
          <w:vertAlign w:val="subscript"/>
        </w:rPr>
        <w:t>2</w:t>
      </w:r>
      <w:r w:rsidRPr="003658B9">
        <w:rPr>
          <w:rFonts w:ascii="Times New Roman" w:hAnsi="Times New Roman" w:cs="Times New Roman"/>
          <w:sz w:val="28"/>
          <w:szCs w:val="28"/>
        </w:rPr>
        <w:t xml:space="preserve"> і </w:t>
      </w:r>
      <w:r>
        <w:rPr>
          <w:color w:val="000000"/>
          <w:sz w:val="28"/>
          <w:szCs w:val="28"/>
        </w:rPr>
        <w:t>О</w:t>
      </w:r>
      <w:r>
        <w:rPr>
          <w:rFonts w:ascii="Arial" w:hAnsi="Arial" w:cs="Arial"/>
          <w:color w:val="000000"/>
          <w:sz w:val="28"/>
          <w:szCs w:val="28"/>
        </w:rPr>
        <w:t>ˉ</w:t>
      </w:r>
      <w:r w:rsidRPr="003658B9">
        <w:rPr>
          <w:rFonts w:ascii="Times New Roman" w:hAnsi="Times New Roman" w:cs="Times New Roman"/>
          <w:sz w:val="28"/>
          <w:szCs w:val="28"/>
        </w:rPr>
        <w:t xml:space="preserve">  володіють тіолові ферменти, у яких нуклеофільний характер SH-груп посилений близько розташованими кислотними залишками [</w:t>
      </w:r>
      <w:r w:rsidR="00C5246B">
        <w:rPr>
          <w:rFonts w:ascii="Times New Roman" w:hAnsi="Times New Roman" w:cs="Times New Roman"/>
          <w:sz w:val="28"/>
          <w:szCs w:val="28"/>
        </w:rPr>
        <w:t>12</w:t>
      </w:r>
      <w:r w:rsidRPr="003658B9">
        <w:rPr>
          <w:rFonts w:ascii="Times New Roman" w:hAnsi="Times New Roman" w:cs="Times New Roman"/>
          <w:sz w:val="28"/>
          <w:szCs w:val="28"/>
        </w:rPr>
        <w:t>].</w:t>
      </w:r>
      <w:r>
        <w:rPr>
          <w:rFonts w:ascii="Times New Roman" w:hAnsi="Times New Roman" w:cs="Times New Roman"/>
          <w:sz w:val="28"/>
          <w:szCs w:val="28"/>
        </w:rPr>
        <w:t xml:space="preserve"> </w:t>
      </w:r>
    </w:p>
    <w:p w:rsidR="00AD2C24" w:rsidRPr="00CA159B" w:rsidRDefault="00AD2C24" w:rsidP="00AD2C24">
      <w:pPr>
        <w:pStyle w:val="a7"/>
        <w:spacing w:after="0" w:line="360" w:lineRule="auto"/>
        <w:ind w:left="0" w:firstLine="709"/>
        <w:jc w:val="both"/>
        <w:rPr>
          <w:rFonts w:ascii="Times New Roman" w:hAnsi="Times New Roman" w:cs="Times New Roman"/>
          <w:sz w:val="28"/>
          <w:szCs w:val="28"/>
        </w:rPr>
      </w:pPr>
      <w:r w:rsidRPr="00CA159B">
        <w:rPr>
          <w:rFonts w:ascii="Times New Roman" w:hAnsi="Times New Roman" w:cs="Times New Roman"/>
          <w:sz w:val="28"/>
          <w:szCs w:val="28"/>
        </w:rPr>
        <w:t>Більш значна пероксидація ліпідів мембранних структур мітохондрій призводить не тільки до порушення їх функціонування, викликаного зниженням активності ферментів, а й, зрештою, до повної деструкції мембран [</w:t>
      </w:r>
      <w:r w:rsidR="00C5246B">
        <w:rPr>
          <w:rFonts w:ascii="Times New Roman" w:hAnsi="Times New Roman" w:cs="Times New Roman"/>
          <w:sz w:val="28"/>
          <w:szCs w:val="28"/>
        </w:rPr>
        <w:t>20</w:t>
      </w:r>
      <w:r w:rsidRPr="00CA159B">
        <w:rPr>
          <w:rFonts w:ascii="Times New Roman" w:hAnsi="Times New Roman" w:cs="Times New Roman"/>
          <w:sz w:val="28"/>
          <w:szCs w:val="28"/>
        </w:rPr>
        <w:t>]. Передбачається, що вільні радикали, що утворюються в мітохондріях, здатні індукувати протеоліз у клітинах як шляхом безпосереднього руйнування білків, так і шляхом утворення аномальних білків, які швидко руйнуються протеїназами [</w:t>
      </w:r>
      <w:r w:rsidR="00C5246B">
        <w:rPr>
          <w:rFonts w:ascii="Times New Roman" w:hAnsi="Times New Roman" w:cs="Times New Roman"/>
          <w:sz w:val="28"/>
          <w:szCs w:val="28"/>
        </w:rPr>
        <w:t>32</w:t>
      </w:r>
      <w:r w:rsidRPr="00CA159B">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CA159B">
        <w:rPr>
          <w:rFonts w:ascii="Times New Roman" w:hAnsi="Times New Roman" w:cs="Times New Roman"/>
          <w:sz w:val="28"/>
          <w:szCs w:val="28"/>
        </w:rPr>
        <w:lastRenderedPageBreak/>
        <w:t>На думку авторів [</w:t>
      </w:r>
      <w:r w:rsidR="00C5246B">
        <w:rPr>
          <w:rFonts w:ascii="Times New Roman" w:hAnsi="Times New Roman" w:cs="Times New Roman"/>
          <w:sz w:val="28"/>
          <w:szCs w:val="28"/>
        </w:rPr>
        <w:t>23, 27, 31, 40</w:t>
      </w:r>
      <w:r w:rsidRPr="00CA159B">
        <w:rPr>
          <w:rFonts w:ascii="Times New Roman" w:hAnsi="Times New Roman" w:cs="Times New Roman"/>
          <w:sz w:val="28"/>
          <w:szCs w:val="28"/>
        </w:rPr>
        <w:t>], відзначається після напруженої м'язової діяльності збільшення в серці тварин активності сукцинатдегідрогенази, цитохромоксидази та ДНФ-стимульованої (2,4-динітрофенол) АТФ-ази зумовлено саме тим, що мітохондрії серця піддаються поступовому руйнуванню. Одним із механізмів такого ушкоджуючого впливу на клітини міокарда може бути стимуляція ПОЛ адреналіном [</w:t>
      </w:r>
      <w:r w:rsidR="00C5246B">
        <w:rPr>
          <w:rFonts w:ascii="Times New Roman" w:hAnsi="Times New Roman" w:cs="Times New Roman"/>
          <w:sz w:val="28"/>
          <w:szCs w:val="28"/>
        </w:rPr>
        <w:t>31</w:t>
      </w:r>
      <w:r w:rsidRPr="00CA159B">
        <w:rPr>
          <w:rFonts w:ascii="Times New Roman" w:hAnsi="Times New Roman" w:cs="Times New Roman"/>
          <w:sz w:val="28"/>
          <w:szCs w:val="28"/>
        </w:rPr>
        <w:t>], процес перетворення якого, як передбачається, протікає за участю реакцій вільно-радикального окислення [</w:t>
      </w:r>
      <w:r w:rsidR="00C5246B">
        <w:rPr>
          <w:rFonts w:ascii="Times New Roman" w:hAnsi="Times New Roman" w:cs="Times New Roman"/>
          <w:sz w:val="28"/>
          <w:szCs w:val="28"/>
        </w:rPr>
        <w:t>34</w:t>
      </w:r>
      <w:r w:rsidRPr="00CA159B">
        <w:rPr>
          <w:rFonts w:ascii="Times New Roman" w:hAnsi="Times New Roman" w:cs="Times New Roman"/>
          <w:sz w:val="28"/>
          <w:szCs w:val="28"/>
        </w:rPr>
        <w:t>].</w:t>
      </w:r>
      <w:r>
        <w:rPr>
          <w:rFonts w:ascii="Times New Roman" w:hAnsi="Times New Roman" w:cs="Times New Roman"/>
          <w:sz w:val="28"/>
          <w:szCs w:val="28"/>
        </w:rPr>
        <w:t xml:space="preserve"> </w:t>
      </w:r>
    </w:p>
    <w:p w:rsidR="00AD2C24" w:rsidRPr="0031292A" w:rsidRDefault="00AD2C24" w:rsidP="00AD2C24">
      <w:pPr>
        <w:pStyle w:val="a7"/>
        <w:spacing w:after="0" w:line="360" w:lineRule="auto"/>
        <w:ind w:left="0" w:firstLine="709"/>
        <w:jc w:val="both"/>
        <w:rPr>
          <w:rFonts w:ascii="Times New Roman" w:hAnsi="Times New Roman" w:cs="Times New Roman"/>
          <w:sz w:val="28"/>
          <w:szCs w:val="28"/>
        </w:rPr>
      </w:pPr>
      <w:r w:rsidRPr="0031292A">
        <w:rPr>
          <w:rFonts w:ascii="Times New Roman" w:hAnsi="Times New Roman" w:cs="Times New Roman"/>
          <w:sz w:val="28"/>
          <w:szCs w:val="28"/>
        </w:rPr>
        <w:t>Якщо на перших етапах ліпоперекису окислюють SН-групи до -S-S-з'єднань, то надалі йде глибше окислення до утворення сульфонів, нездатних реактивуватися [</w:t>
      </w:r>
      <w:r w:rsidR="00C5246B">
        <w:rPr>
          <w:rFonts w:ascii="Times New Roman" w:hAnsi="Times New Roman" w:cs="Times New Roman"/>
          <w:sz w:val="28"/>
          <w:szCs w:val="28"/>
        </w:rPr>
        <w:t>32, 53</w:t>
      </w:r>
      <w:r w:rsidRPr="0031292A">
        <w:rPr>
          <w:rFonts w:ascii="Times New Roman" w:hAnsi="Times New Roman" w:cs="Times New Roman"/>
          <w:sz w:val="28"/>
          <w:szCs w:val="28"/>
        </w:rPr>
        <w:t>]. У цій же роботі відзначається, що великі кількості токсичних продуктів ПОЛ здатні інактивувати ключові ферменти гліколізу, циклу трикарбонових кислот, а також найважливіші ферменти клітини як РНК-азу, сукцинатдегідрогеназу, ацетилхолінестеразу та ін.</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31292A">
        <w:rPr>
          <w:rFonts w:ascii="Times New Roman" w:hAnsi="Times New Roman" w:cs="Times New Roman"/>
          <w:sz w:val="28"/>
          <w:szCs w:val="28"/>
        </w:rPr>
        <w:t>Накопичуються дані про зворотний кореляційний взаємозв'язок між швидкістю синтезу ДНК і інтенсивністю ПОЛ, порушення структури ДНК при значній активації вільно-радикальних реакцій [</w:t>
      </w:r>
      <w:r w:rsidR="00C5246B">
        <w:rPr>
          <w:rFonts w:ascii="Times New Roman" w:hAnsi="Times New Roman" w:cs="Times New Roman"/>
          <w:sz w:val="28"/>
          <w:szCs w:val="28"/>
        </w:rPr>
        <w:t>14</w:t>
      </w:r>
      <w:r w:rsidRPr="0031292A">
        <w:rPr>
          <w:rFonts w:ascii="Times New Roman" w:hAnsi="Times New Roman" w:cs="Times New Roman"/>
          <w:sz w:val="28"/>
          <w:szCs w:val="28"/>
        </w:rPr>
        <w:t>], а також пригніченні при цьому синтезу простагландинів [</w:t>
      </w:r>
      <w:r w:rsidR="00AB1BE5">
        <w:rPr>
          <w:rFonts w:ascii="Times New Roman" w:hAnsi="Times New Roman" w:cs="Times New Roman"/>
          <w:sz w:val="28"/>
          <w:szCs w:val="28"/>
        </w:rPr>
        <w:t>9, 17</w:t>
      </w:r>
      <w:r w:rsidRPr="0031292A">
        <w:rPr>
          <w:rFonts w:ascii="Times New Roman" w:hAnsi="Times New Roman" w:cs="Times New Roman"/>
          <w:sz w:val="28"/>
          <w:szCs w:val="28"/>
        </w:rPr>
        <w:t>].</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75FB2">
        <w:rPr>
          <w:rFonts w:ascii="Times New Roman" w:hAnsi="Times New Roman" w:cs="Times New Roman"/>
          <w:sz w:val="28"/>
          <w:szCs w:val="28"/>
        </w:rPr>
        <w:t>Значний інтерес для розуміння регуляторних та ефекторних механізмів адаптації організму до екстремальних факторів середовища представляють дані щодо впливу активації ПОЛ на функціональний стан лізосом. Як і</w:t>
      </w:r>
      <w:r>
        <w:rPr>
          <w:rFonts w:ascii="Times New Roman" w:hAnsi="Times New Roman" w:cs="Times New Roman"/>
          <w:sz w:val="28"/>
          <w:szCs w:val="28"/>
        </w:rPr>
        <w:t xml:space="preserve">  в</w:t>
      </w:r>
      <w:r w:rsidRPr="00475FB2">
        <w:rPr>
          <w:rFonts w:ascii="Times New Roman" w:hAnsi="Times New Roman" w:cs="Times New Roman"/>
          <w:sz w:val="28"/>
          <w:szCs w:val="28"/>
        </w:rPr>
        <w:t xml:space="preserve"> інших субклітинних мембранних утвореннях, нормальне функціонування лизосом залежить </w:t>
      </w:r>
      <w:r>
        <w:rPr>
          <w:rFonts w:ascii="Times New Roman" w:hAnsi="Times New Roman" w:cs="Times New Roman"/>
          <w:sz w:val="28"/>
          <w:szCs w:val="28"/>
        </w:rPr>
        <w:t xml:space="preserve">від </w:t>
      </w:r>
      <w:r w:rsidRPr="00475FB2">
        <w:rPr>
          <w:rFonts w:ascii="Times New Roman" w:hAnsi="Times New Roman" w:cs="Times New Roman"/>
          <w:sz w:val="28"/>
          <w:szCs w:val="28"/>
        </w:rPr>
        <w:t>стану їх мембран, проникність яких, насамперед, залежить від нервових і гормональних впливів [</w:t>
      </w:r>
      <w:r w:rsidR="00AB1BE5">
        <w:rPr>
          <w:rFonts w:ascii="Times New Roman" w:hAnsi="Times New Roman" w:cs="Times New Roman"/>
          <w:sz w:val="28"/>
          <w:szCs w:val="28"/>
        </w:rPr>
        <w:t>36</w:t>
      </w:r>
      <w:r w:rsidRPr="00475FB2">
        <w:rPr>
          <w:rFonts w:ascii="Times New Roman" w:hAnsi="Times New Roman" w:cs="Times New Roman"/>
          <w:sz w:val="28"/>
          <w:szCs w:val="28"/>
        </w:rPr>
        <w:t>].</w:t>
      </w:r>
      <w:r>
        <w:rPr>
          <w:rFonts w:ascii="Times New Roman" w:hAnsi="Times New Roman" w:cs="Times New Roman"/>
          <w:sz w:val="28"/>
          <w:szCs w:val="28"/>
        </w:rPr>
        <w:t xml:space="preserve"> </w:t>
      </w:r>
    </w:p>
    <w:p w:rsidR="00AD2C24" w:rsidRPr="00475FB2" w:rsidRDefault="00AD2C24" w:rsidP="00AD2C24">
      <w:pPr>
        <w:pStyle w:val="a7"/>
        <w:spacing w:after="0" w:line="360" w:lineRule="auto"/>
        <w:ind w:left="0" w:firstLine="709"/>
        <w:jc w:val="both"/>
        <w:rPr>
          <w:rFonts w:ascii="Times New Roman" w:hAnsi="Times New Roman" w:cs="Times New Roman"/>
          <w:sz w:val="28"/>
          <w:szCs w:val="28"/>
        </w:rPr>
      </w:pPr>
      <w:r w:rsidRPr="00475FB2">
        <w:rPr>
          <w:rFonts w:ascii="Times New Roman" w:hAnsi="Times New Roman" w:cs="Times New Roman"/>
          <w:sz w:val="28"/>
          <w:szCs w:val="28"/>
        </w:rPr>
        <w:t>Деякі фізичні фактори (ультрафіолетове і рентгенівське опромінення), активатори ПОЛ та його продукти, що супроводжують напружену м'язову діяльність зміни як гіпоксія та порушення кислотно-лужної рівноваги, також призводять до порушення цілісності мембран лізосом [</w:t>
      </w:r>
      <w:r w:rsidR="00AB1BE5">
        <w:rPr>
          <w:rFonts w:ascii="Times New Roman" w:hAnsi="Times New Roman" w:cs="Times New Roman"/>
          <w:sz w:val="28"/>
          <w:szCs w:val="28"/>
        </w:rPr>
        <w:t>37, 40</w:t>
      </w:r>
      <w:r w:rsidRPr="00475FB2">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75FB2">
        <w:rPr>
          <w:rFonts w:ascii="Times New Roman" w:hAnsi="Times New Roman" w:cs="Times New Roman"/>
          <w:sz w:val="28"/>
          <w:szCs w:val="28"/>
        </w:rPr>
        <w:t xml:space="preserve">Значна кількість фактів свідчить про зміну стану лізосомального апарату клітин при різноманітних стресових впливах на організм, що, як </w:t>
      </w:r>
      <w:r w:rsidRPr="00475FB2">
        <w:rPr>
          <w:rFonts w:ascii="Times New Roman" w:hAnsi="Times New Roman" w:cs="Times New Roman"/>
          <w:sz w:val="28"/>
          <w:szCs w:val="28"/>
        </w:rPr>
        <w:lastRenderedPageBreak/>
        <w:t>вважають деякі автори, має, мабуть, неспецифічний характер. При цьому глибина та поширеність лізосомальних змін залежать від сили впливу стресора і спрямовані на забезпечення адаптації клітин до особливостей цього впливу.</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F431A8">
        <w:rPr>
          <w:rFonts w:ascii="Times New Roman" w:hAnsi="Times New Roman" w:cs="Times New Roman"/>
          <w:sz w:val="28"/>
          <w:szCs w:val="28"/>
        </w:rPr>
        <w:t>Щодо характеру подібних процесів при гіпоксії та м'язової діяльності є відомості, що підтверджують це положення [</w:t>
      </w:r>
      <w:r w:rsidR="00AB1BE5">
        <w:rPr>
          <w:rFonts w:ascii="Times New Roman" w:hAnsi="Times New Roman" w:cs="Times New Roman"/>
          <w:sz w:val="28"/>
          <w:szCs w:val="28"/>
        </w:rPr>
        <w:t>27, 28</w:t>
      </w:r>
      <w:r w:rsidRPr="00F431A8">
        <w:rPr>
          <w:rFonts w:ascii="Times New Roman" w:hAnsi="Times New Roman" w:cs="Times New Roman"/>
          <w:sz w:val="28"/>
          <w:szCs w:val="28"/>
        </w:rPr>
        <w:t>].</w:t>
      </w:r>
      <w:r>
        <w:rPr>
          <w:rFonts w:ascii="Times New Roman" w:hAnsi="Times New Roman" w:cs="Times New Roman"/>
          <w:sz w:val="28"/>
          <w:szCs w:val="28"/>
        </w:rPr>
        <w:t xml:space="preserve"> </w:t>
      </w:r>
    </w:p>
    <w:p w:rsidR="00AD2C24" w:rsidRPr="00F431A8" w:rsidRDefault="00AD2C24" w:rsidP="00AD2C24">
      <w:pPr>
        <w:pStyle w:val="a7"/>
        <w:spacing w:after="0" w:line="360" w:lineRule="auto"/>
        <w:ind w:left="0" w:firstLine="709"/>
        <w:jc w:val="both"/>
        <w:rPr>
          <w:rFonts w:ascii="Times New Roman" w:hAnsi="Times New Roman" w:cs="Times New Roman"/>
          <w:sz w:val="28"/>
          <w:szCs w:val="28"/>
        </w:rPr>
      </w:pPr>
      <w:r w:rsidRPr="00F431A8">
        <w:rPr>
          <w:rFonts w:ascii="Times New Roman" w:hAnsi="Times New Roman" w:cs="Times New Roman"/>
          <w:sz w:val="28"/>
          <w:szCs w:val="28"/>
        </w:rPr>
        <w:t>В умовах впливу на організм тварин важкими фізичними навантаженнями було чітко відзначено підвищення загальної активності лізосомальних гідролаз, що призводить до запалення та некротичного ушкодження волокон м'язів. При цьому рівні ферментативних реакцій тісно корелювали зі ступенем гістологічних ушкоджень [</w:t>
      </w:r>
      <w:r w:rsidR="00AB1BE5">
        <w:rPr>
          <w:rFonts w:ascii="Times New Roman" w:hAnsi="Times New Roman" w:cs="Times New Roman"/>
          <w:sz w:val="28"/>
          <w:szCs w:val="28"/>
        </w:rPr>
        <w:t>2</w:t>
      </w:r>
      <w:r w:rsidRPr="00F431A8">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F431A8">
        <w:rPr>
          <w:rFonts w:ascii="Times New Roman" w:hAnsi="Times New Roman" w:cs="Times New Roman"/>
          <w:sz w:val="28"/>
          <w:szCs w:val="28"/>
        </w:rPr>
        <w:t>Не виключено, що зазначені ефекти певною мірою обумовлені активацією процесів ПОЛ у лізосомальних мембранах. Це тим більше ймовірно, оскільки лізосоми, незважаючи на низьку активність в них ПОЛ, водночас відрізняються високою чутливістю мембран до ушкоджуючої дії "чужих" ліпідних перекисів [</w:t>
      </w:r>
      <w:r w:rsidR="00AB1BE5">
        <w:rPr>
          <w:rFonts w:ascii="Times New Roman" w:hAnsi="Times New Roman" w:cs="Times New Roman"/>
          <w:sz w:val="28"/>
          <w:szCs w:val="28"/>
        </w:rPr>
        <w:t>1</w:t>
      </w:r>
      <w:r w:rsidRPr="00F431A8">
        <w:rPr>
          <w:rFonts w:ascii="Times New Roman" w:hAnsi="Times New Roman" w:cs="Times New Roman"/>
          <w:sz w:val="28"/>
          <w:szCs w:val="28"/>
        </w:rPr>
        <w:t>]. Тому, враховуючи здатність лізосомальних мембран вступати в контакт з іншими субклітинними утвореннями і, зокрема, мітохондріями, в яких вільнорадикальні реакції можуть протікати особливо інтенсивно, а також враховуючи можливість трансмембранної дифузії супероксидних радикалів, що утворюються в мітохондріях [</w:t>
      </w:r>
      <w:r w:rsidR="00AB1BE5">
        <w:rPr>
          <w:rFonts w:ascii="Times New Roman" w:hAnsi="Times New Roman" w:cs="Times New Roman"/>
          <w:sz w:val="28"/>
          <w:szCs w:val="28"/>
        </w:rPr>
        <w:t>31</w:t>
      </w:r>
      <w:r w:rsidRPr="00F431A8">
        <w:rPr>
          <w:rFonts w:ascii="Times New Roman" w:hAnsi="Times New Roman" w:cs="Times New Roman"/>
          <w:sz w:val="28"/>
          <w:szCs w:val="28"/>
        </w:rPr>
        <w:t>], Цілком реальним стає припущення про існування між цими (а можливо, і іншими) органелами складних регуляторних взаємовідносин, опосередкованих через вільнорадикальні процеси.</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05395">
        <w:rPr>
          <w:rFonts w:ascii="Times New Roman" w:hAnsi="Times New Roman" w:cs="Times New Roman"/>
          <w:sz w:val="28"/>
          <w:szCs w:val="28"/>
        </w:rPr>
        <w:t>Особливий інтерес представляє питання про вплив активації процесів ПОЛ на функціональний стан саркоплазматичного ретикулуму скелетних м'язів і міокарда, що обумовлено винятково важливою роллю цього субклітинного утворення у забезпеченні скорочувальної здатності м'язів за рахунок зміни вільної концентрації Са2+ у м'язовій клітині [</w:t>
      </w:r>
      <w:r w:rsidR="00AB1BE5">
        <w:rPr>
          <w:rFonts w:ascii="Times New Roman" w:hAnsi="Times New Roman" w:cs="Times New Roman"/>
          <w:sz w:val="28"/>
          <w:szCs w:val="28"/>
        </w:rPr>
        <w:t>6</w:t>
      </w:r>
      <w:r w:rsidRPr="00905395">
        <w:rPr>
          <w:rFonts w:ascii="Times New Roman" w:hAnsi="Times New Roman" w:cs="Times New Roman"/>
          <w:sz w:val="28"/>
          <w:szCs w:val="28"/>
        </w:rPr>
        <w:t>].</w:t>
      </w:r>
      <w:r>
        <w:rPr>
          <w:rFonts w:ascii="Times New Roman" w:hAnsi="Times New Roman" w:cs="Times New Roman"/>
          <w:sz w:val="28"/>
          <w:szCs w:val="28"/>
        </w:rPr>
        <w:t xml:space="preserve"> </w:t>
      </w:r>
    </w:p>
    <w:p w:rsidR="00AD2C24" w:rsidRPr="00905395" w:rsidRDefault="00AD2C24" w:rsidP="00AD2C24">
      <w:pPr>
        <w:pStyle w:val="a7"/>
        <w:spacing w:after="0" w:line="360" w:lineRule="auto"/>
        <w:ind w:left="0" w:firstLine="709"/>
        <w:jc w:val="both"/>
        <w:rPr>
          <w:rFonts w:ascii="Times New Roman" w:hAnsi="Times New Roman" w:cs="Times New Roman"/>
          <w:sz w:val="28"/>
          <w:szCs w:val="28"/>
        </w:rPr>
      </w:pPr>
      <w:r w:rsidRPr="00905395">
        <w:rPr>
          <w:rFonts w:ascii="Times New Roman" w:hAnsi="Times New Roman" w:cs="Times New Roman"/>
          <w:sz w:val="28"/>
          <w:szCs w:val="28"/>
        </w:rPr>
        <w:lastRenderedPageBreak/>
        <w:t>У ряді робіт показано, що м'язова діяльність дійсно впливає на транспорт Са2+ мембранами саркоплазматичного ретикулуму, проте ці зміни не завжди пов'язані з вивченням процесів ПОЛ у клітині [</w:t>
      </w:r>
      <w:r w:rsidR="00AB1BE5">
        <w:rPr>
          <w:rFonts w:ascii="Times New Roman" w:hAnsi="Times New Roman" w:cs="Times New Roman"/>
          <w:sz w:val="28"/>
          <w:szCs w:val="28"/>
        </w:rPr>
        <w:t>2</w:t>
      </w:r>
      <w:r w:rsidRPr="00905395">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905395">
        <w:rPr>
          <w:rFonts w:ascii="Times New Roman" w:hAnsi="Times New Roman" w:cs="Times New Roman"/>
          <w:sz w:val="28"/>
          <w:szCs w:val="28"/>
        </w:rPr>
        <w:t>Поряд із цими даними є відомості, що підтверджують високу чутливість саркоплазматичних мембран до процесів, пов'язаних з активацією ПОЛ [</w:t>
      </w:r>
      <w:r w:rsidR="00AB1BE5">
        <w:rPr>
          <w:rFonts w:ascii="Times New Roman" w:hAnsi="Times New Roman" w:cs="Times New Roman"/>
          <w:sz w:val="28"/>
          <w:szCs w:val="28"/>
        </w:rPr>
        <w:t>1</w:t>
      </w:r>
      <w:r w:rsidRPr="00905395">
        <w:rPr>
          <w:rFonts w:ascii="Times New Roman" w:hAnsi="Times New Roman" w:cs="Times New Roman"/>
          <w:sz w:val="28"/>
          <w:szCs w:val="28"/>
        </w:rPr>
        <w:t>]. Так, наприклад, показано, що розвиток у скелетних м'язах ішемії супроводжується інгібуванням системи транспорту Са2+ (зниженням величини Са АТФ та активності Са-залежної АТФ-ази) і ці зміни корелюють з накопиченням первинних та вторинних продуктів ПОЛ у мембранах саркоплазматичного ретикулу [</w:t>
      </w:r>
      <w:r w:rsidR="00AB1BE5">
        <w:rPr>
          <w:rFonts w:ascii="Times New Roman" w:hAnsi="Times New Roman" w:cs="Times New Roman"/>
          <w:sz w:val="28"/>
          <w:szCs w:val="28"/>
        </w:rPr>
        <w:t>31</w:t>
      </w:r>
      <w:r w:rsidRPr="00905395">
        <w:rPr>
          <w:rFonts w:ascii="Times New Roman" w:hAnsi="Times New Roman" w:cs="Times New Roman"/>
          <w:sz w:val="28"/>
          <w:szCs w:val="28"/>
        </w:rPr>
        <w:t>].</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 дані літератури свідчать</w:t>
      </w:r>
      <w:r w:rsidRPr="00905395">
        <w:rPr>
          <w:rFonts w:ascii="Times New Roman" w:hAnsi="Times New Roman" w:cs="Times New Roman"/>
          <w:sz w:val="28"/>
          <w:szCs w:val="28"/>
        </w:rPr>
        <w:t xml:space="preserve"> [</w:t>
      </w:r>
      <w:r w:rsidR="00AB1BE5">
        <w:rPr>
          <w:rFonts w:ascii="Times New Roman" w:hAnsi="Times New Roman" w:cs="Times New Roman"/>
          <w:sz w:val="28"/>
          <w:szCs w:val="28"/>
        </w:rPr>
        <w:t>9, 12</w:t>
      </w:r>
      <w:r w:rsidRPr="00905395">
        <w:rPr>
          <w:rFonts w:ascii="Times New Roman" w:hAnsi="Times New Roman" w:cs="Times New Roman"/>
          <w:sz w:val="28"/>
          <w:szCs w:val="28"/>
        </w:rPr>
        <w:t>]</w:t>
      </w:r>
      <w:r>
        <w:rPr>
          <w:rFonts w:ascii="Times New Roman" w:hAnsi="Times New Roman" w:cs="Times New Roman"/>
          <w:sz w:val="28"/>
          <w:szCs w:val="28"/>
        </w:rPr>
        <w:t xml:space="preserve">, що дослідження </w:t>
      </w:r>
      <w:r w:rsidRPr="00905395">
        <w:rPr>
          <w:rFonts w:ascii="Times New Roman" w:hAnsi="Times New Roman" w:cs="Times New Roman"/>
          <w:sz w:val="28"/>
          <w:szCs w:val="28"/>
        </w:rPr>
        <w:t xml:space="preserve"> на моделі циклів "скорочення-розслаблення", що складається з ізольованих компонентів м'язового волокна, показали, що індукція ПОЛ в саркоплазматичних мембранах призводить до повного зникнення фази розслаблення міофібрил внаслідок втрати здатності саркоплазматичним ретикулумомнином. середовище. Однією з причин, що призводять до цього, є пригнічення ферментативної системи транспорту Са2+ у мембранах саркоплазматичного ретикулуму в результаті хімічної модифікації ліпідних та білкових компонентів мембрани активними формами кисню, що здійснюють реакції ПОЛ.</w:t>
      </w:r>
      <w:r>
        <w:rPr>
          <w:rFonts w:ascii="Times New Roman" w:hAnsi="Times New Roman" w:cs="Times New Roman"/>
          <w:sz w:val="28"/>
          <w:szCs w:val="28"/>
        </w:rPr>
        <w:t xml:space="preserve"> </w:t>
      </w:r>
    </w:p>
    <w:p w:rsidR="00AD2C24" w:rsidRPr="00FC7C5E" w:rsidRDefault="00AD2C24" w:rsidP="00AD2C24">
      <w:pPr>
        <w:pStyle w:val="a7"/>
        <w:spacing w:after="0" w:line="360" w:lineRule="auto"/>
        <w:ind w:left="0" w:firstLine="709"/>
        <w:jc w:val="both"/>
        <w:rPr>
          <w:rFonts w:ascii="Times New Roman" w:hAnsi="Times New Roman" w:cs="Times New Roman"/>
          <w:sz w:val="28"/>
          <w:szCs w:val="28"/>
        </w:rPr>
      </w:pPr>
      <w:r w:rsidRPr="00905395">
        <w:rPr>
          <w:rFonts w:ascii="Times New Roman" w:hAnsi="Times New Roman" w:cs="Times New Roman"/>
          <w:sz w:val="28"/>
          <w:szCs w:val="28"/>
        </w:rPr>
        <w:t>Продукти ПОЛ здатні надавати шкідливу дію і на мікросомальні мембрани, що, зокрема, проявляється в деструкції цитохрому Р-45О і глюкозо-6-фосфатази. Причому це може відбуватися не тільки за рахунок їх реакцій з інтермедіатами вільнорадикального окислення, але і внаслідок дії стабільних молекулярних продуктів ПОЛ [</w:t>
      </w:r>
      <w:r w:rsidR="00AB1BE5">
        <w:rPr>
          <w:rFonts w:ascii="Times New Roman" w:hAnsi="Times New Roman" w:cs="Times New Roman"/>
          <w:sz w:val="28"/>
          <w:szCs w:val="28"/>
        </w:rPr>
        <w:t>22</w:t>
      </w:r>
      <w:r w:rsidRPr="00905395">
        <w:rPr>
          <w:rFonts w:ascii="Times New Roman" w:hAnsi="Times New Roman" w:cs="Times New Roman"/>
          <w:sz w:val="28"/>
          <w:szCs w:val="28"/>
        </w:rPr>
        <w:t>]. Такі ефекти можуть лежати в основі патогенезу порушень детоксикаційної функції печінки при стрес-реакціях, як це було виявлено під час експериментальної гіпокінезії [</w:t>
      </w:r>
      <w:r w:rsidR="00AB1BE5">
        <w:rPr>
          <w:rFonts w:ascii="Times New Roman" w:hAnsi="Times New Roman" w:cs="Times New Roman"/>
          <w:sz w:val="28"/>
          <w:szCs w:val="28"/>
        </w:rPr>
        <w:t>34</w:t>
      </w:r>
      <w:r w:rsidRPr="00905395">
        <w:rPr>
          <w:rFonts w:ascii="Times New Roman" w:hAnsi="Times New Roman" w:cs="Times New Roman"/>
          <w:sz w:val="28"/>
          <w:szCs w:val="28"/>
        </w:rPr>
        <w:t>].</w:t>
      </w:r>
      <w:r>
        <w:rPr>
          <w:rFonts w:ascii="Times New Roman" w:hAnsi="Times New Roman" w:cs="Times New Roman"/>
          <w:sz w:val="28"/>
          <w:szCs w:val="28"/>
        </w:rPr>
        <w:t xml:space="preserve"> </w:t>
      </w:r>
      <w:r w:rsidRPr="00FC7C5E">
        <w:rPr>
          <w:rFonts w:ascii="Times New Roman" w:hAnsi="Times New Roman" w:cs="Times New Roman"/>
          <w:sz w:val="28"/>
          <w:szCs w:val="28"/>
        </w:rPr>
        <w:t xml:space="preserve">Серед ефектів, пов'язаних з ПОЛ, заслуговує на увагу ціла низка змін, що відбуваються в крові під впливом стресових факторів, і в тому числі під впливом фізичних навантажень. Особливе місце при цьому відводиться </w:t>
      </w:r>
      <w:r w:rsidRPr="00FC7C5E">
        <w:rPr>
          <w:rFonts w:ascii="Times New Roman" w:hAnsi="Times New Roman" w:cs="Times New Roman"/>
          <w:sz w:val="28"/>
          <w:szCs w:val="28"/>
        </w:rPr>
        <w:lastRenderedPageBreak/>
        <w:t>утворюється в результаті вільнорадикального окиснення токсичної дії гіпохлорної кислоти.</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FC7C5E">
        <w:rPr>
          <w:rFonts w:ascii="Times New Roman" w:hAnsi="Times New Roman" w:cs="Times New Roman"/>
          <w:sz w:val="28"/>
          <w:szCs w:val="28"/>
        </w:rPr>
        <w:t>При її взаємодії з ендогенним амонієм (NН</w:t>
      </w:r>
      <w:r w:rsidRPr="00FC7C5E">
        <w:rPr>
          <w:rFonts w:ascii="Times New Roman" w:hAnsi="Times New Roman" w:cs="Times New Roman"/>
          <w:sz w:val="28"/>
          <w:szCs w:val="28"/>
          <w:vertAlign w:val="subscript"/>
        </w:rPr>
        <w:t>4+</w:t>
      </w:r>
      <w:r w:rsidRPr="00FC7C5E">
        <w:rPr>
          <w:rFonts w:ascii="Times New Roman" w:hAnsi="Times New Roman" w:cs="Times New Roman"/>
          <w:sz w:val="28"/>
          <w:szCs w:val="28"/>
        </w:rPr>
        <w:t>) до монохлораміну (МН</w:t>
      </w:r>
      <w:r w:rsidRPr="00FC7C5E">
        <w:rPr>
          <w:rFonts w:ascii="Times New Roman" w:hAnsi="Times New Roman" w:cs="Times New Roman"/>
          <w:sz w:val="28"/>
          <w:szCs w:val="28"/>
          <w:vertAlign w:val="subscript"/>
        </w:rPr>
        <w:t>2</w:t>
      </w:r>
      <w:r w:rsidRPr="00FC7C5E">
        <w:rPr>
          <w:rFonts w:ascii="Times New Roman" w:hAnsi="Times New Roman" w:cs="Times New Roman"/>
          <w:sz w:val="28"/>
          <w:szCs w:val="28"/>
        </w:rPr>
        <w:t>С1) можлива окислювальна атака останнього на еритроцити, оскільки останній легко проникає у позаклітинне середовище, проявляючи при цьому на гемоглобін в 50 разів сильнішу оксидуючи дію, ніж Н2О2 чи НОС1. Однак як літичний агент він виявився у 10 разів менш активним, ніж НОС1 [</w:t>
      </w:r>
      <w:r w:rsidR="00AB1BE5">
        <w:rPr>
          <w:rFonts w:ascii="Times New Roman" w:hAnsi="Times New Roman" w:cs="Times New Roman"/>
          <w:sz w:val="28"/>
          <w:szCs w:val="28"/>
        </w:rPr>
        <w:t>1, 53</w:t>
      </w:r>
      <w:r w:rsidRPr="00FC7C5E">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F064BC">
        <w:rPr>
          <w:rFonts w:ascii="Times New Roman" w:hAnsi="Times New Roman" w:cs="Times New Roman"/>
          <w:sz w:val="28"/>
          <w:szCs w:val="28"/>
        </w:rPr>
        <w:t xml:space="preserve">Висока реакційна здатність і неспецифічність </w:t>
      </w:r>
      <w:r>
        <w:rPr>
          <w:color w:val="000000"/>
          <w:sz w:val="28"/>
          <w:szCs w:val="28"/>
        </w:rPr>
        <w:t>ОСГ</w:t>
      </w:r>
      <w:r>
        <w:rPr>
          <w:rFonts w:ascii="Arial" w:hAnsi="Arial" w:cs="Arial"/>
          <w:color w:val="000000"/>
          <w:sz w:val="28"/>
          <w:szCs w:val="28"/>
        </w:rPr>
        <w:t>ˉ</w:t>
      </w:r>
      <w:r w:rsidRPr="00F064BC">
        <w:rPr>
          <w:rFonts w:ascii="Times New Roman" w:hAnsi="Times New Roman" w:cs="Times New Roman"/>
          <w:sz w:val="28"/>
          <w:szCs w:val="28"/>
        </w:rPr>
        <w:t xml:space="preserve"> дозволяють розглядати цей радикал як основний "кисневий токсин", що виробляється нейтрофілами і здатний пошкоджувати інші клітини і тканини. Наслідком активації процесів ПОЛ у крові може з'явитися підвищення рівня гемолізу еритроцитів, у тому числі і при напруженій м'язовій діяльності, що вимагає прояву витривалості [</w:t>
      </w:r>
      <w:r w:rsidR="00AB1BE5">
        <w:rPr>
          <w:rFonts w:ascii="Times New Roman" w:hAnsi="Times New Roman" w:cs="Times New Roman"/>
          <w:sz w:val="28"/>
          <w:szCs w:val="28"/>
        </w:rPr>
        <w:t>1</w:t>
      </w:r>
      <w:r w:rsidRPr="00F064BC">
        <w:rPr>
          <w:rFonts w:ascii="Times New Roman" w:hAnsi="Times New Roman" w:cs="Times New Roman"/>
          <w:sz w:val="28"/>
          <w:szCs w:val="28"/>
        </w:rPr>
        <w:t>], що обумовлено високою чутливістю еритроцитарної мембрани до ПОЛ за причиною щодо високого вмісту ній поліненасичених жирних кислот [</w:t>
      </w:r>
      <w:r w:rsidR="00AB1BE5">
        <w:rPr>
          <w:rFonts w:ascii="Times New Roman" w:hAnsi="Times New Roman" w:cs="Times New Roman"/>
          <w:sz w:val="28"/>
          <w:szCs w:val="28"/>
        </w:rPr>
        <w:t>31</w:t>
      </w:r>
      <w:r w:rsidRPr="00F064BC">
        <w:rPr>
          <w:rFonts w:ascii="Times New Roman" w:hAnsi="Times New Roman" w:cs="Times New Roman"/>
          <w:sz w:val="28"/>
          <w:szCs w:val="28"/>
        </w:rPr>
        <w:t>], а також присутності великої кількості як внутрішньо-, так і позаклітинного кисню [</w:t>
      </w:r>
      <w:r w:rsidR="00AB1BE5">
        <w:rPr>
          <w:rFonts w:ascii="Times New Roman" w:hAnsi="Times New Roman" w:cs="Times New Roman"/>
          <w:sz w:val="28"/>
          <w:szCs w:val="28"/>
        </w:rPr>
        <w:t>40</w:t>
      </w:r>
      <w:r w:rsidRPr="00F064BC">
        <w:rPr>
          <w:rFonts w:ascii="Times New Roman" w:hAnsi="Times New Roman" w:cs="Times New Roman"/>
          <w:sz w:val="28"/>
          <w:szCs w:val="28"/>
        </w:rPr>
        <w:t>].</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1862D7">
        <w:rPr>
          <w:rFonts w:ascii="Times New Roman" w:hAnsi="Times New Roman" w:cs="Times New Roman"/>
          <w:sz w:val="28"/>
          <w:szCs w:val="28"/>
        </w:rPr>
        <w:t>Генерація активних форм кисню підвищує агрегацію і знижує активність Са-АТФ-ази у виснажених по глутатіону еритроцитах, що пов'язано зі ступенем окислення тіолових груп та рівнем ліпоперекисів [</w:t>
      </w:r>
      <w:r w:rsidR="00AB1BE5">
        <w:rPr>
          <w:rFonts w:ascii="Times New Roman" w:hAnsi="Times New Roman" w:cs="Times New Roman"/>
          <w:sz w:val="28"/>
          <w:szCs w:val="28"/>
        </w:rPr>
        <w:t>8</w:t>
      </w:r>
      <w:r w:rsidRPr="001862D7">
        <w:rPr>
          <w:rFonts w:ascii="Times New Roman" w:hAnsi="Times New Roman" w:cs="Times New Roman"/>
          <w:sz w:val="28"/>
          <w:szCs w:val="28"/>
        </w:rPr>
        <w:t>]. Є дані, що доводять ключову роль іонів заліза та лактоферину в гемолізі еритроцитів, що відбувається за участю нейтрофілів [</w:t>
      </w:r>
      <w:r w:rsidR="00AB1BE5">
        <w:rPr>
          <w:rFonts w:ascii="Times New Roman" w:hAnsi="Times New Roman" w:cs="Times New Roman"/>
          <w:sz w:val="28"/>
          <w:szCs w:val="28"/>
        </w:rPr>
        <w:t>4</w:t>
      </w:r>
      <w:r w:rsidRPr="001862D7">
        <w:rPr>
          <w:rFonts w:ascii="Times New Roman" w:hAnsi="Times New Roman" w:cs="Times New Roman"/>
          <w:sz w:val="28"/>
          <w:szCs w:val="28"/>
        </w:rPr>
        <w:t>].</w:t>
      </w:r>
      <w:r>
        <w:rPr>
          <w:rFonts w:ascii="Times New Roman" w:hAnsi="Times New Roman" w:cs="Times New Roman"/>
          <w:sz w:val="28"/>
          <w:szCs w:val="28"/>
        </w:rPr>
        <w:t xml:space="preserve"> </w:t>
      </w:r>
    </w:p>
    <w:p w:rsidR="00AD2C24" w:rsidRPr="001862D7" w:rsidRDefault="00AD2C24" w:rsidP="00AD2C24">
      <w:pPr>
        <w:pStyle w:val="a7"/>
        <w:spacing w:after="0" w:line="360" w:lineRule="auto"/>
        <w:ind w:left="0" w:firstLine="709"/>
        <w:jc w:val="both"/>
        <w:rPr>
          <w:rFonts w:ascii="Times New Roman" w:hAnsi="Times New Roman" w:cs="Times New Roman"/>
          <w:sz w:val="28"/>
          <w:szCs w:val="28"/>
        </w:rPr>
      </w:pPr>
      <w:r w:rsidRPr="001862D7">
        <w:rPr>
          <w:rFonts w:ascii="Times New Roman" w:hAnsi="Times New Roman" w:cs="Times New Roman"/>
          <w:sz w:val="28"/>
          <w:szCs w:val="28"/>
        </w:rPr>
        <w:t>При цьому необхідно враховувати, що і сам гемоглобін здатний брати участь у генерації вільних радикалів і присутність його нестабільних форм може призвести до руйнування еритроцитів за такою схемою:</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1862D7">
        <w:rPr>
          <w:rFonts w:ascii="Times New Roman" w:hAnsi="Times New Roman" w:cs="Times New Roman"/>
          <w:sz w:val="28"/>
          <w:szCs w:val="28"/>
        </w:rPr>
        <w:t>оксигемоглобін → метгемоглобін → оборотний геміхром → лізис → тіла Гейнца → незворотний геміхром.</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2E47B1">
        <w:rPr>
          <w:rFonts w:ascii="Times New Roman" w:hAnsi="Times New Roman" w:cs="Times New Roman"/>
          <w:sz w:val="28"/>
          <w:szCs w:val="28"/>
        </w:rPr>
        <w:t>Ініціювати цей шлях гемоглобін-залежного лізису шляхом перетворення гемоглобіну в геміхром здатні вільні жирні кислоти [</w:t>
      </w:r>
      <w:r w:rsidR="00AB1BE5">
        <w:rPr>
          <w:rFonts w:ascii="Times New Roman" w:hAnsi="Times New Roman" w:cs="Times New Roman"/>
          <w:sz w:val="28"/>
          <w:szCs w:val="28"/>
        </w:rPr>
        <w:t>17</w:t>
      </w:r>
      <w:r w:rsidRPr="002E47B1">
        <w:rPr>
          <w:rFonts w:ascii="Times New Roman" w:hAnsi="Times New Roman" w:cs="Times New Roman"/>
          <w:sz w:val="28"/>
          <w:szCs w:val="28"/>
        </w:rPr>
        <w:t xml:space="preserve">], концентрація яких у крові при напруженій м'язовій діяльності, як відомо, </w:t>
      </w:r>
      <w:r w:rsidRPr="002E47B1">
        <w:rPr>
          <w:rFonts w:ascii="Times New Roman" w:hAnsi="Times New Roman" w:cs="Times New Roman"/>
          <w:sz w:val="28"/>
          <w:szCs w:val="28"/>
        </w:rPr>
        <w:lastRenderedPageBreak/>
        <w:t>може суттєво зростати. Окислення холестерину, що каталізується холестериноксидазою, також здатне індукувати ПОЛ в еритроцитах [</w:t>
      </w:r>
      <w:r w:rsidR="00AB1BE5">
        <w:rPr>
          <w:rFonts w:ascii="Times New Roman" w:hAnsi="Times New Roman" w:cs="Times New Roman"/>
          <w:sz w:val="28"/>
          <w:szCs w:val="28"/>
        </w:rPr>
        <w:t>2</w:t>
      </w:r>
      <w:r w:rsidRPr="002E47B1">
        <w:rPr>
          <w:rFonts w:ascii="Times New Roman" w:hAnsi="Times New Roman" w:cs="Times New Roman"/>
          <w:sz w:val="28"/>
          <w:szCs w:val="28"/>
        </w:rPr>
        <w:t>].</w:t>
      </w:r>
      <w:r>
        <w:rPr>
          <w:rFonts w:ascii="Times New Roman" w:hAnsi="Times New Roman" w:cs="Times New Roman"/>
          <w:sz w:val="28"/>
          <w:szCs w:val="28"/>
        </w:rPr>
        <w:t xml:space="preserve"> </w:t>
      </w:r>
    </w:p>
    <w:p w:rsidR="00AD2C24" w:rsidRPr="002E47B1" w:rsidRDefault="00AD2C24" w:rsidP="00AD2C24">
      <w:pPr>
        <w:pStyle w:val="a7"/>
        <w:spacing w:after="0" w:line="360" w:lineRule="auto"/>
        <w:ind w:left="0" w:firstLine="709"/>
        <w:jc w:val="both"/>
        <w:rPr>
          <w:rFonts w:ascii="Times New Roman" w:hAnsi="Times New Roman" w:cs="Times New Roman"/>
          <w:sz w:val="28"/>
          <w:szCs w:val="28"/>
        </w:rPr>
      </w:pPr>
      <w:r w:rsidRPr="002E47B1">
        <w:rPr>
          <w:rFonts w:ascii="Times New Roman" w:hAnsi="Times New Roman" w:cs="Times New Roman"/>
          <w:sz w:val="28"/>
          <w:szCs w:val="28"/>
        </w:rPr>
        <w:t>Таким чином, беручи до уваги різноманітність метаболічних, морфологічних та функціональних ефектів ПОЛ, можна вважати, що спектр такого впливу при фізичних навантаженнях надзвичайно широкий, що, у свою чергу, обґрунтовує доцільність проведення подальших досліджень у даному напрямку.</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2E47B1">
        <w:rPr>
          <w:rFonts w:ascii="Times New Roman" w:hAnsi="Times New Roman" w:cs="Times New Roman"/>
          <w:sz w:val="28"/>
          <w:szCs w:val="28"/>
        </w:rPr>
        <w:t>Одним з головних напрямів такого роду досліджень має з'явитися вивчення закономірностей функціонування механізмів, що забезпечують захист клітин від надмірної активації процесів ПОЛ, а саме А</w:t>
      </w:r>
      <w:r>
        <w:rPr>
          <w:rFonts w:ascii="Times New Roman" w:hAnsi="Times New Roman" w:cs="Times New Roman"/>
          <w:sz w:val="28"/>
          <w:szCs w:val="28"/>
        </w:rPr>
        <w:t>О</w:t>
      </w:r>
      <w:r w:rsidRPr="002E47B1">
        <w:rPr>
          <w:rFonts w:ascii="Times New Roman" w:hAnsi="Times New Roman" w:cs="Times New Roman"/>
          <w:sz w:val="28"/>
          <w:szCs w:val="28"/>
        </w:rPr>
        <w:t>-системи, якій, мабуть, належить істотна роль у забезпеченні фізичної працездатності. Розгляд особливостей функціонування АТ-системи організму при м'язовій діяльності і присвячений наступний розділ огляду літератури.</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0C4F79">
        <w:rPr>
          <w:rFonts w:ascii="Times New Roman" w:hAnsi="Times New Roman" w:cs="Times New Roman"/>
          <w:sz w:val="28"/>
          <w:szCs w:val="28"/>
        </w:rPr>
        <w:t>Значні фізичні навантаження є найпотужнішим фактором мобілізації функціональних резервів організму спортсменів, стимуляції інтенсивності процесів, підвищення витривалості, сили, швидкісних якостей та, природно, зростання спортивних результатів</w:t>
      </w:r>
      <w:r>
        <w:rPr>
          <w:rFonts w:ascii="Times New Roman" w:hAnsi="Times New Roman" w:cs="Times New Roman"/>
          <w:sz w:val="28"/>
          <w:szCs w:val="28"/>
        </w:rPr>
        <w:t xml:space="preserve"> [</w:t>
      </w:r>
      <w:r w:rsidR="00AB1BE5">
        <w:rPr>
          <w:rFonts w:ascii="Times New Roman" w:hAnsi="Times New Roman" w:cs="Times New Roman"/>
          <w:sz w:val="28"/>
          <w:szCs w:val="28"/>
        </w:rPr>
        <w:t>10,</w:t>
      </w:r>
      <w:r w:rsidR="00B94997">
        <w:rPr>
          <w:rFonts w:ascii="Times New Roman" w:hAnsi="Times New Roman" w:cs="Times New Roman"/>
          <w:sz w:val="28"/>
          <w:szCs w:val="28"/>
        </w:rPr>
        <w:t xml:space="preserve"> </w:t>
      </w:r>
      <w:r w:rsidR="00AB1BE5">
        <w:rPr>
          <w:rFonts w:ascii="Times New Roman" w:hAnsi="Times New Roman" w:cs="Times New Roman"/>
          <w:sz w:val="28"/>
          <w:szCs w:val="28"/>
        </w:rPr>
        <w:t>19]</w:t>
      </w:r>
      <w:r w:rsidRPr="000C4F79">
        <w:rPr>
          <w:rFonts w:ascii="Times New Roman" w:hAnsi="Times New Roman" w:cs="Times New Roman"/>
          <w:sz w:val="28"/>
          <w:szCs w:val="28"/>
        </w:rPr>
        <w:t>. З іншого боку, це ж навантаження, стимулюючи інтенсивну витрату енергетичних ресурсів, мінеральних речовин та вітамінів в організмі спортсмена, може призвести не лише до зниження працездатності, уповільнення відновлювальних та адаптаційних реакцій, а й до серйозних порушень здоров'я</w:t>
      </w:r>
      <w:r>
        <w:rPr>
          <w:rFonts w:ascii="Times New Roman" w:hAnsi="Times New Roman" w:cs="Times New Roman"/>
          <w:sz w:val="28"/>
          <w:szCs w:val="28"/>
        </w:rPr>
        <w:t xml:space="preserve"> [</w:t>
      </w:r>
      <w:r w:rsidR="00845AD4">
        <w:rPr>
          <w:rFonts w:ascii="Times New Roman" w:hAnsi="Times New Roman" w:cs="Times New Roman"/>
          <w:sz w:val="28"/>
          <w:szCs w:val="28"/>
        </w:rPr>
        <w:t>3, 44</w:t>
      </w:r>
      <w:r>
        <w:rPr>
          <w:rFonts w:ascii="Times New Roman" w:hAnsi="Times New Roman" w:cs="Times New Roman"/>
          <w:sz w:val="28"/>
          <w:szCs w:val="28"/>
        </w:rPr>
        <w:t>]</w:t>
      </w:r>
      <w:r w:rsidRPr="000C4F79">
        <w:rPr>
          <w:rFonts w:ascii="Times New Roman" w:hAnsi="Times New Roman" w:cs="Times New Roman"/>
          <w:sz w:val="28"/>
          <w:szCs w:val="28"/>
        </w:rPr>
        <w:t>.</w:t>
      </w:r>
    </w:p>
    <w:p w:rsidR="00AD2C24" w:rsidRPr="0048609F" w:rsidRDefault="00AD2C24" w:rsidP="00AD2C24">
      <w:pPr>
        <w:pStyle w:val="a7"/>
        <w:spacing w:after="0" w:line="360" w:lineRule="auto"/>
        <w:ind w:left="0" w:firstLine="709"/>
        <w:jc w:val="both"/>
        <w:rPr>
          <w:rFonts w:ascii="Times New Roman" w:hAnsi="Times New Roman" w:cs="Times New Roman"/>
          <w:sz w:val="28"/>
          <w:szCs w:val="28"/>
        </w:rPr>
      </w:pPr>
      <w:r w:rsidRPr="0048609F">
        <w:rPr>
          <w:rFonts w:ascii="Times New Roman" w:hAnsi="Times New Roman" w:cs="Times New Roman"/>
          <w:sz w:val="28"/>
          <w:szCs w:val="28"/>
        </w:rPr>
        <w:t>Одну з головних причин таких порушень відносять до посилення реакцій вільнорадикального окислення і пов'язаного з ним процесу перекисного окислення ліпідів (ПОЛ), що розглядається як прояв стрес-реакцій на клітинному, субклітинному та молекулярному рівнях [</w:t>
      </w:r>
      <w:r w:rsidR="00845AD4">
        <w:rPr>
          <w:rFonts w:ascii="Times New Roman" w:hAnsi="Times New Roman" w:cs="Times New Roman"/>
          <w:sz w:val="28"/>
          <w:szCs w:val="28"/>
        </w:rPr>
        <w:t>31</w:t>
      </w:r>
      <w:r w:rsidRPr="0048609F">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8609F">
        <w:rPr>
          <w:rFonts w:ascii="Times New Roman" w:hAnsi="Times New Roman" w:cs="Times New Roman"/>
          <w:sz w:val="28"/>
          <w:szCs w:val="28"/>
        </w:rPr>
        <w:t>Це зокрема послужило поштовхом для обґрунтування можливості впровадження у практику спортивної підготовки додаткових антиоксидантів з метою підвищення ефективності тренувальної та змагальної діяльності спортсменів.</w:t>
      </w:r>
      <w:r>
        <w:rPr>
          <w:rFonts w:ascii="Times New Roman" w:hAnsi="Times New Roman" w:cs="Times New Roman"/>
          <w:sz w:val="28"/>
          <w:szCs w:val="28"/>
        </w:rPr>
        <w:t xml:space="preserve"> </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835219">
        <w:rPr>
          <w:rFonts w:ascii="Times New Roman" w:hAnsi="Times New Roman" w:cs="Times New Roman"/>
          <w:sz w:val="28"/>
          <w:szCs w:val="28"/>
        </w:rPr>
        <w:lastRenderedPageBreak/>
        <w:t>Серед таких засобів на певну увагу заслуговують програми харчової та медико-біологічної направленості, що розробляються, що включають неспецифічні методи підтримки [</w:t>
      </w:r>
      <w:r w:rsidR="00845AD4">
        <w:rPr>
          <w:rFonts w:ascii="Times New Roman" w:hAnsi="Times New Roman" w:cs="Times New Roman"/>
          <w:sz w:val="28"/>
          <w:szCs w:val="28"/>
        </w:rPr>
        <w:t>11, 13, 20</w:t>
      </w:r>
      <w:r w:rsidRPr="00835219">
        <w:rPr>
          <w:rFonts w:ascii="Times New Roman" w:hAnsi="Times New Roman" w:cs="Times New Roman"/>
          <w:sz w:val="28"/>
          <w:szCs w:val="28"/>
        </w:rPr>
        <w:t>]. Однією з них є програма, що базується на використанні антиоксидантів як речовин, що сприяють зниженню прояву пошкоджуючих ефектів продуктів реакцій вільнорадикального окислення, накопичення яких має місце в організмі при напруженій м'язовій діяльності</w:t>
      </w:r>
      <w:r w:rsidR="00845AD4">
        <w:rPr>
          <w:rFonts w:ascii="Times New Roman" w:hAnsi="Times New Roman" w:cs="Times New Roman"/>
          <w:sz w:val="28"/>
          <w:szCs w:val="28"/>
        </w:rPr>
        <w:t xml:space="preserve"> [31]</w:t>
      </w:r>
      <w:r>
        <w:rPr>
          <w:rFonts w:ascii="Times New Roman" w:hAnsi="Times New Roman" w:cs="Times New Roman"/>
          <w:sz w:val="28"/>
          <w:szCs w:val="28"/>
        </w:rPr>
        <w:t>.</w:t>
      </w:r>
    </w:p>
    <w:p w:rsidR="00845AD4" w:rsidRDefault="00845AD4" w:rsidP="00AD2C24">
      <w:pPr>
        <w:pStyle w:val="a7"/>
        <w:spacing w:after="0" w:line="360" w:lineRule="auto"/>
        <w:ind w:left="0" w:firstLine="709"/>
        <w:jc w:val="both"/>
        <w:rPr>
          <w:rFonts w:ascii="Times New Roman" w:hAnsi="Times New Roman" w:cs="Times New Roman"/>
          <w:sz w:val="28"/>
          <w:szCs w:val="28"/>
        </w:rPr>
      </w:pPr>
    </w:p>
    <w:p w:rsidR="00AD2C24" w:rsidRDefault="00AD2C24" w:rsidP="00AD2C24">
      <w:pPr>
        <w:pStyle w:val="a7"/>
        <w:spacing w:after="0" w:line="360" w:lineRule="auto"/>
        <w:ind w:left="0" w:firstLine="709"/>
        <w:jc w:val="both"/>
        <w:rPr>
          <w:rFonts w:ascii="Times New Roman" w:hAnsi="Times New Roman" w:cs="Times New Roman"/>
          <w:b/>
          <w:bCs/>
          <w:sz w:val="28"/>
          <w:szCs w:val="28"/>
        </w:rPr>
      </w:pPr>
      <w:r w:rsidRPr="00845AD4">
        <w:rPr>
          <w:rFonts w:ascii="Times New Roman" w:hAnsi="Times New Roman" w:cs="Times New Roman"/>
          <w:b/>
          <w:bCs/>
          <w:sz w:val="28"/>
          <w:szCs w:val="28"/>
        </w:rPr>
        <w:t>1.4 Антирадикальні антиоксиданти, механізм  їх дії</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352B06">
        <w:rPr>
          <w:rFonts w:ascii="Times New Roman" w:hAnsi="Times New Roman" w:cs="Times New Roman"/>
          <w:sz w:val="28"/>
          <w:szCs w:val="28"/>
        </w:rPr>
        <w:t>Цілком придушити вільнорадикальне окислення поліненаси</w:t>
      </w:r>
      <w:r>
        <w:rPr>
          <w:rFonts w:ascii="Times New Roman" w:hAnsi="Times New Roman" w:cs="Times New Roman"/>
          <w:sz w:val="28"/>
          <w:szCs w:val="28"/>
        </w:rPr>
        <w:t>ч</w:t>
      </w:r>
      <w:r w:rsidRPr="00352B06">
        <w:rPr>
          <w:rFonts w:ascii="Times New Roman" w:hAnsi="Times New Roman" w:cs="Times New Roman"/>
          <w:sz w:val="28"/>
          <w:szCs w:val="28"/>
        </w:rPr>
        <w:t>ених жирних кислот практично неможливо. Але його можна загальмувати, інгібу</w:t>
      </w:r>
      <w:r>
        <w:rPr>
          <w:rFonts w:ascii="Times New Roman" w:hAnsi="Times New Roman" w:cs="Times New Roman"/>
          <w:sz w:val="28"/>
          <w:szCs w:val="28"/>
        </w:rPr>
        <w:t xml:space="preserve">ючи </w:t>
      </w:r>
      <w:r w:rsidRPr="00352B06">
        <w:rPr>
          <w:rFonts w:ascii="Times New Roman" w:hAnsi="Times New Roman" w:cs="Times New Roman"/>
          <w:sz w:val="28"/>
          <w:szCs w:val="28"/>
        </w:rPr>
        <w:t>активні центри реакції. Як і будь-який хімічний процес, ВРО має специфічні хімічні інгібітори - антиоксиданти, які можуть діяти за одним із двох можливих механізмів.</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B20D81">
        <w:rPr>
          <w:rFonts w:ascii="Times New Roman" w:hAnsi="Times New Roman" w:cs="Times New Roman"/>
          <w:sz w:val="28"/>
          <w:szCs w:val="28"/>
        </w:rPr>
        <w:t xml:space="preserve">Антирадикальні антиоксиданти є сполуки, що мають </w:t>
      </w:r>
      <w:r>
        <w:rPr>
          <w:rFonts w:ascii="Times New Roman" w:hAnsi="Times New Roman" w:cs="Times New Roman"/>
          <w:sz w:val="28"/>
          <w:szCs w:val="28"/>
        </w:rPr>
        <w:t xml:space="preserve">здатність </w:t>
      </w:r>
      <w:r w:rsidRPr="00B20D81">
        <w:rPr>
          <w:rFonts w:ascii="Times New Roman" w:hAnsi="Times New Roman" w:cs="Times New Roman"/>
          <w:sz w:val="28"/>
          <w:szCs w:val="28"/>
        </w:rPr>
        <w:t>легко</w:t>
      </w:r>
      <w:r>
        <w:rPr>
          <w:rFonts w:ascii="Times New Roman" w:hAnsi="Times New Roman" w:cs="Times New Roman"/>
          <w:sz w:val="28"/>
          <w:szCs w:val="28"/>
        </w:rPr>
        <w:t xml:space="preserve"> </w:t>
      </w:r>
      <w:r w:rsidRPr="00B20D81">
        <w:rPr>
          <w:rFonts w:ascii="Times New Roman" w:hAnsi="Times New Roman" w:cs="Times New Roman"/>
          <w:sz w:val="28"/>
          <w:szCs w:val="28"/>
        </w:rPr>
        <w:t>відда</w:t>
      </w:r>
      <w:r>
        <w:rPr>
          <w:rFonts w:ascii="Times New Roman" w:hAnsi="Times New Roman" w:cs="Times New Roman"/>
          <w:sz w:val="28"/>
          <w:szCs w:val="28"/>
        </w:rPr>
        <w:t>вати</w:t>
      </w:r>
      <w:r w:rsidRPr="00B20D81">
        <w:rPr>
          <w:rFonts w:ascii="Times New Roman" w:hAnsi="Times New Roman" w:cs="Times New Roman"/>
          <w:sz w:val="28"/>
          <w:szCs w:val="28"/>
        </w:rPr>
        <w:t xml:space="preserve"> рухливий атом водню, зв'язок якого А-Н слабший, ніж зв'язок </w:t>
      </w:r>
      <w:r>
        <w:rPr>
          <w:rFonts w:ascii="Times New Roman" w:hAnsi="Times New Roman" w:cs="Times New Roman"/>
          <w:sz w:val="28"/>
          <w:szCs w:val="28"/>
          <w:lang w:val="en-US"/>
        </w:rPr>
        <w:t>R</w:t>
      </w:r>
      <w:r w:rsidRPr="00B20D81">
        <w:rPr>
          <w:rFonts w:ascii="Times New Roman" w:hAnsi="Times New Roman" w:cs="Times New Roman"/>
          <w:sz w:val="28"/>
          <w:szCs w:val="28"/>
        </w:rPr>
        <w:t>-Н у молекулах ненасичених жирних кислот. Оскільки зв'язок А-Н слабший (40-70 ккал/нмоль), антиокислювачі успішно конкурують із субстратом (НЖК) у реакціях із вільними радикалами. Зв'язок А-Н настільки слабкий (40-70 ккал/нмоль), що радикал</w:t>
      </w:r>
      <w:r>
        <w:rPr>
          <w:rFonts w:ascii="Times New Roman" w:hAnsi="Times New Roman" w:cs="Times New Roman"/>
          <w:sz w:val="28"/>
          <w:szCs w:val="28"/>
        </w:rPr>
        <w:t>и</w:t>
      </w:r>
      <w:r w:rsidRPr="00B20D81">
        <w:rPr>
          <w:rFonts w:ascii="Times New Roman" w:hAnsi="Times New Roman" w:cs="Times New Roman"/>
          <w:sz w:val="28"/>
          <w:szCs w:val="28"/>
        </w:rPr>
        <w:t xml:space="preserve"> антиокислювачів, що утворюються, не активні і не здатні до реакції </w:t>
      </w:r>
      <w:r>
        <w:rPr>
          <w:rFonts w:ascii="Times New Roman" w:hAnsi="Times New Roman" w:cs="Times New Roman"/>
          <w:sz w:val="28"/>
          <w:szCs w:val="28"/>
          <w:lang w:val="en-US"/>
        </w:rPr>
        <w:t>R</w:t>
      </w:r>
      <w:r w:rsidRPr="00B20D81">
        <w:rPr>
          <w:rFonts w:ascii="Times New Roman" w:hAnsi="Times New Roman" w:cs="Times New Roman"/>
          <w:sz w:val="28"/>
          <w:szCs w:val="28"/>
        </w:rPr>
        <w:t>Н</w:t>
      </w:r>
      <w:r>
        <w:rPr>
          <w:rFonts w:ascii="Times New Roman" w:hAnsi="Times New Roman" w:cs="Times New Roman"/>
          <w:sz w:val="28"/>
          <w:szCs w:val="28"/>
        </w:rPr>
        <w:t xml:space="preserve"> </w:t>
      </w:r>
      <w:r>
        <w:rPr>
          <w:rFonts w:ascii="Calibri" w:hAnsi="Calibri" w:cs="Calibri"/>
          <w:sz w:val="28"/>
          <w:szCs w:val="28"/>
        </w:rPr>
        <w:t>·</w:t>
      </w:r>
      <w:r w:rsidRPr="00B20D81">
        <w:rPr>
          <w:rFonts w:ascii="Times New Roman" w:hAnsi="Times New Roman" w:cs="Times New Roman"/>
          <w:sz w:val="28"/>
          <w:szCs w:val="28"/>
        </w:rPr>
        <w:t>А</w:t>
      </w:r>
      <w:r>
        <w:rPr>
          <w:rFonts w:ascii="Times New Roman" w:hAnsi="Times New Roman" w:cs="Times New Roman"/>
          <w:sz w:val="28"/>
          <w:szCs w:val="28"/>
        </w:rPr>
        <w:t>¯</w:t>
      </w:r>
      <w:r w:rsidRPr="00B20D81">
        <w:rPr>
          <w:rFonts w:ascii="Times New Roman" w:hAnsi="Times New Roman" w:cs="Times New Roman"/>
          <w:sz w:val="28"/>
          <w:szCs w:val="28"/>
        </w:rPr>
        <w:t>, тобто не здатні до реакції продовження ланцюга, і ланцюгова реакція обривається. Радикал</w:t>
      </w:r>
      <w:r>
        <w:rPr>
          <w:rFonts w:ascii="Times New Roman" w:hAnsi="Times New Roman" w:cs="Times New Roman"/>
          <w:sz w:val="28"/>
          <w:szCs w:val="28"/>
        </w:rPr>
        <w:t>и</w:t>
      </w:r>
      <w:r w:rsidRPr="00B20D81">
        <w:rPr>
          <w:rFonts w:ascii="Times New Roman" w:hAnsi="Times New Roman" w:cs="Times New Roman"/>
          <w:sz w:val="28"/>
          <w:szCs w:val="28"/>
        </w:rPr>
        <w:t xml:space="preserve"> антиокислювачів є довгоживучими, накопичуються у достатніх кількостях.</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836A04">
        <w:rPr>
          <w:rFonts w:ascii="Times New Roman" w:hAnsi="Times New Roman" w:cs="Times New Roman"/>
          <w:sz w:val="28"/>
          <w:szCs w:val="28"/>
        </w:rPr>
        <w:t>У тканинах живих організмів присутня і функціонує система природних тканинних біоантиокислювачів, в числі яких токоферолі, вітамін К, убіхінон (коєнзим</w:t>
      </w:r>
      <w:r>
        <w:rPr>
          <w:rFonts w:ascii="Times New Roman" w:hAnsi="Times New Roman" w:cs="Times New Roman"/>
          <w:sz w:val="28"/>
          <w:szCs w:val="28"/>
        </w:rPr>
        <w:t xml:space="preserve"> </w:t>
      </w:r>
      <w:r>
        <w:rPr>
          <w:rFonts w:ascii="Times New Roman" w:hAnsi="Times New Roman" w:cs="Times New Roman"/>
          <w:sz w:val="28"/>
          <w:szCs w:val="28"/>
          <w:lang w:val="en-US"/>
        </w:rPr>
        <w:t>Q</w:t>
      </w:r>
      <w:r w:rsidRPr="00836A04">
        <w:rPr>
          <w:rFonts w:ascii="Times New Roman" w:hAnsi="Times New Roman" w:cs="Times New Roman"/>
          <w:sz w:val="28"/>
          <w:szCs w:val="28"/>
        </w:rPr>
        <w:t>), рутин, глутатіон, цистеїн, метіонін, відновники синергісти: аскорбінова кислота, лимонна</w:t>
      </w:r>
      <w:r w:rsidRPr="0053743E">
        <w:rPr>
          <w:rFonts w:ascii="Times New Roman" w:hAnsi="Times New Roman" w:cs="Times New Roman"/>
          <w:sz w:val="28"/>
          <w:szCs w:val="28"/>
        </w:rPr>
        <w:t xml:space="preserve"> [</w:t>
      </w:r>
      <w:r w:rsidR="00845AD4" w:rsidRPr="0053743E">
        <w:rPr>
          <w:rFonts w:ascii="Times New Roman" w:hAnsi="Times New Roman" w:cs="Times New Roman"/>
          <w:sz w:val="28"/>
          <w:szCs w:val="28"/>
        </w:rPr>
        <w:t>1</w:t>
      </w:r>
      <w:r w:rsidRPr="0053743E">
        <w:rPr>
          <w:rFonts w:ascii="Times New Roman" w:hAnsi="Times New Roman" w:cs="Times New Roman"/>
          <w:sz w:val="28"/>
          <w:szCs w:val="28"/>
        </w:rPr>
        <w:t>]</w:t>
      </w:r>
      <w:r w:rsidRPr="00836A04">
        <w:rPr>
          <w:rFonts w:ascii="Times New Roman" w:hAnsi="Times New Roman" w:cs="Times New Roman"/>
          <w:sz w:val="28"/>
          <w:szCs w:val="28"/>
        </w:rPr>
        <w:t>.</w:t>
      </w:r>
      <w:r>
        <w:rPr>
          <w:rFonts w:ascii="Times New Roman" w:hAnsi="Times New Roman" w:cs="Times New Roman"/>
          <w:sz w:val="28"/>
          <w:szCs w:val="28"/>
        </w:rPr>
        <w:t xml:space="preserve"> </w:t>
      </w:r>
    </w:p>
    <w:p w:rsidR="00AD2C24" w:rsidRPr="009E1950" w:rsidRDefault="00AD2C24" w:rsidP="00AD2C24">
      <w:pPr>
        <w:pStyle w:val="a7"/>
        <w:spacing w:after="0" w:line="360" w:lineRule="auto"/>
        <w:ind w:left="0" w:firstLine="709"/>
        <w:jc w:val="both"/>
        <w:rPr>
          <w:rFonts w:ascii="Times New Roman" w:hAnsi="Times New Roman" w:cs="Times New Roman"/>
          <w:sz w:val="28"/>
          <w:szCs w:val="28"/>
        </w:rPr>
      </w:pPr>
      <w:r w:rsidRPr="009E1950">
        <w:rPr>
          <w:rFonts w:ascii="Times New Roman" w:hAnsi="Times New Roman" w:cs="Times New Roman"/>
          <w:sz w:val="28"/>
          <w:szCs w:val="28"/>
        </w:rPr>
        <w:t xml:space="preserve">До синтетичних антиокислювачів, що широко застосовуються в харчовій промисловості, тваринництві та медицині, відноситься: сантохін, </w:t>
      </w:r>
      <w:r w:rsidRPr="009E1950">
        <w:rPr>
          <w:rFonts w:ascii="Times New Roman" w:hAnsi="Times New Roman" w:cs="Times New Roman"/>
          <w:sz w:val="28"/>
          <w:szCs w:val="28"/>
        </w:rPr>
        <w:lastRenderedPageBreak/>
        <w:t>дилудин, єталонамін, іонол (дибунол), фенозанові кислоти, саліцилова кислота, деякі антибіотики, сполуки селену та ін.</w:t>
      </w:r>
    </w:p>
    <w:p w:rsidR="00AD2C24" w:rsidRPr="0053743E" w:rsidRDefault="00AD2C24" w:rsidP="00AD2C24">
      <w:pPr>
        <w:pStyle w:val="a7"/>
        <w:spacing w:after="0" w:line="360" w:lineRule="auto"/>
        <w:ind w:left="0" w:firstLine="709"/>
        <w:jc w:val="both"/>
        <w:rPr>
          <w:rFonts w:ascii="Calibri" w:hAnsi="Calibri" w:cs="Calibri"/>
          <w:sz w:val="28"/>
          <w:szCs w:val="28"/>
          <w:lang w:bidi="he-IL"/>
        </w:rPr>
      </w:pPr>
      <w:r w:rsidRPr="009E1950">
        <w:rPr>
          <w:rFonts w:ascii="Times New Roman" w:hAnsi="Times New Roman" w:cs="Times New Roman"/>
          <w:sz w:val="28"/>
          <w:szCs w:val="28"/>
        </w:rPr>
        <w:t>Антиперекисні антиоксиданти. Крім антирадикальної в організмі діє антиперекисна антиокислювальна система, що розкладає гідроперекиси до малоактивних молекулярних продуктів. Найбільш активними її продукти</w:t>
      </w:r>
      <w:r>
        <w:rPr>
          <w:rFonts w:ascii="Times New Roman" w:hAnsi="Times New Roman" w:cs="Times New Roman"/>
          <w:sz w:val="28"/>
          <w:szCs w:val="28"/>
        </w:rPr>
        <w:t xml:space="preserve"> </w:t>
      </w:r>
      <w:r>
        <w:rPr>
          <w:rFonts w:ascii="Times New Roman" w:hAnsi="Times New Roman" w:cs="Times New Roman"/>
          <w:sz w:val="28"/>
          <w:szCs w:val="28"/>
          <w:lang w:val="en-US"/>
        </w:rPr>
        <w:t>POOH</w:t>
      </w:r>
      <w:r w:rsidRPr="0053743E">
        <w:rPr>
          <w:rFonts w:ascii="Times New Roman" w:hAnsi="Times New Roman" w:cs="Times New Roman"/>
          <w:sz w:val="28"/>
          <w:szCs w:val="28"/>
        </w:rPr>
        <w:t>+</w:t>
      </w:r>
      <w:r w:rsidRPr="0053743E">
        <w:rPr>
          <w:rFonts w:ascii="Calibri" w:hAnsi="Calibri" w:cs="Calibri"/>
          <w:sz w:val="28"/>
          <w:szCs w:val="28"/>
          <w:lang w:bidi="he-IL"/>
        </w:rPr>
        <w:t>·</w:t>
      </w:r>
      <w:r>
        <w:rPr>
          <w:rFonts w:ascii="Calibri" w:hAnsi="Calibri" w:cs="Calibri" w:hint="cs"/>
          <w:sz w:val="28"/>
          <w:szCs w:val="28"/>
          <w:rtl/>
          <w:lang w:val="en-US" w:bidi="he-IL"/>
        </w:rPr>
        <w:t>2</w:t>
      </w:r>
      <w:r>
        <w:rPr>
          <w:rFonts w:ascii="Calibri" w:hAnsi="Calibri" w:cs="Calibri"/>
          <w:sz w:val="28"/>
          <w:szCs w:val="28"/>
          <w:lang w:bidi="he-IL"/>
        </w:rPr>
        <w:t>Г</w:t>
      </w:r>
      <w:r>
        <w:rPr>
          <w:rFonts w:ascii="Calibri" w:hAnsi="Calibri" w:cs="Calibri"/>
          <w:sz w:val="28"/>
          <w:szCs w:val="28"/>
          <w:lang w:val="en-US" w:bidi="he-IL"/>
        </w:rPr>
        <w:t>SH</w:t>
      </w:r>
      <w:r w:rsidRPr="0053743E">
        <w:rPr>
          <w:rFonts w:ascii="Calibri" w:hAnsi="Calibri" w:cs="Calibri"/>
          <w:sz w:val="28"/>
          <w:szCs w:val="28"/>
          <w:lang w:bidi="he-IL"/>
        </w:rPr>
        <w:t xml:space="preserve">  </w:t>
      </w:r>
      <w:r>
        <w:rPr>
          <w:rFonts w:ascii="Calibri" w:hAnsi="Calibri" w:cs="Calibri"/>
          <w:sz w:val="28"/>
          <w:szCs w:val="28"/>
          <w:lang w:val="en-US" w:bidi="he-IL"/>
        </w:rPr>
        <w:t>ROH</w:t>
      </w:r>
      <w:r w:rsidRPr="0053743E">
        <w:rPr>
          <w:rFonts w:ascii="Calibri" w:hAnsi="Calibri" w:cs="Calibri"/>
          <w:sz w:val="28"/>
          <w:szCs w:val="28"/>
          <w:lang w:bidi="he-IL"/>
        </w:rPr>
        <w:t>+</w:t>
      </w:r>
      <w:r>
        <w:rPr>
          <w:rFonts w:ascii="Calibri" w:hAnsi="Calibri" w:cs="Calibri"/>
          <w:sz w:val="28"/>
          <w:szCs w:val="28"/>
          <w:lang w:val="en-US" w:bidi="he-IL"/>
        </w:rPr>
        <w:t>H</w:t>
      </w:r>
      <w:r w:rsidRPr="0053743E">
        <w:rPr>
          <w:rFonts w:ascii="Calibri" w:hAnsi="Calibri" w:cs="Calibri"/>
          <w:sz w:val="28"/>
          <w:szCs w:val="28"/>
          <w:vertAlign w:val="subscript"/>
          <w:lang w:bidi="he-IL"/>
        </w:rPr>
        <w:t>2</w:t>
      </w:r>
      <w:r>
        <w:rPr>
          <w:rFonts w:ascii="Calibri" w:hAnsi="Calibri" w:cs="Calibri"/>
          <w:sz w:val="28"/>
          <w:szCs w:val="28"/>
          <w:lang w:val="en-US" w:bidi="he-IL"/>
        </w:rPr>
        <w:t>O</w:t>
      </w:r>
      <w:r w:rsidRPr="0053743E">
        <w:rPr>
          <w:rFonts w:ascii="Calibri" w:hAnsi="Calibri" w:cs="Calibri"/>
          <w:sz w:val="28"/>
          <w:szCs w:val="28"/>
          <w:lang w:bidi="he-IL"/>
        </w:rPr>
        <w:t>+</w:t>
      </w:r>
      <w:r w:rsidRPr="00E2090C">
        <w:rPr>
          <w:rFonts w:ascii="Calibri" w:hAnsi="Calibri" w:cs="Calibri"/>
          <w:sz w:val="28"/>
          <w:szCs w:val="28"/>
          <w:lang w:bidi="he-IL"/>
        </w:rPr>
        <w:t xml:space="preserve"> </w:t>
      </w:r>
      <w:r>
        <w:rPr>
          <w:rFonts w:ascii="Calibri" w:hAnsi="Calibri" w:cs="Calibri"/>
          <w:sz w:val="28"/>
          <w:szCs w:val="28"/>
          <w:lang w:bidi="he-IL"/>
        </w:rPr>
        <w:t>Г</w:t>
      </w:r>
      <w:r>
        <w:rPr>
          <w:rFonts w:ascii="Calibri" w:hAnsi="Calibri" w:cs="Calibri"/>
          <w:sz w:val="28"/>
          <w:szCs w:val="28"/>
          <w:lang w:val="en-US" w:bidi="he-IL"/>
        </w:rPr>
        <w:t>SS</w:t>
      </w:r>
      <w:r>
        <w:rPr>
          <w:rFonts w:ascii="Calibri" w:hAnsi="Calibri" w:cs="Calibri"/>
          <w:sz w:val="28"/>
          <w:szCs w:val="28"/>
          <w:lang w:bidi="he-IL"/>
        </w:rPr>
        <w:t>Г</w:t>
      </w:r>
      <w:r w:rsidRPr="0053743E">
        <w:rPr>
          <w:rFonts w:ascii="Calibri" w:hAnsi="Calibri" w:cs="Calibri"/>
          <w:sz w:val="28"/>
          <w:szCs w:val="28"/>
          <w:lang w:bidi="he-IL"/>
        </w:rPr>
        <w:t xml:space="preserve"> [</w:t>
      </w:r>
      <w:r w:rsidR="00845AD4" w:rsidRPr="0053743E">
        <w:rPr>
          <w:rFonts w:ascii="Calibri" w:hAnsi="Calibri" w:cs="Calibri"/>
          <w:sz w:val="28"/>
          <w:szCs w:val="28"/>
          <w:lang w:bidi="he-IL"/>
        </w:rPr>
        <w:t>40</w:t>
      </w:r>
      <w:r w:rsidRPr="0053743E">
        <w:rPr>
          <w:rFonts w:ascii="Calibri" w:hAnsi="Calibri" w:cs="Calibri"/>
          <w:sz w:val="28"/>
          <w:szCs w:val="28"/>
          <w:lang w:bidi="he-IL"/>
        </w:rPr>
        <w:t>].</w:t>
      </w:r>
    </w:p>
    <w:p w:rsidR="00AD2C24" w:rsidRPr="002316E5" w:rsidRDefault="00AD2C24" w:rsidP="00AD2C24">
      <w:pPr>
        <w:pStyle w:val="a7"/>
        <w:spacing w:after="0" w:line="360" w:lineRule="auto"/>
        <w:ind w:left="0" w:firstLine="709"/>
        <w:jc w:val="both"/>
        <w:rPr>
          <w:rFonts w:ascii="Times New Roman" w:hAnsi="Times New Roman" w:cs="Times New Roman"/>
          <w:sz w:val="28"/>
          <w:szCs w:val="28"/>
        </w:rPr>
      </w:pPr>
      <w:r w:rsidRPr="002316E5">
        <w:rPr>
          <w:rFonts w:ascii="Times New Roman" w:hAnsi="Times New Roman" w:cs="Times New Roman"/>
          <w:sz w:val="28"/>
          <w:szCs w:val="28"/>
        </w:rPr>
        <w:t>При одночасн</w:t>
      </w:r>
      <w:r>
        <w:rPr>
          <w:rFonts w:ascii="Times New Roman" w:hAnsi="Times New Roman" w:cs="Times New Roman"/>
          <w:sz w:val="28"/>
          <w:szCs w:val="28"/>
        </w:rPr>
        <w:t>ій</w:t>
      </w:r>
      <w:r w:rsidRPr="002316E5">
        <w:rPr>
          <w:rFonts w:ascii="Times New Roman" w:hAnsi="Times New Roman" w:cs="Times New Roman"/>
          <w:sz w:val="28"/>
          <w:szCs w:val="28"/>
        </w:rPr>
        <w:t xml:space="preserve"> дії кількох антиокислювачів з різними механізмами спостерігають синергізм, тобто сумарну антиокислювальну дію (антирадикальних та антиперекисних А</w:t>
      </w:r>
      <w:r>
        <w:rPr>
          <w:rFonts w:ascii="Times New Roman" w:hAnsi="Times New Roman" w:cs="Times New Roman"/>
          <w:sz w:val="28"/>
          <w:szCs w:val="28"/>
        </w:rPr>
        <w:t>О</w:t>
      </w:r>
      <w:r w:rsidRPr="002316E5">
        <w:rPr>
          <w:rFonts w:ascii="Times New Roman" w:hAnsi="Times New Roman" w:cs="Times New Roman"/>
          <w:sz w:val="28"/>
          <w:szCs w:val="28"/>
        </w:rPr>
        <w:t>), що перевищує суму їх ефектів при індивідуальному застосуванні. Синергізм пояснюють тим, що антирадикальні інгібітори захищають антиперекисні від дії радикалів, а антиперекисні захищають антирадикальні від інактивації гідроперекисами.</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2316E5">
        <w:rPr>
          <w:rFonts w:ascii="Times New Roman" w:hAnsi="Times New Roman" w:cs="Times New Roman"/>
          <w:sz w:val="28"/>
          <w:szCs w:val="28"/>
        </w:rPr>
        <w:t>Надмірна активність ВРО призводить до інакцтивації більшої частини біоантиокислювачів, зменшення їхньої захисної дії, закінчення латентного періоду, накопичення активних продуктів ВРО та їх взаємодії з біологічно найважливішими макромолекулами: білками (БН</w:t>
      </w:r>
      <w:r>
        <w:rPr>
          <w:rFonts w:ascii="Times New Roman" w:hAnsi="Times New Roman" w:cs="Times New Roman"/>
          <w:sz w:val="28"/>
          <w:szCs w:val="28"/>
        </w:rPr>
        <w:t>)</w:t>
      </w:r>
      <w:r w:rsidRPr="002316E5">
        <w:rPr>
          <w:rFonts w:ascii="Times New Roman" w:hAnsi="Times New Roman" w:cs="Times New Roman"/>
          <w:sz w:val="28"/>
          <w:szCs w:val="28"/>
        </w:rPr>
        <w:t xml:space="preserve"> амінофосфоліпідами, нуклеїновими кислотами.</w:t>
      </w:r>
    </w:p>
    <w:p w:rsidR="00AD2C24" w:rsidRDefault="00AD2C24" w:rsidP="00AD2C24">
      <w:pPr>
        <w:pStyle w:val="a7"/>
        <w:spacing w:after="0" w:line="360" w:lineRule="auto"/>
        <w:ind w:left="0" w:firstLine="709"/>
        <w:jc w:val="both"/>
        <w:rPr>
          <w:rFonts w:ascii="Times New Roman" w:hAnsi="Times New Roman" w:cs="Times New Roman"/>
          <w:b/>
          <w:bCs/>
          <w:sz w:val="28"/>
          <w:szCs w:val="28"/>
        </w:rPr>
      </w:pPr>
      <w:r w:rsidRPr="00C729DC">
        <w:rPr>
          <w:rFonts w:ascii="Times New Roman" w:hAnsi="Times New Roman" w:cs="Times New Roman"/>
          <w:b/>
          <w:bCs/>
          <w:sz w:val="28"/>
          <w:szCs w:val="28"/>
        </w:rPr>
        <w:t>Ферментативна генерація первинних кисневих радикалів</w:t>
      </w:r>
      <w:r>
        <w:rPr>
          <w:rFonts w:ascii="Times New Roman" w:hAnsi="Times New Roman" w:cs="Times New Roman"/>
          <w:b/>
          <w:bCs/>
          <w:sz w:val="28"/>
          <w:szCs w:val="28"/>
        </w:rPr>
        <w:t>.</w:t>
      </w:r>
    </w:p>
    <w:p w:rsidR="00AD2C24" w:rsidRPr="00C729DC" w:rsidRDefault="00AD2C24" w:rsidP="00AD2C24">
      <w:pPr>
        <w:pStyle w:val="a7"/>
        <w:spacing w:after="0" w:line="360" w:lineRule="auto"/>
        <w:ind w:left="0" w:firstLine="709"/>
        <w:jc w:val="both"/>
        <w:rPr>
          <w:rFonts w:ascii="Times New Roman" w:hAnsi="Times New Roman" w:cs="Times New Roman"/>
          <w:sz w:val="28"/>
          <w:szCs w:val="28"/>
        </w:rPr>
      </w:pPr>
      <w:r w:rsidRPr="00C729DC">
        <w:rPr>
          <w:rFonts w:ascii="Times New Roman" w:hAnsi="Times New Roman" w:cs="Times New Roman"/>
          <w:sz w:val="28"/>
          <w:szCs w:val="28"/>
        </w:rPr>
        <w:t>В організмі людини і тварин є кілька основних шляхів ініціювання первинних активних центрів ВРО-вільних радикалів ненасичених жирних кислот</w:t>
      </w:r>
      <w:r>
        <w:rPr>
          <w:rFonts w:ascii="Times New Roman" w:hAnsi="Times New Roman" w:cs="Times New Roman"/>
          <w:sz w:val="28"/>
          <w:szCs w:val="28"/>
        </w:rPr>
        <w:t xml:space="preserve"> [</w:t>
      </w:r>
      <w:r w:rsidR="00845AD4">
        <w:rPr>
          <w:rFonts w:ascii="Times New Roman" w:hAnsi="Times New Roman" w:cs="Times New Roman"/>
          <w:sz w:val="28"/>
          <w:szCs w:val="28"/>
        </w:rPr>
        <w:t>31</w:t>
      </w:r>
      <w:r>
        <w:rPr>
          <w:rFonts w:ascii="Times New Roman" w:hAnsi="Times New Roman" w:cs="Times New Roman"/>
          <w:sz w:val="28"/>
          <w:szCs w:val="28"/>
        </w:rPr>
        <w:t>]</w:t>
      </w:r>
      <w:r w:rsidRPr="00C729D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C729DC">
        <w:rPr>
          <w:rFonts w:ascii="Times New Roman" w:hAnsi="Times New Roman" w:cs="Times New Roman"/>
          <w:sz w:val="28"/>
          <w:szCs w:val="28"/>
        </w:rPr>
        <w:t>а) безперервно що йде ендогенне ВРО</w:t>
      </w:r>
      <w:r>
        <w:rPr>
          <w:rFonts w:ascii="Times New Roman" w:hAnsi="Times New Roman" w:cs="Times New Roman"/>
          <w:sz w:val="28"/>
          <w:szCs w:val="28"/>
        </w:rPr>
        <w:t xml:space="preserve"> ліпідів;</w:t>
      </w:r>
    </w:p>
    <w:p w:rsidR="00AD2C24" w:rsidRPr="0046606B" w:rsidRDefault="00AD2C24" w:rsidP="00AD2C24">
      <w:pPr>
        <w:pStyle w:val="a7"/>
        <w:spacing w:after="0" w:line="360" w:lineRule="auto"/>
        <w:ind w:left="0" w:firstLine="709"/>
        <w:jc w:val="both"/>
        <w:rPr>
          <w:rFonts w:ascii="Times New Roman" w:hAnsi="Times New Roman" w:cs="Times New Roman"/>
          <w:sz w:val="28"/>
          <w:szCs w:val="28"/>
        </w:rPr>
      </w:pPr>
      <w:r w:rsidRPr="0046606B">
        <w:rPr>
          <w:rFonts w:ascii="Times New Roman" w:hAnsi="Times New Roman" w:cs="Times New Roman"/>
          <w:sz w:val="28"/>
          <w:szCs w:val="28"/>
        </w:rPr>
        <w:t>б) дія фізичних та токсичних хімічних агентів (ультрафіолетове опромінення, гамма-промені, природна радіоактивність та ін.)</w:t>
      </w:r>
      <w:r>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6606B">
        <w:rPr>
          <w:rFonts w:ascii="Times New Roman" w:hAnsi="Times New Roman" w:cs="Times New Roman"/>
          <w:sz w:val="28"/>
          <w:szCs w:val="28"/>
        </w:rPr>
        <w:t xml:space="preserve">в) </w:t>
      </w:r>
      <w:r>
        <w:rPr>
          <w:rFonts w:ascii="Times New Roman" w:hAnsi="Times New Roman" w:cs="Times New Roman"/>
          <w:sz w:val="28"/>
          <w:szCs w:val="28"/>
        </w:rPr>
        <w:t>фе</w:t>
      </w:r>
      <w:r w:rsidRPr="0046606B">
        <w:rPr>
          <w:rFonts w:ascii="Times New Roman" w:hAnsi="Times New Roman" w:cs="Times New Roman"/>
          <w:sz w:val="28"/>
          <w:szCs w:val="28"/>
        </w:rPr>
        <w:t>ментативна генерація радикалів кисню.</w:t>
      </w:r>
    </w:p>
    <w:p w:rsidR="00AD2C24" w:rsidRPr="00B74B1C" w:rsidRDefault="00AD2C24" w:rsidP="00AD2C24">
      <w:pPr>
        <w:pStyle w:val="a7"/>
        <w:spacing w:after="0" w:line="360" w:lineRule="auto"/>
        <w:ind w:left="0" w:firstLine="709"/>
        <w:jc w:val="both"/>
        <w:rPr>
          <w:rFonts w:ascii="Times New Roman" w:hAnsi="Times New Roman" w:cs="Times New Roman"/>
          <w:sz w:val="28"/>
          <w:szCs w:val="28"/>
        </w:rPr>
      </w:pPr>
      <w:r w:rsidRPr="00B74B1C">
        <w:rPr>
          <w:rFonts w:ascii="Times New Roman" w:hAnsi="Times New Roman" w:cs="Times New Roman"/>
          <w:sz w:val="28"/>
          <w:szCs w:val="28"/>
        </w:rPr>
        <w:t xml:space="preserve">У нормі </w:t>
      </w:r>
      <w:r>
        <w:rPr>
          <w:rFonts w:ascii="Times New Roman" w:hAnsi="Times New Roman" w:cs="Times New Roman"/>
          <w:sz w:val="28"/>
          <w:szCs w:val="28"/>
        </w:rPr>
        <w:t xml:space="preserve">комплекс </w:t>
      </w:r>
      <w:r w:rsidRPr="00B74B1C">
        <w:rPr>
          <w:rFonts w:ascii="Times New Roman" w:hAnsi="Times New Roman" w:cs="Times New Roman"/>
          <w:sz w:val="28"/>
          <w:szCs w:val="28"/>
        </w:rPr>
        <w:t xml:space="preserve"> окислювально-відновних ферментів проводять в основному чотири електронне відновлення кисню до води, в незначній мірі неповне двоелектронне - до перекесу водню та одноелектронне до супероксиданіонрадикалу</w:t>
      </w:r>
      <w:r>
        <w:rPr>
          <w:rFonts w:ascii="Times New Roman" w:hAnsi="Times New Roman" w:cs="Times New Roman"/>
          <w:sz w:val="28"/>
          <w:szCs w:val="28"/>
        </w:rPr>
        <w:t xml:space="preserve"> [</w:t>
      </w:r>
      <w:r w:rsidR="00845AD4">
        <w:rPr>
          <w:rFonts w:ascii="Times New Roman" w:hAnsi="Times New Roman" w:cs="Times New Roman"/>
          <w:sz w:val="28"/>
          <w:szCs w:val="28"/>
        </w:rPr>
        <w:t>32</w:t>
      </w:r>
      <w:r>
        <w:rPr>
          <w:rFonts w:ascii="Times New Roman" w:hAnsi="Times New Roman" w:cs="Times New Roman"/>
          <w:sz w:val="28"/>
          <w:szCs w:val="28"/>
        </w:rPr>
        <w:t>]</w:t>
      </w:r>
      <w:r w:rsidRPr="00B74B1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B74B1C">
        <w:rPr>
          <w:rFonts w:ascii="Times New Roman" w:hAnsi="Times New Roman" w:cs="Times New Roman"/>
          <w:sz w:val="28"/>
          <w:szCs w:val="28"/>
        </w:rPr>
        <w:lastRenderedPageBreak/>
        <w:t>Найбільшу кількість супероксиду та 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 xml:space="preserve"> генерують у нормі, наприклад, флавінові дегідрогенази, ксантиноксидази, триптофандіоксигенази, мікросомальні гідроксилаз</w:t>
      </w:r>
      <w:r>
        <w:rPr>
          <w:rFonts w:ascii="Times New Roman" w:hAnsi="Times New Roman" w:cs="Times New Roman"/>
          <w:sz w:val="28"/>
          <w:szCs w:val="28"/>
        </w:rPr>
        <w:t>и</w:t>
      </w:r>
      <w:r w:rsidRPr="00B74B1C">
        <w:rPr>
          <w:rFonts w:ascii="Times New Roman" w:hAnsi="Times New Roman" w:cs="Times New Roman"/>
          <w:sz w:val="28"/>
          <w:szCs w:val="28"/>
        </w:rPr>
        <w:t>. Експериментально показано (щодо ксантиноксидазної реакції), що несприятливі для ферменту умови (</w:t>
      </w:r>
      <w:r>
        <w:rPr>
          <w:rFonts w:ascii="Times New Roman" w:hAnsi="Times New Roman" w:cs="Times New Roman"/>
          <w:sz w:val="28"/>
          <w:szCs w:val="28"/>
        </w:rPr>
        <w:t xml:space="preserve">надлишок </w:t>
      </w:r>
      <w:r w:rsidRPr="00B74B1C">
        <w:rPr>
          <w:rFonts w:ascii="Times New Roman" w:hAnsi="Times New Roman" w:cs="Times New Roman"/>
          <w:sz w:val="28"/>
          <w:szCs w:val="28"/>
        </w:rPr>
        <w:t xml:space="preserve"> О</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 зміна рН, зменшення концентрації субстрату ксантину) збільшують вихід супероксиданіонрадикалу</w:t>
      </w:r>
      <w:r>
        <w:rPr>
          <w:rFonts w:ascii="Times New Roman" w:hAnsi="Times New Roman" w:cs="Times New Roman"/>
          <w:sz w:val="28"/>
          <w:szCs w:val="28"/>
        </w:rPr>
        <w:t xml:space="preserve"> [</w:t>
      </w:r>
      <w:r w:rsidR="005B2534">
        <w:rPr>
          <w:rFonts w:ascii="Times New Roman" w:hAnsi="Times New Roman" w:cs="Times New Roman"/>
          <w:sz w:val="28"/>
          <w:szCs w:val="28"/>
        </w:rPr>
        <w:t>33</w:t>
      </w:r>
      <w:r>
        <w:rPr>
          <w:rFonts w:ascii="Times New Roman" w:hAnsi="Times New Roman" w:cs="Times New Roman"/>
          <w:sz w:val="28"/>
          <w:szCs w:val="28"/>
        </w:rPr>
        <w:t>]</w:t>
      </w:r>
      <w:r w:rsidRPr="00B74B1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002C5B">
        <w:rPr>
          <w:rFonts w:ascii="Times New Roman" w:hAnsi="Times New Roman" w:cs="Times New Roman"/>
          <w:sz w:val="28"/>
          <w:szCs w:val="28"/>
        </w:rPr>
        <w:t xml:space="preserve">Вихід активного радикалу кисню залежить від здатності оксидаз довго і міцно зв'язувати супероксиданіонрадикал до двох- або повного чотириелектронного відновлення. Порушення структур оксидаз призводить до ослаблення зв'язування кисневих радикалів, їх швидкого звільнення та накопичення в середовищі. Підвищується ймовірність зв'язування радикалів з </w:t>
      </w:r>
      <w:r w:rsidRPr="00B74B1C">
        <w:rPr>
          <w:rFonts w:ascii="Times New Roman" w:hAnsi="Times New Roman" w:cs="Times New Roman"/>
          <w:sz w:val="28"/>
          <w:szCs w:val="28"/>
        </w:rPr>
        <w:t>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B74B1C">
        <w:rPr>
          <w:rFonts w:ascii="Times New Roman" w:hAnsi="Times New Roman" w:cs="Times New Roman"/>
          <w:sz w:val="28"/>
          <w:szCs w:val="28"/>
          <w:vertAlign w:val="subscript"/>
        </w:rPr>
        <w:t>2</w:t>
      </w:r>
      <w:r>
        <w:rPr>
          <w:rFonts w:ascii="Times New Roman" w:hAnsi="Times New Roman" w:cs="Times New Roman"/>
          <w:sz w:val="28"/>
          <w:szCs w:val="28"/>
          <w:vertAlign w:val="subscript"/>
        </w:rPr>
        <w:t xml:space="preserve"> </w:t>
      </w:r>
      <w:r w:rsidRPr="00002C5B">
        <w:rPr>
          <w:rFonts w:ascii="Times New Roman" w:hAnsi="Times New Roman" w:cs="Times New Roman"/>
          <w:sz w:val="28"/>
          <w:szCs w:val="28"/>
        </w:rPr>
        <w:t>утворенням найактивнішого з радикальних агентів гідроксильного радикала</w:t>
      </w:r>
      <w:r>
        <w:rPr>
          <w:rFonts w:ascii="Times New Roman" w:hAnsi="Times New Roman" w:cs="Times New Roman"/>
          <w:sz w:val="28"/>
          <w:szCs w:val="28"/>
        </w:rPr>
        <w:t xml:space="preserve"> [</w:t>
      </w:r>
      <w:r w:rsidR="005B2534">
        <w:rPr>
          <w:rFonts w:ascii="Times New Roman" w:hAnsi="Times New Roman" w:cs="Times New Roman"/>
          <w:sz w:val="28"/>
          <w:szCs w:val="28"/>
        </w:rPr>
        <w:t>34</w:t>
      </w:r>
      <w:r>
        <w:rPr>
          <w:rFonts w:ascii="Times New Roman" w:hAnsi="Times New Roman" w:cs="Times New Roman"/>
          <w:sz w:val="28"/>
          <w:szCs w:val="28"/>
        </w:rPr>
        <w:t>]</w:t>
      </w:r>
      <w:r w:rsidRPr="00002C5B">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41299A">
        <w:rPr>
          <w:rFonts w:ascii="Times New Roman" w:hAnsi="Times New Roman" w:cs="Times New Roman"/>
          <w:sz w:val="28"/>
          <w:szCs w:val="28"/>
        </w:rPr>
        <w:t>У кінцевому підсумку утворюється сума активних продуктів неповного відновлення кисню, що володіє потужними цитоксичними і цитолітичними діями (перекисний гемоліз еритроцитів та ін.) Особливе місце займає генерація живої клітини кисневих радикалів, мета якої ураження чужорідних мембран, наприклад, при фагоцитозі, коли спостерігається "кисневий вибух", тобто</w:t>
      </w:r>
      <w:r>
        <w:rPr>
          <w:rFonts w:ascii="Times New Roman" w:hAnsi="Times New Roman" w:cs="Times New Roman"/>
          <w:sz w:val="28"/>
          <w:szCs w:val="28"/>
        </w:rPr>
        <w:t>,</w:t>
      </w:r>
      <w:r w:rsidRPr="0041299A">
        <w:rPr>
          <w:rFonts w:ascii="Times New Roman" w:hAnsi="Times New Roman" w:cs="Times New Roman"/>
          <w:sz w:val="28"/>
          <w:szCs w:val="28"/>
        </w:rPr>
        <w:t xml:space="preserve"> збільшення споживання клітиною кисню, частина якого йде синтез кисневих радикалів. Подібне ферментативне ініціювання часто помилково називають "ферментативним ВРО", хоча сам процес вільнорадикального окислення як б</w:t>
      </w:r>
      <w:r>
        <w:rPr>
          <w:rFonts w:ascii="Times New Roman" w:hAnsi="Times New Roman" w:cs="Times New Roman"/>
          <w:sz w:val="28"/>
          <w:szCs w:val="28"/>
        </w:rPr>
        <w:t>у</w:t>
      </w:r>
      <w:r w:rsidRPr="0041299A">
        <w:rPr>
          <w:rFonts w:ascii="Times New Roman" w:hAnsi="Times New Roman" w:cs="Times New Roman"/>
          <w:sz w:val="28"/>
          <w:szCs w:val="28"/>
        </w:rPr>
        <w:t>в, так і залишається неферментативним.</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EC1F0E">
        <w:rPr>
          <w:rFonts w:ascii="Times New Roman" w:hAnsi="Times New Roman" w:cs="Times New Roman"/>
          <w:sz w:val="28"/>
          <w:szCs w:val="28"/>
        </w:rPr>
        <w:t>Так, у мікросомах печінки один із двох відомих електроно-транспортних ланцюгів вільного окислення (без фосфорилювання) вимагає НАДФ-Н</w:t>
      </w:r>
      <w:r w:rsidRPr="00EC1F0E">
        <w:rPr>
          <w:rFonts w:ascii="Times New Roman" w:hAnsi="Times New Roman" w:cs="Times New Roman"/>
          <w:sz w:val="28"/>
          <w:szCs w:val="28"/>
          <w:vertAlign w:val="subscript"/>
        </w:rPr>
        <w:t>2</w:t>
      </w:r>
      <w:r w:rsidRPr="00EC1F0E">
        <w:rPr>
          <w:rFonts w:ascii="Times New Roman" w:hAnsi="Times New Roman" w:cs="Times New Roman"/>
          <w:sz w:val="28"/>
          <w:szCs w:val="28"/>
        </w:rPr>
        <w:t xml:space="preserve"> як специфічного джерела відновлених еквівалентів. У цьому ланцюгу відбувається гідроксилювання токсичних гідрофобних сполук ксенобіот</w:t>
      </w:r>
      <w:r>
        <w:rPr>
          <w:rFonts w:ascii="Times New Roman" w:hAnsi="Times New Roman" w:cs="Times New Roman"/>
          <w:sz w:val="28"/>
          <w:szCs w:val="28"/>
        </w:rPr>
        <w:t>и</w:t>
      </w:r>
      <w:r w:rsidRPr="00EC1F0E">
        <w:rPr>
          <w:rFonts w:ascii="Times New Roman" w:hAnsi="Times New Roman" w:cs="Times New Roman"/>
          <w:sz w:val="28"/>
          <w:szCs w:val="28"/>
        </w:rPr>
        <w:t xml:space="preserve">ків </w:t>
      </w:r>
      <w:r>
        <w:rPr>
          <w:rFonts w:ascii="Times New Roman" w:hAnsi="Times New Roman" w:cs="Times New Roman"/>
          <w:sz w:val="28"/>
          <w:szCs w:val="28"/>
          <w:lang w:val="en-US"/>
        </w:rPr>
        <w:t>R</w:t>
      </w:r>
      <w:r w:rsidRPr="00EC1F0E">
        <w:rPr>
          <w:rFonts w:ascii="Times New Roman" w:hAnsi="Times New Roman" w:cs="Times New Roman"/>
          <w:sz w:val="28"/>
          <w:szCs w:val="28"/>
        </w:rPr>
        <w:t>-СН</w:t>
      </w:r>
      <w:r w:rsidRPr="00EC1F0E">
        <w:rPr>
          <w:rFonts w:ascii="Times New Roman" w:hAnsi="Times New Roman" w:cs="Times New Roman"/>
          <w:sz w:val="28"/>
          <w:szCs w:val="28"/>
          <w:vertAlign w:val="subscript"/>
        </w:rPr>
        <w:t>3</w:t>
      </w:r>
      <w:r w:rsidRPr="00EC1F0E">
        <w:rPr>
          <w:rFonts w:ascii="Times New Roman" w:hAnsi="Times New Roman" w:cs="Times New Roman"/>
          <w:sz w:val="28"/>
          <w:szCs w:val="28"/>
        </w:rPr>
        <w:t>. Гідроксилювання стає можливим завдяки наявності у складі цитохрому р-450 ліпідного гідрофобного компонента, що зв'язує гідрофобні ксенобіотики, серед яких багато канцерогенів.</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89055E">
        <w:rPr>
          <w:rFonts w:ascii="Times New Roman" w:hAnsi="Times New Roman" w:cs="Times New Roman"/>
          <w:sz w:val="28"/>
          <w:szCs w:val="28"/>
        </w:rPr>
        <w:lastRenderedPageBreak/>
        <w:t>Попадання в організм великої кількості ксенобіотиків викликає синтез-збільшення маси мікросом, необхідних для їх детоксикації шляхом гідроксилювання. За відсутності субстрату, після його витрачання (гідроксилювання) та при тривалому надлишку відновлених еквівалентів (НАДФ-Н</w:t>
      </w:r>
      <w:r w:rsidRPr="0089055E">
        <w:rPr>
          <w:rFonts w:ascii="Times New Roman" w:hAnsi="Times New Roman" w:cs="Times New Roman"/>
          <w:sz w:val="28"/>
          <w:szCs w:val="28"/>
          <w:vertAlign w:val="subscript"/>
        </w:rPr>
        <w:t>2</w:t>
      </w:r>
      <w:r w:rsidRPr="0089055E">
        <w:rPr>
          <w:rFonts w:ascii="Times New Roman" w:hAnsi="Times New Roman" w:cs="Times New Roman"/>
          <w:sz w:val="28"/>
          <w:szCs w:val="28"/>
        </w:rPr>
        <w:t>) спостерігається активація ВРО</w:t>
      </w:r>
      <w:r>
        <w:rPr>
          <w:rFonts w:ascii="Times New Roman" w:hAnsi="Times New Roman" w:cs="Times New Roman"/>
          <w:sz w:val="28"/>
          <w:szCs w:val="28"/>
        </w:rPr>
        <w:t xml:space="preserve"> </w:t>
      </w:r>
      <w:r w:rsidRPr="00BE072C">
        <w:rPr>
          <w:rFonts w:ascii="Times New Roman" w:hAnsi="Times New Roman" w:cs="Times New Roman"/>
          <w:sz w:val="28"/>
          <w:szCs w:val="28"/>
        </w:rPr>
        <w:t>ліпідів власних мікросомальних мембран</w:t>
      </w:r>
      <w:r>
        <w:rPr>
          <w:rFonts w:ascii="Times New Roman" w:hAnsi="Times New Roman" w:cs="Times New Roman"/>
          <w:sz w:val="28"/>
          <w:szCs w:val="28"/>
        </w:rPr>
        <w:t>.</w:t>
      </w:r>
    </w:p>
    <w:p w:rsidR="00AD2C24" w:rsidRPr="00B9549A" w:rsidRDefault="00AD2C24" w:rsidP="00AD2C2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E072C">
        <w:rPr>
          <w:rFonts w:ascii="Times New Roman" w:hAnsi="Times New Roman" w:cs="Times New Roman"/>
          <w:sz w:val="28"/>
          <w:szCs w:val="28"/>
        </w:rPr>
        <w:t xml:space="preserve">Припускають, що ця активація відбувається за рахунок переведення всіх форм заліза та міді у відновлений двовалентний стан, наслідком чого є генерація супероксиданіонрадикалів. Втрата останніх неминуче створює всі форми кисневих радикалів з ініціюванням ВРО ненасищенних жирних кислот у фосфоліпідах мембран </w:t>
      </w:r>
      <w:r>
        <w:rPr>
          <w:rFonts w:ascii="Times New Roman" w:hAnsi="Times New Roman" w:cs="Times New Roman"/>
          <w:sz w:val="28"/>
          <w:szCs w:val="28"/>
        </w:rPr>
        <w:t>своїх</w:t>
      </w:r>
      <w:r w:rsidRPr="00BE072C">
        <w:rPr>
          <w:rFonts w:ascii="Times New Roman" w:hAnsi="Times New Roman" w:cs="Times New Roman"/>
          <w:sz w:val="28"/>
          <w:szCs w:val="28"/>
        </w:rPr>
        <w:t xml:space="preserve"> мікросом. Подібне автоокислення</w:t>
      </w:r>
      <w:r>
        <w:rPr>
          <w:rFonts w:ascii="Times New Roman" w:hAnsi="Times New Roman" w:cs="Times New Roman"/>
          <w:sz w:val="28"/>
          <w:szCs w:val="28"/>
        </w:rPr>
        <w:t xml:space="preserve"> призводить </w:t>
      </w:r>
      <w:r w:rsidRPr="00BE072C">
        <w:rPr>
          <w:rFonts w:ascii="Times New Roman" w:hAnsi="Times New Roman" w:cs="Times New Roman"/>
          <w:sz w:val="28"/>
          <w:szCs w:val="28"/>
        </w:rPr>
        <w:t xml:space="preserve"> (за принципом зворотного зв'язку)</w:t>
      </w:r>
      <w:r>
        <w:rPr>
          <w:rFonts w:ascii="Times New Roman" w:hAnsi="Times New Roman" w:cs="Times New Roman"/>
          <w:sz w:val="28"/>
          <w:szCs w:val="28"/>
        </w:rPr>
        <w:t xml:space="preserve"> </w:t>
      </w:r>
      <w:r w:rsidRPr="00B9549A">
        <w:rPr>
          <w:rFonts w:ascii="Times New Roman" w:hAnsi="Times New Roman" w:cs="Times New Roman"/>
          <w:sz w:val="28"/>
          <w:szCs w:val="28"/>
        </w:rPr>
        <w:t>до саморозбирання надлишку мікросомальних мембран, що стали непотрібними за відсутності ксенобіотиків</w:t>
      </w:r>
      <w:r>
        <w:rPr>
          <w:rFonts w:ascii="Times New Roman" w:hAnsi="Times New Roman" w:cs="Times New Roman"/>
          <w:sz w:val="28"/>
          <w:szCs w:val="28"/>
        </w:rPr>
        <w:t xml:space="preserve"> (екзогенні речовини)</w:t>
      </w:r>
      <w:r w:rsidRPr="00B9549A">
        <w:rPr>
          <w:rFonts w:ascii="Times New Roman" w:hAnsi="Times New Roman" w:cs="Times New Roman"/>
          <w:sz w:val="28"/>
          <w:szCs w:val="28"/>
        </w:rPr>
        <w:t>. Звідси в нормі активація ВРО є необхідним регуляторним механізмом.</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B9549A">
        <w:rPr>
          <w:rFonts w:ascii="Times New Roman" w:hAnsi="Times New Roman" w:cs="Times New Roman"/>
          <w:sz w:val="28"/>
          <w:szCs w:val="28"/>
        </w:rPr>
        <w:t>ВРО у мікросомах інгібірується як на етапі ферментативного ініціювання – комплексонами, так і на неферментативному етапі – біоантиокислювачами. Суму зазначених процесів вважають більш доцільним називати "ферментативно ініціюється ВРО", тому що сам процес вільнорадикального окислення ліпідів залишається неферментативним</w:t>
      </w:r>
      <w:r>
        <w:rPr>
          <w:rFonts w:ascii="Times New Roman" w:hAnsi="Times New Roman" w:cs="Times New Roman"/>
          <w:sz w:val="28"/>
          <w:szCs w:val="28"/>
        </w:rPr>
        <w:t xml:space="preserve"> [</w:t>
      </w:r>
      <w:r w:rsidR="005B2534">
        <w:rPr>
          <w:rFonts w:ascii="Times New Roman" w:hAnsi="Times New Roman" w:cs="Times New Roman"/>
          <w:sz w:val="28"/>
          <w:szCs w:val="28"/>
        </w:rPr>
        <w:t>31, 36, 40</w:t>
      </w:r>
      <w:r>
        <w:rPr>
          <w:rFonts w:ascii="Times New Roman" w:hAnsi="Times New Roman" w:cs="Times New Roman"/>
          <w:sz w:val="28"/>
          <w:szCs w:val="28"/>
        </w:rPr>
        <w:t>]</w:t>
      </w:r>
      <w:r w:rsidRPr="00B9549A">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b/>
          <w:bCs/>
          <w:sz w:val="28"/>
          <w:szCs w:val="28"/>
        </w:rPr>
      </w:pPr>
      <w:r w:rsidRPr="00E2326E">
        <w:rPr>
          <w:rFonts w:ascii="Times New Roman" w:hAnsi="Times New Roman" w:cs="Times New Roman"/>
          <w:b/>
          <w:bCs/>
          <w:sz w:val="28"/>
          <w:szCs w:val="28"/>
        </w:rPr>
        <w:t>Регулювання ферментативного ініціювання кисневих радикалів.</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C043FD">
        <w:rPr>
          <w:rFonts w:ascii="Times New Roman" w:hAnsi="Times New Roman" w:cs="Times New Roman"/>
          <w:sz w:val="28"/>
          <w:szCs w:val="28"/>
        </w:rPr>
        <w:t>У клітинах живого організму функціонує ферментативна система, що обмежує ураження дії надлишку кисневих радикалів. Така захисна система, що обмежує, необхідна, оскільки надмірна генерація кисневих радикалів може бути виключно активною і швидко привести клітину в "окислювальному самогубстві"</w:t>
      </w:r>
      <w:r>
        <w:rPr>
          <w:rFonts w:ascii="Times New Roman" w:hAnsi="Times New Roman" w:cs="Times New Roman"/>
          <w:sz w:val="28"/>
          <w:szCs w:val="28"/>
        </w:rPr>
        <w:t xml:space="preserve"> [</w:t>
      </w:r>
      <w:r w:rsidR="005B2534">
        <w:rPr>
          <w:rFonts w:ascii="Times New Roman" w:hAnsi="Times New Roman" w:cs="Times New Roman"/>
          <w:sz w:val="28"/>
          <w:szCs w:val="28"/>
        </w:rPr>
        <w:t>36, 51</w:t>
      </w:r>
      <w:r>
        <w:rPr>
          <w:rFonts w:ascii="Times New Roman" w:hAnsi="Times New Roman" w:cs="Times New Roman"/>
          <w:sz w:val="28"/>
          <w:szCs w:val="28"/>
        </w:rPr>
        <w:t>].</w:t>
      </w:r>
    </w:p>
    <w:p w:rsidR="00AD2C24" w:rsidRPr="000561D7" w:rsidRDefault="00AD2C24" w:rsidP="00AD2C24">
      <w:pPr>
        <w:pStyle w:val="a7"/>
        <w:spacing w:after="0" w:line="360" w:lineRule="auto"/>
        <w:ind w:left="0" w:firstLine="709"/>
        <w:jc w:val="both"/>
        <w:rPr>
          <w:rFonts w:ascii="Times New Roman" w:hAnsi="Times New Roman" w:cs="Times New Roman"/>
          <w:sz w:val="28"/>
          <w:szCs w:val="28"/>
        </w:rPr>
      </w:pPr>
      <w:r w:rsidRPr="000561D7">
        <w:rPr>
          <w:rFonts w:ascii="Times New Roman" w:hAnsi="Times New Roman" w:cs="Times New Roman"/>
          <w:sz w:val="28"/>
          <w:szCs w:val="28"/>
        </w:rPr>
        <w:t>До ферментативної захисної системи входять такі ферменти, як супероксиддисмутаза, церулоплазмін, каталаза, перексидаза, глутатіонредуктаза.</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0561D7">
        <w:rPr>
          <w:rFonts w:ascii="Times New Roman" w:hAnsi="Times New Roman" w:cs="Times New Roman"/>
          <w:sz w:val="28"/>
          <w:szCs w:val="28"/>
        </w:rPr>
        <w:lastRenderedPageBreak/>
        <w:t xml:space="preserve">Супероксиддисмутаза - СОД - містить іоні цинку та міді, що складається з двох ідентичних субодиниць, стійкий фермент, що зберігає свою активність у широкому діапазоні рН (5-9,5). СОД є одним з найбільш активних ферментів, його активність приблизно в 100 разів вища, ніж у каталази: міститься у всіх органах, </w:t>
      </w:r>
      <w:r>
        <w:rPr>
          <w:rFonts w:ascii="Times New Roman" w:hAnsi="Times New Roman" w:cs="Times New Roman"/>
          <w:sz w:val="28"/>
          <w:szCs w:val="28"/>
        </w:rPr>
        <w:t>виділяється</w:t>
      </w:r>
      <w:r w:rsidRPr="000561D7">
        <w:rPr>
          <w:rFonts w:ascii="Times New Roman" w:hAnsi="Times New Roman" w:cs="Times New Roman"/>
          <w:sz w:val="28"/>
          <w:szCs w:val="28"/>
        </w:rPr>
        <w:t xml:space="preserve"> як правило з еритроцитів або з печінки та має синьо-зелене забарвлення.</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E076E2">
        <w:rPr>
          <w:rFonts w:ascii="Times New Roman" w:hAnsi="Times New Roman" w:cs="Times New Roman"/>
          <w:sz w:val="28"/>
          <w:szCs w:val="28"/>
        </w:rPr>
        <w:t xml:space="preserve">Захист </w:t>
      </w:r>
      <w:r>
        <w:rPr>
          <w:rFonts w:ascii="Times New Roman" w:hAnsi="Times New Roman" w:cs="Times New Roman"/>
          <w:sz w:val="28"/>
          <w:szCs w:val="28"/>
        </w:rPr>
        <w:t xml:space="preserve">від </w:t>
      </w:r>
      <w:r w:rsidRPr="00E076E2">
        <w:rPr>
          <w:rFonts w:ascii="Times New Roman" w:hAnsi="Times New Roman" w:cs="Times New Roman"/>
          <w:sz w:val="28"/>
          <w:szCs w:val="28"/>
        </w:rPr>
        <w:t xml:space="preserve"> </w:t>
      </w:r>
      <w:r w:rsidRPr="00B74B1C">
        <w:rPr>
          <w:rFonts w:ascii="Times New Roman" w:hAnsi="Times New Roman" w:cs="Times New Roman"/>
          <w:sz w:val="28"/>
          <w:szCs w:val="28"/>
        </w:rPr>
        <w:t>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B74B1C">
        <w:rPr>
          <w:rFonts w:ascii="Times New Roman" w:hAnsi="Times New Roman" w:cs="Times New Roman"/>
          <w:sz w:val="28"/>
          <w:szCs w:val="28"/>
          <w:vertAlign w:val="subscript"/>
        </w:rPr>
        <w:t>2</w:t>
      </w:r>
      <w:r>
        <w:rPr>
          <w:rFonts w:ascii="Times New Roman" w:hAnsi="Times New Roman" w:cs="Times New Roman"/>
          <w:sz w:val="28"/>
          <w:szCs w:val="28"/>
          <w:vertAlign w:val="subscript"/>
        </w:rPr>
        <w:t xml:space="preserve"> </w:t>
      </w:r>
      <w:r w:rsidRPr="00E076E2">
        <w:rPr>
          <w:rFonts w:ascii="Times New Roman" w:hAnsi="Times New Roman" w:cs="Times New Roman"/>
          <w:sz w:val="28"/>
          <w:szCs w:val="28"/>
        </w:rPr>
        <w:t>здійснюють фермент</w:t>
      </w:r>
      <w:r>
        <w:rPr>
          <w:rFonts w:ascii="Times New Roman" w:hAnsi="Times New Roman" w:cs="Times New Roman"/>
          <w:sz w:val="28"/>
          <w:szCs w:val="28"/>
        </w:rPr>
        <w:t xml:space="preserve">ами  </w:t>
      </w:r>
      <w:r w:rsidRPr="00E076E2">
        <w:rPr>
          <w:rFonts w:ascii="Times New Roman" w:hAnsi="Times New Roman" w:cs="Times New Roman"/>
          <w:sz w:val="28"/>
          <w:szCs w:val="28"/>
        </w:rPr>
        <w:t>каталаз</w:t>
      </w:r>
      <w:r>
        <w:rPr>
          <w:rFonts w:ascii="Times New Roman" w:hAnsi="Times New Roman" w:cs="Times New Roman"/>
          <w:sz w:val="28"/>
          <w:szCs w:val="28"/>
        </w:rPr>
        <w:t>и</w:t>
      </w:r>
      <w:r w:rsidRPr="00E076E2">
        <w:rPr>
          <w:rFonts w:ascii="Times New Roman" w:hAnsi="Times New Roman" w:cs="Times New Roman"/>
          <w:sz w:val="28"/>
          <w:szCs w:val="28"/>
        </w:rPr>
        <w:t xml:space="preserve"> та пероксидаз</w:t>
      </w:r>
      <w:r>
        <w:rPr>
          <w:rFonts w:ascii="Times New Roman" w:hAnsi="Times New Roman" w:cs="Times New Roman"/>
          <w:sz w:val="28"/>
          <w:szCs w:val="28"/>
        </w:rPr>
        <w:t>и</w:t>
      </w:r>
      <w:r w:rsidRPr="00E076E2">
        <w:rPr>
          <w:rFonts w:ascii="Times New Roman" w:hAnsi="Times New Roman" w:cs="Times New Roman"/>
          <w:sz w:val="28"/>
          <w:szCs w:val="28"/>
        </w:rPr>
        <w:t>. Ці ферменти гем</w:t>
      </w:r>
      <w:r>
        <w:rPr>
          <w:rFonts w:ascii="Times New Roman" w:hAnsi="Times New Roman" w:cs="Times New Roman"/>
          <w:sz w:val="28"/>
          <w:szCs w:val="28"/>
        </w:rPr>
        <w:t>вміщуючі</w:t>
      </w:r>
      <w:r w:rsidRPr="00E076E2">
        <w:rPr>
          <w:rFonts w:ascii="Times New Roman" w:hAnsi="Times New Roman" w:cs="Times New Roman"/>
          <w:sz w:val="28"/>
          <w:szCs w:val="28"/>
        </w:rPr>
        <w:t xml:space="preserve">, каталізують двоелектронне відновлення </w:t>
      </w:r>
      <w:r>
        <w:rPr>
          <w:rFonts w:ascii="Times New Roman" w:hAnsi="Times New Roman" w:cs="Times New Roman"/>
          <w:sz w:val="28"/>
          <w:szCs w:val="28"/>
        </w:rPr>
        <w:t>2</w:t>
      </w:r>
      <w:r w:rsidRPr="00B74B1C">
        <w:rPr>
          <w:rFonts w:ascii="Times New Roman" w:hAnsi="Times New Roman" w:cs="Times New Roman"/>
          <w:sz w:val="28"/>
          <w:szCs w:val="28"/>
        </w:rPr>
        <w:t>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B74B1C">
        <w:rPr>
          <w:rFonts w:ascii="Times New Roman" w:hAnsi="Times New Roman" w:cs="Times New Roman"/>
          <w:sz w:val="28"/>
          <w:szCs w:val="28"/>
          <w:vertAlign w:val="subscript"/>
        </w:rPr>
        <w:t>2</w:t>
      </w:r>
      <w:r w:rsidRPr="00E076E2">
        <w:rPr>
          <w:rFonts w:ascii="Times New Roman" w:hAnsi="Times New Roman" w:cs="Times New Roman"/>
          <w:sz w:val="28"/>
          <w:szCs w:val="28"/>
        </w:rPr>
        <w:t xml:space="preserve"> до </w:t>
      </w:r>
      <w:r>
        <w:rPr>
          <w:rFonts w:ascii="Times New Roman" w:hAnsi="Times New Roman" w:cs="Times New Roman"/>
          <w:sz w:val="28"/>
          <w:szCs w:val="28"/>
        </w:rPr>
        <w:t>2</w:t>
      </w:r>
      <w:r w:rsidRPr="00B74B1C">
        <w:rPr>
          <w:rFonts w:ascii="Times New Roman" w:hAnsi="Times New Roman" w:cs="Times New Roman"/>
          <w:sz w:val="28"/>
          <w:szCs w:val="28"/>
        </w:rPr>
        <w:t>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E076E2">
        <w:rPr>
          <w:rFonts w:ascii="Times New Roman" w:hAnsi="Times New Roman" w:cs="Times New Roman"/>
          <w:sz w:val="28"/>
          <w:szCs w:val="28"/>
        </w:rPr>
        <w:t xml:space="preserve"> і тим самим виключають </w:t>
      </w:r>
      <w:r>
        <w:rPr>
          <w:rFonts w:ascii="Times New Roman" w:hAnsi="Times New Roman" w:cs="Times New Roman"/>
          <w:sz w:val="28"/>
          <w:szCs w:val="28"/>
        </w:rPr>
        <w:t xml:space="preserve">утворення з  </w:t>
      </w:r>
      <w:r w:rsidRPr="00B74B1C">
        <w:rPr>
          <w:rFonts w:ascii="Times New Roman" w:hAnsi="Times New Roman" w:cs="Times New Roman"/>
          <w:sz w:val="28"/>
          <w:szCs w:val="28"/>
        </w:rPr>
        <w:t>Н</w:t>
      </w:r>
      <w:r w:rsidRPr="00B74B1C">
        <w:rPr>
          <w:rFonts w:ascii="Times New Roman" w:hAnsi="Times New Roman" w:cs="Times New Roman"/>
          <w:sz w:val="28"/>
          <w:szCs w:val="28"/>
          <w:vertAlign w:val="subscript"/>
        </w:rPr>
        <w:t>2</w:t>
      </w:r>
      <w:r w:rsidRPr="00B74B1C">
        <w:rPr>
          <w:rFonts w:ascii="Times New Roman" w:hAnsi="Times New Roman" w:cs="Times New Roman"/>
          <w:sz w:val="28"/>
          <w:szCs w:val="28"/>
        </w:rPr>
        <w:t>О</w:t>
      </w:r>
      <w:r w:rsidRPr="00B74B1C">
        <w:rPr>
          <w:rFonts w:ascii="Times New Roman" w:hAnsi="Times New Roman" w:cs="Times New Roman"/>
          <w:sz w:val="28"/>
          <w:szCs w:val="28"/>
          <w:vertAlign w:val="subscript"/>
        </w:rPr>
        <w:t>2</w:t>
      </w:r>
      <w:r>
        <w:rPr>
          <w:rFonts w:ascii="Times New Roman" w:hAnsi="Times New Roman" w:cs="Times New Roman"/>
          <w:sz w:val="28"/>
          <w:szCs w:val="28"/>
          <w:vertAlign w:val="subscript"/>
        </w:rPr>
        <w:t xml:space="preserve"> </w:t>
      </w:r>
      <w:r w:rsidRPr="00E076E2">
        <w:rPr>
          <w:rFonts w:ascii="Times New Roman" w:hAnsi="Times New Roman" w:cs="Times New Roman"/>
          <w:sz w:val="28"/>
          <w:szCs w:val="28"/>
        </w:rPr>
        <w:t xml:space="preserve"> активних ра</w:t>
      </w:r>
      <w:r>
        <w:rPr>
          <w:rFonts w:ascii="Times New Roman" w:hAnsi="Times New Roman" w:cs="Times New Roman"/>
          <w:sz w:val="28"/>
          <w:szCs w:val="28"/>
        </w:rPr>
        <w:t>дикальни</w:t>
      </w:r>
      <w:r w:rsidRPr="00E076E2">
        <w:rPr>
          <w:rFonts w:ascii="Times New Roman" w:hAnsi="Times New Roman" w:cs="Times New Roman"/>
          <w:sz w:val="28"/>
          <w:szCs w:val="28"/>
        </w:rPr>
        <w:t xml:space="preserve"> ініціаторів ВРО</w:t>
      </w:r>
      <w:r>
        <w:rPr>
          <w:rFonts w:ascii="Times New Roman" w:hAnsi="Times New Roman" w:cs="Times New Roman"/>
          <w:sz w:val="28"/>
          <w:szCs w:val="28"/>
        </w:rPr>
        <w:t xml:space="preserve"> [</w:t>
      </w:r>
      <w:r w:rsidR="005B2534">
        <w:rPr>
          <w:rFonts w:ascii="Times New Roman" w:hAnsi="Times New Roman" w:cs="Times New Roman"/>
          <w:sz w:val="28"/>
          <w:szCs w:val="28"/>
        </w:rPr>
        <w:t>31</w:t>
      </w:r>
      <w:r>
        <w:rPr>
          <w:rFonts w:ascii="Times New Roman" w:hAnsi="Times New Roman" w:cs="Times New Roman"/>
          <w:sz w:val="28"/>
          <w:szCs w:val="28"/>
        </w:rPr>
        <w:t>]</w:t>
      </w:r>
      <w:r w:rsidRPr="00E076E2">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0C4525">
        <w:rPr>
          <w:rFonts w:ascii="Times New Roman" w:hAnsi="Times New Roman" w:cs="Times New Roman"/>
          <w:sz w:val="28"/>
          <w:szCs w:val="28"/>
        </w:rPr>
        <w:t>Значна частина гідроперекисів ліпідів, що утворюються, інактивується селеномістким ферментом глутатіонпероксидазою (ГП) без утворення вільних радикалів</w:t>
      </w:r>
      <w:r>
        <w:rPr>
          <w:rFonts w:ascii="Times New Roman" w:hAnsi="Times New Roman" w:cs="Times New Roman"/>
          <w:sz w:val="28"/>
          <w:szCs w:val="28"/>
        </w:rPr>
        <w:t xml:space="preserve"> [</w:t>
      </w:r>
      <w:r w:rsidR="005B2534">
        <w:rPr>
          <w:rFonts w:ascii="Times New Roman" w:hAnsi="Times New Roman" w:cs="Times New Roman"/>
          <w:sz w:val="28"/>
          <w:szCs w:val="28"/>
        </w:rPr>
        <w:t>1, 2, 48</w:t>
      </w:r>
      <w:r>
        <w:rPr>
          <w:rFonts w:ascii="Times New Roman" w:hAnsi="Times New Roman" w:cs="Times New Roman"/>
          <w:sz w:val="28"/>
          <w:szCs w:val="28"/>
        </w:rPr>
        <w:t>]</w:t>
      </w:r>
      <w:r w:rsidRPr="000C4525">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CC53A5">
        <w:rPr>
          <w:rFonts w:ascii="Times New Roman" w:hAnsi="Times New Roman" w:cs="Times New Roman"/>
          <w:sz w:val="28"/>
          <w:szCs w:val="28"/>
        </w:rPr>
        <w:t>Спорідненість ГП до всіх типів ліпідних перекисів і висока швидкість реакцій роблять ферментативне розкладання конкурентоспроможним по відношенню до неферментативного розкладання ліпідних перекисів сірковмісними антиокислювачами. Перехід глутатіону в дисульфід оборотний під впливом ферменту глютатіонредуктаз</w:t>
      </w:r>
      <w:r>
        <w:rPr>
          <w:rFonts w:ascii="Times New Roman" w:hAnsi="Times New Roman" w:cs="Times New Roman"/>
          <w:sz w:val="28"/>
          <w:szCs w:val="28"/>
        </w:rPr>
        <w:t>и</w:t>
      </w:r>
      <w:r w:rsidRPr="00CC53A5">
        <w:rPr>
          <w:rFonts w:ascii="Times New Roman" w:hAnsi="Times New Roman" w:cs="Times New Roman"/>
          <w:sz w:val="28"/>
          <w:szCs w:val="28"/>
        </w:rPr>
        <w:t xml:space="preserve"> (ГР). що й визначає сталість захисної дії </w:t>
      </w:r>
      <w:r>
        <w:rPr>
          <w:rFonts w:ascii="Times New Roman" w:hAnsi="Times New Roman" w:cs="Times New Roman"/>
          <w:sz w:val="28"/>
          <w:szCs w:val="28"/>
        </w:rPr>
        <w:t>ГП [</w:t>
      </w:r>
      <w:r w:rsidR="005B2534">
        <w:rPr>
          <w:rFonts w:ascii="Times New Roman" w:hAnsi="Times New Roman" w:cs="Times New Roman"/>
          <w:sz w:val="28"/>
          <w:szCs w:val="28"/>
        </w:rPr>
        <w:t>40</w:t>
      </w:r>
      <w:r>
        <w:rPr>
          <w:rFonts w:ascii="Times New Roman" w:hAnsi="Times New Roman" w:cs="Times New Roman"/>
          <w:sz w:val="28"/>
          <w:szCs w:val="28"/>
        </w:rPr>
        <w:t>]</w:t>
      </w:r>
      <w:r w:rsidRPr="00CC53A5">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7A208E">
        <w:rPr>
          <w:rFonts w:ascii="Times New Roman" w:hAnsi="Times New Roman" w:cs="Times New Roman"/>
          <w:sz w:val="28"/>
          <w:szCs w:val="28"/>
        </w:rPr>
        <w:t>ГП -селенсодержащий фермент, що розкладає як Н</w:t>
      </w:r>
      <w:r w:rsidRPr="007A208E">
        <w:rPr>
          <w:rFonts w:ascii="Times New Roman" w:hAnsi="Times New Roman" w:cs="Times New Roman"/>
          <w:sz w:val="28"/>
          <w:szCs w:val="28"/>
          <w:vertAlign w:val="subscript"/>
        </w:rPr>
        <w:t>2</w:t>
      </w:r>
      <w:r w:rsidRPr="007A208E">
        <w:rPr>
          <w:rFonts w:ascii="Times New Roman" w:hAnsi="Times New Roman" w:cs="Times New Roman"/>
          <w:sz w:val="28"/>
          <w:szCs w:val="28"/>
        </w:rPr>
        <w:t>О</w:t>
      </w:r>
      <w:r w:rsidRPr="007A208E">
        <w:rPr>
          <w:rFonts w:ascii="Times New Roman" w:hAnsi="Times New Roman" w:cs="Times New Roman"/>
          <w:sz w:val="28"/>
          <w:szCs w:val="28"/>
          <w:vertAlign w:val="subscript"/>
        </w:rPr>
        <w:t>2</w:t>
      </w:r>
      <w:r>
        <w:rPr>
          <w:rFonts w:ascii="Times New Roman" w:hAnsi="Times New Roman" w:cs="Times New Roman"/>
          <w:sz w:val="28"/>
          <w:szCs w:val="28"/>
        </w:rPr>
        <w:t>, т</w:t>
      </w:r>
      <w:r w:rsidRPr="007A208E">
        <w:rPr>
          <w:rFonts w:ascii="Times New Roman" w:hAnsi="Times New Roman" w:cs="Times New Roman"/>
          <w:sz w:val="28"/>
          <w:szCs w:val="28"/>
        </w:rPr>
        <w:t>ак і органічні перекисі без утворення вільних радикалів. Тому цей фермент займає пром</w:t>
      </w:r>
      <w:r>
        <w:rPr>
          <w:rFonts w:ascii="Times New Roman" w:hAnsi="Times New Roman" w:cs="Times New Roman"/>
          <w:sz w:val="28"/>
          <w:szCs w:val="28"/>
        </w:rPr>
        <w:t>іжне</w:t>
      </w:r>
      <w:r w:rsidRPr="007A208E">
        <w:rPr>
          <w:rFonts w:ascii="Times New Roman" w:hAnsi="Times New Roman" w:cs="Times New Roman"/>
          <w:sz w:val="28"/>
          <w:szCs w:val="28"/>
        </w:rPr>
        <w:t xml:space="preserve"> місце між біоантиокислювачами і ферментативними захисними системами. Відома антиокислювальна дія селену, ймовірно, визначається активністю глютатіонпероксидази </w:t>
      </w:r>
      <w:r>
        <w:rPr>
          <w:rFonts w:ascii="Times New Roman" w:hAnsi="Times New Roman" w:cs="Times New Roman"/>
          <w:sz w:val="28"/>
          <w:szCs w:val="28"/>
        </w:rPr>
        <w:t>[</w:t>
      </w:r>
      <w:r w:rsidR="005B2534">
        <w:rPr>
          <w:rFonts w:ascii="Times New Roman" w:hAnsi="Times New Roman" w:cs="Times New Roman"/>
          <w:sz w:val="28"/>
          <w:szCs w:val="28"/>
        </w:rPr>
        <w:t>2</w:t>
      </w:r>
      <w:r>
        <w:rPr>
          <w:rFonts w:ascii="Times New Roman" w:hAnsi="Times New Roman" w:cs="Times New Roman"/>
          <w:sz w:val="28"/>
          <w:szCs w:val="28"/>
        </w:rPr>
        <w:t>].</w:t>
      </w:r>
    </w:p>
    <w:p w:rsidR="00AD2C24" w:rsidRPr="005E28FB" w:rsidRDefault="00AD2C24" w:rsidP="00AD2C24">
      <w:pPr>
        <w:pStyle w:val="a7"/>
        <w:spacing w:after="0" w:line="360" w:lineRule="auto"/>
        <w:ind w:left="0" w:firstLine="709"/>
        <w:jc w:val="both"/>
        <w:rPr>
          <w:rFonts w:ascii="Times New Roman" w:hAnsi="Times New Roman" w:cs="Times New Roman"/>
          <w:sz w:val="28"/>
          <w:szCs w:val="28"/>
        </w:rPr>
      </w:pPr>
      <w:r w:rsidRPr="005E28FB">
        <w:rPr>
          <w:rFonts w:ascii="Times New Roman" w:hAnsi="Times New Roman" w:cs="Times New Roman"/>
          <w:sz w:val="28"/>
          <w:szCs w:val="28"/>
        </w:rPr>
        <w:t>ПОЛ відіграє істотну роль у біозинтезі вітаміну Д. стероїдних гормонів, у процесі фаго- та піноцитозу, у процесах мутогенезу, репресії та депресії генів.</w:t>
      </w:r>
    </w:p>
    <w:p w:rsidR="00AD2C24" w:rsidRPr="005E28FB" w:rsidRDefault="00AD2C24" w:rsidP="00AD2C24">
      <w:pPr>
        <w:pStyle w:val="a7"/>
        <w:spacing w:after="0" w:line="360" w:lineRule="auto"/>
        <w:ind w:left="0" w:firstLine="709"/>
        <w:jc w:val="both"/>
        <w:rPr>
          <w:rFonts w:ascii="Times New Roman" w:hAnsi="Times New Roman" w:cs="Times New Roman"/>
          <w:sz w:val="28"/>
          <w:szCs w:val="28"/>
        </w:rPr>
      </w:pPr>
      <w:r w:rsidRPr="005E28FB">
        <w:rPr>
          <w:rFonts w:ascii="Times New Roman" w:hAnsi="Times New Roman" w:cs="Times New Roman"/>
          <w:sz w:val="28"/>
          <w:szCs w:val="28"/>
        </w:rPr>
        <w:t>Вільні радикалі становлять близько 25%: всіх активних форм речовини і визначають приблизно до 25% усіх фізико-хімічних реакцій, що протікають у живому організмі.</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5E28FB">
        <w:rPr>
          <w:rFonts w:ascii="Times New Roman" w:hAnsi="Times New Roman" w:cs="Times New Roman"/>
          <w:sz w:val="28"/>
          <w:szCs w:val="28"/>
        </w:rPr>
        <w:lastRenderedPageBreak/>
        <w:t>Основними факторами активації ВРО у тканинах тварин і людини є емоційний страс, недолік у раціоні біоантиоксидантів, надлишок у раціоні окислюваних жирів, надмірне м'язове навантаження або недолік м'язової активності-гіпокінезія.</w:t>
      </w:r>
    </w:p>
    <w:p w:rsidR="00AD2C24" w:rsidRPr="00AD2C24" w:rsidRDefault="00AD2C24" w:rsidP="00AD2C24">
      <w:pPr>
        <w:pStyle w:val="a7"/>
        <w:spacing w:after="0" w:line="360" w:lineRule="auto"/>
        <w:ind w:left="0" w:firstLine="709"/>
        <w:jc w:val="both"/>
        <w:rPr>
          <w:rFonts w:ascii="Times New Roman" w:hAnsi="Times New Roman" w:cs="Times New Roman"/>
          <w:b/>
          <w:bCs/>
          <w:sz w:val="28"/>
          <w:szCs w:val="28"/>
        </w:rPr>
      </w:pPr>
      <w:r w:rsidRPr="00AD2C24">
        <w:rPr>
          <w:rFonts w:ascii="Times New Roman" w:hAnsi="Times New Roman" w:cs="Times New Roman"/>
          <w:b/>
          <w:bCs/>
          <w:sz w:val="28"/>
          <w:szCs w:val="28"/>
        </w:rPr>
        <w:t>В</w:t>
      </w:r>
      <w:r w:rsidR="006875C5">
        <w:rPr>
          <w:rFonts w:ascii="Times New Roman" w:hAnsi="Times New Roman" w:cs="Times New Roman"/>
          <w:b/>
          <w:bCs/>
          <w:sz w:val="28"/>
          <w:szCs w:val="28"/>
        </w:rPr>
        <w:t>исновки до розділу 1</w:t>
      </w:r>
    </w:p>
    <w:p w:rsidR="00AD2C24" w:rsidRPr="00E208F2"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Подані в огляді наукової літератури дані свідчать про те, що активація вільнорадикального окис</w:t>
      </w:r>
      <w:r>
        <w:rPr>
          <w:rFonts w:ascii="Times New Roman" w:hAnsi="Times New Roman" w:cs="Times New Roman"/>
          <w:sz w:val="28"/>
          <w:szCs w:val="28"/>
        </w:rPr>
        <w:t>лення</w:t>
      </w:r>
      <w:r w:rsidRPr="00E208F2">
        <w:rPr>
          <w:rFonts w:ascii="Times New Roman" w:hAnsi="Times New Roman" w:cs="Times New Roman"/>
          <w:sz w:val="28"/>
          <w:szCs w:val="28"/>
        </w:rPr>
        <w:t xml:space="preserve"> ліпідів клітинних та субклітинних мембран, що має місце у тканинах та органах при фізичних навантаженнях, є закономірним проявом неспецифічних реакцій організму на вплив екстремальних факторів.</w:t>
      </w:r>
    </w:p>
    <w:p w:rsidR="00AD2C24" w:rsidRPr="00E208F2"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У клітинах, що нормально функціонують, концентрація вільних радикалів, швидкість утворення і концентрація гідроперекисів, регуляція розпаду цих сполук підтримуються на відносно постійному рівні завдяки роботі А</w:t>
      </w:r>
      <w:r>
        <w:rPr>
          <w:rFonts w:ascii="Times New Roman" w:hAnsi="Times New Roman" w:cs="Times New Roman"/>
          <w:sz w:val="28"/>
          <w:szCs w:val="28"/>
        </w:rPr>
        <w:t>О</w:t>
      </w:r>
      <w:r w:rsidRPr="00E208F2">
        <w:rPr>
          <w:rFonts w:ascii="Times New Roman" w:hAnsi="Times New Roman" w:cs="Times New Roman"/>
          <w:sz w:val="28"/>
          <w:szCs w:val="28"/>
        </w:rPr>
        <w:t>-системи. Головними її компонентами є антиоксидантні ензими, а також водорозчинні та жиророзчинні антиоксиданти.</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Активація ПОЛ викликає зміни у функціонуванні А</w:t>
      </w:r>
      <w:r>
        <w:rPr>
          <w:rFonts w:ascii="Times New Roman" w:hAnsi="Times New Roman" w:cs="Times New Roman"/>
          <w:sz w:val="28"/>
          <w:szCs w:val="28"/>
        </w:rPr>
        <w:t>О</w:t>
      </w:r>
      <w:r w:rsidRPr="00E208F2">
        <w:rPr>
          <w:rFonts w:ascii="Times New Roman" w:hAnsi="Times New Roman" w:cs="Times New Roman"/>
          <w:sz w:val="28"/>
          <w:szCs w:val="28"/>
        </w:rPr>
        <w:t>-системи, що проявляється у зміні активності антиоксидантних ферментів, а також змінах концентрації в тканинах деяких антиоксидантів. Порушення механізмів захисту від надмірної активації ПОЛ може призвести до розриву мембранних структур, модифікації клітинних білків та розвитку низки патологічних станів.</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A60356">
        <w:rPr>
          <w:rFonts w:ascii="Times New Roman" w:hAnsi="Times New Roman" w:cs="Times New Roman"/>
          <w:sz w:val="28"/>
          <w:szCs w:val="28"/>
        </w:rPr>
        <w:t>Концепція про участь антиоксидантної системи (А</w:t>
      </w:r>
      <w:r>
        <w:rPr>
          <w:rFonts w:ascii="Times New Roman" w:hAnsi="Times New Roman" w:cs="Times New Roman"/>
          <w:sz w:val="28"/>
          <w:szCs w:val="28"/>
        </w:rPr>
        <w:t>О</w:t>
      </w:r>
      <w:r w:rsidRPr="00A60356">
        <w:rPr>
          <w:rFonts w:ascii="Times New Roman" w:hAnsi="Times New Roman" w:cs="Times New Roman"/>
          <w:sz w:val="28"/>
          <w:szCs w:val="28"/>
        </w:rPr>
        <w:t>С) у механізмах адаптації дозволяє впритул підійти до вирішення важливих практичних завдань. Одна з ни</w:t>
      </w:r>
      <w:r>
        <w:rPr>
          <w:rFonts w:ascii="Times New Roman" w:hAnsi="Times New Roman" w:cs="Times New Roman"/>
          <w:sz w:val="28"/>
          <w:szCs w:val="28"/>
        </w:rPr>
        <w:t>х</w:t>
      </w:r>
      <w:r w:rsidRPr="00A60356">
        <w:rPr>
          <w:rFonts w:ascii="Times New Roman" w:hAnsi="Times New Roman" w:cs="Times New Roman"/>
          <w:sz w:val="28"/>
          <w:szCs w:val="28"/>
        </w:rPr>
        <w:t xml:space="preserve"> об'єктивна оцінка адаптаційних сил організму спортсмена. Реальна можливість вирішення такого завдання вже не є надто фантастичною (нереалізованою), оскільки вимірювання показників антиоксидантного статусу організму спортсменів (</w:t>
      </w:r>
      <w:r>
        <w:rPr>
          <w:rFonts w:ascii="Times New Roman" w:hAnsi="Times New Roman" w:cs="Times New Roman"/>
          <w:sz w:val="28"/>
          <w:szCs w:val="28"/>
        </w:rPr>
        <w:t>в</w:t>
      </w:r>
      <w:r w:rsidRPr="00A60356">
        <w:rPr>
          <w:rFonts w:ascii="Times New Roman" w:hAnsi="Times New Roman" w:cs="Times New Roman"/>
          <w:sz w:val="28"/>
          <w:szCs w:val="28"/>
        </w:rPr>
        <w:t>міст ТБК-активних продуктів, активност</w:t>
      </w:r>
      <w:r>
        <w:rPr>
          <w:rFonts w:ascii="Times New Roman" w:hAnsi="Times New Roman" w:cs="Times New Roman"/>
          <w:sz w:val="28"/>
          <w:szCs w:val="28"/>
        </w:rPr>
        <w:t>ь</w:t>
      </w:r>
      <w:r w:rsidRPr="00A60356">
        <w:rPr>
          <w:rFonts w:ascii="Times New Roman" w:hAnsi="Times New Roman" w:cs="Times New Roman"/>
          <w:sz w:val="28"/>
          <w:szCs w:val="28"/>
        </w:rPr>
        <w:t xml:space="preserve"> каталаз</w:t>
      </w:r>
      <w:r>
        <w:rPr>
          <w:rFonts w:ascii="Times New Roman" w:hAnsi="Times New Roman" w:cs="Times New Roman"/>
          <w:sz w:val="28"/>
          <w:szCs w:val="28"/>
        </w:rPr>
        <w:t>и</w:t>
      </w:r>
      <w:r w:rsidRPr="00A60356">
        <w:rPr>
          <w:rFonts w:ascii="Times New Roman" w:hAnsi="Times New Roman" w:cs="Times New Roman"/>
          <w:sz w:val="28"/>
          <w:szCs w:val="28"/>
        </w:rPr>
        <w:t xml:space="preserve"> та супероксиддисмутаз</w:t>
      </w:r>
      <w:r>
        <w:rPr>
          <w:rFonts w:ascii="Times New Roman" w:hAnsi="Times New Roman" w:cs="Times New Roman"/>
          <w:sz w:val="28"/>
          <w:szCs w:val="28"/>
        </w:rPr>
        <w:t>и</w:t>
      </w:r>
      <w:r w:rsidRPr="00A60356">
        <w:rPr>
          <w:rFonts w:ascii="Times New Roman" w:hAnsi="Times New Roman" w:cs="Times New Roman"/>
          <w:sz w:val="28"/>
          <w:szCs w:val="28"/>
        </w:rPr>
        <w:t>), а також перекисний гемоліз еритроцитів</w:t>
      </w:r>
      <w:r>
        <w:rPr>
          <w:rFonts w:ascii="Times New Roman" w:hAnsi="Times New Roman" w:cs="Times New Roman"/>
          <w:sz w:val="28"/>
          <w:szCs w:val="28"/>
        </w:rPr>
        <w:t xml:space="preserve"> є </w:t>
      </w:r>
      <w:r w:rsidRPr="00A60356">
        <w:rPr>
          <w:rFonts w:ascii="Times New Roman" w:hAnsi="Times New Roman" w:cs="Times New Roman"/>
          <w:sz w:val="28"/>
          <w:szCs w:val="28"/>
        </w:rPr>
        <w:t xml:space="preserve"> один з конкретних шляхів цієї мети.</w:t>
      </w:r>
    </w:p>
    <w:p w:rsidR="00AD2C24" w:rsidRPr="0035562C" w:rsidRDefault="00AD2C24" w:rsidP="00AD2C24">
      <w:pPr>
        <w:pStyle w:val="a7"/>
        <w:spacing w:after="0" w:line="360" w:lineRule="auto"/>
        <w:ind w:left="0" w:firstLine="709"/>
        <w:jc w:val="both"/>
        <w:rPr>
          <w:rFonts w:ascii="Times New Roman" w:hAnsi="Times New Roman" w:cs="Times New Roman"/>
          <w:sz w:val="28"/>
          <w:szCs w:val="28"/>
        </w:rPr>
      </w:pPr>
      <w:r w:rsidRPr="0035562C">
        <w:rPr>
          <w:rFonts w:ascii="Times New Roman" w:hAnsi="Times New Roman" w:cs="Times New Roman"/>
          <w:sz w:val="28"/>
          <w:szCs w:val="28"/>
        </w:rPr>
        <w:lastRenderedPageBreak/>
        <w:t xml:space="preserve">Очевидною є необхідність пошуків відповідних методичних підходів та оцінка перспективності їх використання. Враховуючи роль АОС, а також значення крові в механізмах неспецифічної резистентності, і в лабораторній діагностиці, мабуть, заслуговує на </w:t>
      </w:r>
      <w:r>
        <w:rPr>
          <w:rFonts w:ascii="Times New Roman" w:hAnsi="Times New Roman" w:cs="Times New Roman"/>
          <w:sz w:val="28"/>
          <w:szCs w:val="28"/>
        </w:rPr>
        <w:t xml:space="preserve">значну </w:t>
      </w:r>
      <w:r w:rsidRPr="0035562C">
        <w:rPr>
          <w:rFonts w:ascii="Times New Roman" w:hAnsi="Times New Roman" w:cs="Times New Roman"/>
          <w:sz w:val="28"/>
          <w:szCs w:val="28"/>
        </w:rPr>
        <w:t>увагу вимір антиоксидантного статусу спортсменів за показниками ТБК-активних продуктів та гемоліз еритроцитів</w:t>
      </w:r>
      <w:r>
        <w:rPr>
          <w:rFonts w:ascii="Times New Roman" w:hAnsi="Times New Roman" w:cs="Times New Roman"/>
          <w:sz w:val="28"/>
          <w:szCs w:val="28"/>
        </w:rPr>
        <w:t xml:space="preserve"> (ПГЕ)</w:t>
      </w:r>
      <w:r w:rsidRPr="0035562C">
        <w:rPr>
          <w:rFonts w:ascii="Times New Roman" w:hAnsi="Times New Roman" w:cs="Times New Roman"/>
          <w:sz w:val="28"/>
          <w:szCs w:val="28"/>
        </w:rPr>
        <w:t>.</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35562C">
        <w:rPr>
          <w:rFonts w:ascii="Times New Roman" w:hAnsi="Times New Roman" w:cs="Times New Roman"/>
          <w:sz w:val="28"/>
          <w:szCs w:val="28"/>
        </w:rPr>
        <w:t>Кількісний контроль АОС за показниками (ТБК-активних продуктів, ПГЕ) як міра оцінки неспецифічної резистентності істотно може сприяти вирішенню на науковій основі іншого завдання: розробці способів їх підвищення за допомогою екзагенних А</w:t>
      </w:r>
      <w:r>
        <w:rPr>
          <w:rFonts w:ascii="Times New Roman" w:hAnsi="Times New Roman" w:cs="Times New Roman"/>
          <w:sz w:val="28"/>
          <w:szCs w:val="28"/>
        </w:rPr>
        <w:t>О.</w:t>
      </w:r>
    </w:p>
    <w:p w:rsidR="00AD2C24" w:rsidRPr="00E208F2"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Тому особливу увагу привертає вивчення питання модулюючого впливу антиоксидантів на стан механізмів антиоксидантного захисту клітин від шкідливого впливу продуктів реакцій вільно-радикального окиснення, значна активація якого має місце у тканинах організму при напруженій м'язовій діяльності. Однак результати багатьох експериментальних досліджень не дозволяють отримати чіткого уявлення про модулючий вплив комплексу антиоксидантів на стан А</w:t>
      </w:r>
      <w:r>
        <w:rPr>
          <w:rFonts w:ascii="Times New Roman" w:hAnsi="Times New Roman" w:cs="Times New Roman"/>
          <w:sz w:val="28"/>
          <w:szCs w:val="28"/>
        </w:rPr>
        <w:t>О</w:t>
      </w:r>
      <w:r w:rsidRPr="00E208F2">
        <w:rPr>
          <w:rFonts w:ascii="Times New Roman" w:hAnsi="Times New Roman" w:cs="Times New Roman"/>
          <w:sz w:val="28"/>
          <w:szCs w:val="28"/>
        </w:rPr>
        <w:t>-системи при напруженій м'язовій діяльності.</w:t>
      </w:r>
    </w:p>
    <w:p w:rsidR="00AD2C24" w:rsidRPr="00E208F2"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Оскільки А</w:t>
      </w:r>
      <w:r>
        <w:rPr>
          <w:rFonts w:ascii="Times New Roman" w:hAnsi="Times New Roman" w:cs="Times New Roman"/>
          <w:sz w:val="28"/>
          <w:szCs w:val="28"/>
        </w:rPr>
        <w:t>О</w:t>
      </w:r>
      <w:r w:rsidRPr="00E208F2">
        <w:rPr>
          <w:rFonts w:ascii="Times New Roman" w:hAnsi="Times New Roman" w:cs="Times New Roman"/>
          <w:sz w:val="28"/>
          <w:szCs w:val="28"/>
        </w:rPr>
        <w:t>-система організму є досить важливим об'єктом цілеспрямованої корекції з метою підвищення стійкості організму до напружених фізичних навантажень, то з'ясування характеру участі  антиоксидант</w:t>
      </w:r>
      <w:r>
        <w:rPr>
          <w:rFonts w:ascii="Times New Roman" w:hAnsi="Times New Roman" w:cs="Times New Roman"/>
          <w:sz w:val="28"/>
          <w:szCs w:val="28"/>
        </w:rPr>
        <w:t>них механізмів стан мембран еритроцитів на стійкість процесів</w:t>
      </w:r>
      <w:r w:rsidRPr="00E208F2">
        <w:rPr>
          <w:rFonts w:ascii="Times New Roman" w:hAnsi="Times New Roman" w:cs="Times New Roman"/>
          <w:sz w:val="28"/>
          <w:szCs w:val="28"/>
        </w:rPr>
        <w:t>, пов'язаних з реакціями вільно-радикального окислення при м'язовій діяльності, представляє значний теоретичний та практичний інтерес.</w:t>
      </w:r>
    </w:p>
    <w:p w:rsidR="00AD2C24" w:rsidRDefault="00AD2C24" w:rsidP="00AD2C24">
      <w:pPr>
        <w:pStyle w:val="a7"/>
        <w:spacing w:after="0" w:line="360" w:lineRule="auto"/>
        <w:ind w:left="0" w:firstLine="709"/>
        <w:jc w:val="both"/>
        <w:rPr>
          <w:rFonts w:ascii="Times New Roman" w:hAnsi="Times New Roman" w:cs="Times New Roman"/>
          <w:sz w:val="28"/>
          <w:szCs w:val="28"/>
        </w:rPr>
      </w:pPr>
      <w:r w:rsidRPr="00E208F2">
        <w:rPr>
          <w:rFonts w:ascii="Times New Roman" w:hAnsi="Times New Roman" w:cs="Times New Roman"/>
          <w:sz w:val="28"/>
          <w:szCs w:val="28"/>
        </w:rPr>
        <w:t>Встановлення цих закономірностей - об'єктивна передумова до обґрунтування вибору, розробки та застосування засобів корекції фізичної працездатності та відновлення.</w:t>
      </w:r>
    </w:p>
    <w:p w:rsidR="00AD2C24" w:rsidRPr="00CC53A5" w:rsidRDefault="00AD2C24" w:rsidP="00AD2C24">
      <w:pPr>
        <w:pStyle w:val="a7"/>
        <w:spacing w:after="0" w:line="360" w:lineRule="auto"/>
        <w:ind w:left="0" w:firstLine="709"/>
        <w:jc w:val="both"/>
        <w:rPr>
          <w:rFonts w:ascii="Times New Roman" w:hAnsi="Times New Roman" w:cs="Times New Roman"/>
          <w:sz w:val="28"/>
          <w:szCs w:val="28"/>
        </w:rPr>
      </w:pPr>
    </w:p>
    <w:p w:rsidR="00F04BCF" w:rsidRPr="00150898" w:rsidRDefault="00F04BCF" w:rsidP="00AD2C24">
      <w:pPr>
        <w:spacing w:after="0" w:line="360" w:lineRule="auto"/>
        <w:ind w:firstLine="709"/>
        <w:rPr>
          <w:rFonts w:ascii="Times New Roman" w:hAnsi="Times New Roman" w:cs="Times New Roman"/>
          <w:sz w:val="28"/>
          <w:szCs w:val="28"/>
        </w:rPr>
      </w:pPr>
    </w:p>
    <w:p w:rsidR="00F04BCF" w:rsidRPr="00150898" w:rsidRDefault="00F04BCF" w:rsidP="00AD2C24">
      <w:pPr>
        <w:spacing w:after="0" w:line="360" w:lineRule="auto"/>
        <w:ind w:firstLine="709"/>
        <w:rPr>
          <w:rFonts w:ascii="Times New Roman" w:hAnsi="Times New Roman" w:cs="Times New Roman"/>
          <w:sz w:val="28"/>
          <w:szCs w:val="28"/>
        </w:rPr>
      </w:pPr>
    </w:p>
    <w:p w:rsidR="00F04BCF" w:rsidRPr="00150898" w:rsidRDefault="00F04BCF" w:rsidP="00AD2C24">
      <w:pPr>
        <w:spacing w:after="0" w:line="360" w:lineRule="auto"/>
        <w:ind w:firstLine="709"/>
        <w:rPr>
          <w:rFonts w:ascii="Times New Roman" w:hAnsi="Times New Roman" w:cs="Times New Roman"/>
          <w:sz w:val="28"/>
          <w:szCs w:val="28"/>
        </w:rPr>
      </w:pPr>
    </w:p>
    <w:p w:rsidR="00682C19" w:rsidRPr="00C5700C" w:rsidRDefault="00682C19" w:rsidP="00682C19">
      <w:pPr>
        <w:pageBreakBefore/>
        <w:spacing w:after="0" w:line="360" w:lineRule="auto"/>
        <w:ind w:firstLine="709"/>
        <w:jc w:val="center"/>
        <w:rPr>
          <w:rFonts w:ascii="Times New Roman" w:hAnsi="Times New Roman" w:cs="Times New Roman"/>
          <w:b/>
          <w:bCs/>
          <w:sz w:val="28"/>
          <w:szCs w:val="28"/>
        </w:rPr>
      </w:pPr>
      <w:r w:rsidRPr="00C5700C">
        <w:rPr>
          <w:rFonts w:ascii="Times New Roman" w:hAnsi="Times New Roman" w:cs="Times New Roman"/>
          <w:b/>
          <w:bCs/>
          <w:sz w:val="28"/>
          <w:szCs w:val="28"/>
        </w:rPr>
        <w:lastRenderedPageBreak/>
        <w:t>РОЗДІЛ 2</w:t>
      </w:r>
    </w:p>
    <w:p w:rsidR="00682C19" w:rsidRPr="00C5700C" w:rsidRDefault="00682C19" w:rsidP="00682C19">
      <w:pPr>
        <w:spacing w:after="0" w:line="360" w:lineRule="auto"/>
        <w:ind w:firstLine="709"/>
        <w:jc w:val="center"/>
        <w:rPr>
          <w:rFonts w:ascii="Times New Roman" w:hAnsi="Times New Roman" w:cs="Times New Roman"/>
          <w:b/>
          <w:bCs/>
          <w:sz w:val="28"/>
          <w:szCs w:val="28"/>
        </w:rPr>
      </w:pPr>
      <w:r w:rsidRPr="00C5700C">
        <w:rPr>
          <w:rFonts w:ascii="Times New Roman" w:hAnsi="Times New Roman" w:cs="Times New Roman"/>
          <w:b/>
          <w:bCs/>
          <w:sz w:val="28"/>
          <w:szCs w:val="28"/>
        </w:rPr>
        <w:t>МЕТОДИ І ОРГАНІЗАЦІЯ ДОСЛІДЖЕНЬ</w:t>
      </w:r>
    </w:p>
    <w:p w:rsidR="00682C19" w:rsidRPr="00C5700C" w:rsidRDefault="00682C19" w:rsidP="00682C19">
      <w:pPr>
        <w:spacing w:after="0" w:line="360" w:lineRule="auto"/>
        <w:ind w:firstLine="709"/>
        <w:jc w:val="center"/>
        <w:rPr>
          <w:rFonts w:ascii="Times New Roman" w:hAnsi="Times New Roman" w:cs="Times New Roman"/>
          <w:b/>
          <w:bCs/>
          <w:sz w:val="28"/>
          <w:szCs w:val="28"/>
        </w:rPr>
      </w:pP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
          <w:bCs/>
          <w:sz w:val="28"/>
          <w:szCs w:val="28"/>
        </w:rPr>
        <w:t>2.1.</w:t>
      </w:r>
      <w:r w:rsidRPr="00C5700C">
        <w:rPr>
          <w:rFonts w:ascii="Times New Roman" w:hAnsi="Times New Roman" w:cs="Times New Roman"/>
          <w:bCs/>
          <w:sz w:val="28"/>
          <w:szCs w:val="28"/>
        </w:rPr>
        <w:t xml:space="preserve"> </w:t>
      </w:r>
      <w:r w:rsidRPr="00C5700C">
        <w:rPr>
          <w:rFonts w:ascii="Times New Roman" w:hAnsi="Times New Roman" w:cs="Times New Roman"/>
          <w:b/>
          <w:bCs/>
          <w:sz w:val="28"/>
          <w:szCs w:val="28"/>
        </w:rPr>
        <w:t>Методи дослідження</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Cs/>
          <w:sz w:val="28"/>
          <w:szCs w:val="28"/>
        </w:rPr>
        <w:t>Для досягнення поставленої мети магістерської роботи використовувався ряд методів дослідження:</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B94997">
        <w:rPr>
          <w:rFonts w:ascii="Times New Roman" w:hAnsi="Times New Roman" w:cs="Times New Roman"/>
          <w:sz w:val="28"/>
          <w:szCs w:val="28"/>
        </w:rPr>
        <w:t>1</w:t>
      </w:r>
      <w:r w:rsidRPr="00C5700C">
        <w:rPr>
          <w:rFonts w:ascii="Times New Roman" w:hAnsi="Times New Roman" w:cs="Times New Roman"/>
          <w:b/>
          <w:bCs/>
          <w:sz w:val="28"/>
          <w:szCs w:val="28"/>
        </w:rPr>
        <w:t>.</w:t>
      </w:r>
      <w:r w:rsidRPr="00C5700C">
        <w:rPr>
          <w:rFonts w:ascii="Times New Roman" w:hAnsi="Times New Roman" w:cs="Times New Roman"/>
          <w:bCs/>
          <w:sz w:val="28"/>
          <w:szCs w:val="28"/>
        </w:rPr>
        <w:t xml:space="preserve"> Теоретичний аналіз і узагальнення спеціальної вітчизняної та зарубіжної наукової літератури.</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
          <w:bCs/>
          <w:sz w:val="28"/>
          <w:szCs w:val="28"/>
        </w:rPr>
        <w:t>2.</w:t>
      </w:r>
      <w:r w:rsidRPr="00C5700C">
        <w:rPr>
          <w:rFonts w:ascii="Times New Roman" w:hAnsi="Times New Roman" w:cs="Times New Roman"/>
          <w:bCs/>
          <w:sz w:val="28"/>
          <w:szCs w:val="28"/>
        </w:rPr>
        <w:t xml:space="preserve"> Вивчення та узагальнення досвіду передової спортивної практики.</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B94997">
        <w:rPr>
          <w:rFonts w:ascii="Times New Roman" w:hAnsi="Times New Roman" w:cs="Times New Roman"/>
          <w:sz w:val="28"/>
          <w:szCs w:val="28"/>
        </w:rPr>
        <w:t>3</w:t>
      </w:r>
      <w:r w:rsidRPr="00C5700C">
        <w:rPr>
          <w:rFonts w:ascii="Times New Roman" w:hAnsi="Times New Roman" w:cs="Times New Roman"/>
          <w:b/>
          <w:bCs/>
          <w:sz w:val="28"/>
          <w:szCs w:val="28"/>
        </w:rPr>
        <w:t>.</w:t>
      </w:r>
      <w:r w:rsidRPr="00C5700C">
        <w:rPr>
          <w:rFonts w:ascii="Times New Roman" w:hAnsi="Times New Roman" w:cs="Times New Roman"/>
          <w:bCs/>
          <w:sz w:val="28"/>
          <w:szCs w:val="28"/>
        </w:rPr>
        <w:t xml:space="preserve"> Педагогічні методи дослідження. </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Cs/>
          <w:sz w:val="28"/>
          <w:szCs w:val="28"/>
        </w:rPr>
        <w:t>3.1 Педагогічні методи досліджень, які включають визначення якісних сторін рухової діяльності спортсменів.</w:t>
      </w:r>
    </w:p>
    <w:p w:rsidR="00682C19" w:rsidRPr="00C5700C" w:rsidRDefault="00682C19" w:rsidP="00682C19">
      <w:pPr>
        <w:spacing w:after="0" w:line="360" w:lineRule="auto"/>
        <w:ind w:firstLine="709"/>
        <w:jc w:val="both"/>
        <w:rPr>
          <w:rFonts w:ascii="Times New Roman" w:eastAsia="MS Mincho" w:hAnsi="Times New Roman" w:cs="Times New Roman"/>
          <w:sz w:val="28"/>
          <w:szCs w:val="28"/>
        </w:rPr>
      </w:pPr>
      <w:r w:rsidRPr="00C5700C">
        <w:rPr>
          <w:rFonts w:ascii="Times New Roman" w:hAnsi="Times New Roman" w:cs="Times New Roman"/>
          <w:bCs/>
          <w:sz w:val="28"/>
          <w:szCs w:val="28"/>
        </w:rPr>
        <w:t>4.1 Фізіологічні методи визначення фізичної працездатності у спортсменів та оцінка впливу на неї фармакологічних засобів корекції стану АО-системи.</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Cs/>
          <w:sz w:val="28"/>
          <w:szCs w:val="28"/>
        </w:rPr>
        <w:t>5. Біохімічні методи дослідження.</w:t>
      </w:r>
      <w:r w:rsidRPr="00C5700C">
        <w:rPr>
          <w:rFonts w:ascii="Times New Roman" w:hAnsi="Times New Roman" w:cs="Times New Roman"/>
          <w:b/>
          <w:bCs/>
          <w:sz w:val="28"/>
          <w:szCs w:val="28"/>
        </w:rPr>
        <w:t xml:space="preserve"> </w:t>
      </w:r>
    </w:p>
    <w:p w:rsidR="00682C19" w:rsidRPr="00C5700C" w:rsidRDefault="00867024" w:rsidP="00682C1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6</w:t>
      </w:r>
      <w:r w:rsidR="00682C19" w:rsidRPr="00C5700C">
        <w:rPr>
          <w:rFonts w:ascii="Times New Roman" w:hAnsi="Times New Roman" w:cs="Times New Roman"/>
          <w:b/>
          <w:bCs/>
          <w:sz w:val="28"/>
          <w:szCs w:val="28"/>
        </w:rPr>
        <w:t>.</w:t>
      </w:r>
      <w:r w:rsidR="00682C19" w:rsidRPr="00C5700C">
        <w:rPr>
          <w:rFonts w:ascii="Times New Roman" w:hAnsi="Times New Roman" w:cs="Times New Roman"/>
          <w:bCs/>
          <w:sz w:val="28"/>
          <w:szCs w:val="28"/>
        </w:rPr>
        <w:t xml:space="preserve"> Методи статистичної обробки результатів досліджень</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
          <w:bCs/>
          <w:sz w:val="28"/>
          <w:szCs w:val="28"/>
        </w:rPr>
        <w:t>2.2 Організація досліджень.</w:t>
      </w:r>
    </w:p>
    <w:p w:rsidR="00682C19" w:rsidRPr="00C5700C" w:rsidRDefault="00682C19" w:rsidP="00682C19">
      <w:pPr>
        <w:spacing w:after="0" w:line="360" w:lineRule="auto"/>
        <w:ind w:firstLine="709"/>
        <w:jc w:val="both"/>
        <w:rPr>
          <w:rFonts w:ascii="Times New Roman" w:hAnsi="Times New Roman" w:cs="Times New Roman"/>
          <w:b/>
          <w:bCs/>
          <w:sz w:val="28"/>
          <w:szCs w:val="28"/>
        </w:rPr>
      </w:pP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
          <w:bCs/>
          <w:sz w:val="28"/>
          <w:szCs w:val="28"/>
        </w:rPr>
        <w:t>2.1.1. Теоретичний аналіз і узагальнення спеціальної вітчизняної та зарубіжної наукової літератури</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Вивчення джерел літератури та узагальнення даних спеціальної літератури дозволили сформувати загальне уявлення про дослідження проблеми, встановлення рівень її розробленості та перспективності.</w:t>
      </w:r>
    </w:p>
    <w:p w:rsidR="00682C19" w:rsidRPr="00C5700C" w:rsidRDefault="00682C19" w:rsidP="00682C19">
      <w:pPr>
        <w:spacing w:after="0" w:line="360" w:lineRule="auto"/>
        <w:ind w:firstLine="709"/>
        <w:jc w:val="both"/>
        <w:rPr>
          <w:rFonts w:ascii="Times New Roman" w:hAnsi="Times New Roman" w:cs="Times New Roman"/>
          <w:sz w:val="28"/>
          <w:szCs w:val="28"/>
        </w:rPr>
      </w:pPr>
      <w:r w:rsidRPr="00C5700C">
        <w:rPr>
          <w:rFonts w:ascii="Times New Roman" w:hAnsi="Times New Roman" w:cs="Times New Roman"/>
          <w:sz w:val="28"/>
          <w:szCs w:val="28"/>
        </w:rPr>
        <w:t xml:space="preserve">Внаслідок їх аналізу були виявлені напрямки, які викликають найбільший інтерес і сформульована основна спрямованість магістерської роботи, пов'язана з моніторингом процесу ПОЛ організму спортсменів та вивченням впливу антиоксидантів на спрямованість метаболізму, АО-статус та ПГЕ  організму спортсмена під час напруженої м'язової діяльності, а також у різні періоди відновлення після фізичних навантажень. Особливу увагу </w:t>
      </w:r>
      <w:r w:rsidRPr="00C5700C">
        <w:rPr>
          <w:rFonts w:ascii="Times New Roman" w:hAnsi="Times New Roman" w:cs="Times New Roman"/>
          <w:sz w:val="28"/>
          <w:szCs w:val="28"/>
        </w:rPr>
        <w:lastRenderedPageBreak/>
        <w:t>було приділено також питанню біологічної ролі деяких проміжних та кінцевих продуктів обміну речовин, і, зокрема, ПОЛ при м'язовій діяльності, а також впливу АО на фізичну працездатність, процеси відновлення та інші ефекти, такі як активність ферментів СОД та Кат та ін.</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sz w:val="28"/>
          <w:szCs w:val="28"/>
        </w:rPr>
        <w:t xml:space="preserve">  </w:t>
      </w:r>
      <w:r w:rsidRPr="00C5700C">
        <w:rPr>
          <w:rFonts w:ascii="Times New Roman" w:hAnsi="Times New Roman" w:cs="Times New Roman"/>
          <w:bCs/>
          <w:sz w:val="28"/>
          <w:szCs w:val="28"/>
        </w:rPr>
        <w:t xml:space="preserve">Аналіз літературних джерел дозволив вивчити проблему і використовувати отримані дані при підготовці вступу, першого розділу - огляду літератури, другого розділу - вибір і опис методів дослідження. При роботі з літературними джерелами основна увага приділялася загальним методологічним підходам до оцінки особливості режиму харчування в зв'язку зі специфікою різних видів спорту, стану метаболізму та особливості формування загальної та спеціальної  підготовки спортсменів, які спеціалізуються в </w:t>
      </w:r>
      <w:r w:rsidRPr="00C5700C">
        <w:rPr>
          <w:rFonts w:ascii="Times New Roman" w:hAnsi="Times New Roman" w:cs="Times New Roman"/>
          <w:sz w:val="28"/>
          <w:szCs w:val="28"/>
        </w:rPr>
        <w:t>академічному веслуванні, веслуванні на байдарках і каноє, боксі, вільній боротьбі, греко-римській боротьбі, сучасному  п'ятиборстві, спортивній ходьбі, біатлоні</w:t>
      </w:r>
      <w:r w:rsidRPr="00C5700C">
        <w:rPr>
          <w:rFonts w:ascii="Times New Roman" w:hAnsi="Times New Roman" w:cs="Times New Roman"/>
          <w:bCs/>
          <w:sz w:val="28"/>
          <w:szCs w:val="28"/>
        </w:rPr>
        <w:t xml:space="preserve">. Вивчення та узагальнення спеціальної літератури по темі магістерської роботи проводилося за монографіями, авторефератів, дисертацій, журнальними статтями, а також підручниками та навчальними посібниками, в яких розглядалася проблема підвищення АО статусу організму кваліфікованих спортсменів в підготовчому та змагальному  періодах.  </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В результаті теоретичного аналізу даних наукової літератури за темою роботи засвідчило, що наявні відомості з даного питання  носять різнобічний і часто суперечливий характер, що обумовлює актуальність теми кваліфікаційної роботи </w:t>
      </w:r>
    </w:p>
    <w:p w:rsidR="00682C19" w:rsidRPr="00C5700C" w:rsidRDefault="00682C19" w:rsidP="00682C19">
      <w:pPr>
        <w:spacing w:after="0" w:line="360" w:lineRule="auto"/>
        <w:ind w:firstLine="709"/>
        <w:jc w:val="both"/>
        <w:rPr>
          <w:rFonts w:ascii="Times New Roman" w:hAnsi="Times New Roman" w:cs="Times New Roman"/>
          <w:b/>
          <w:bCs/>
          <w:sz w:val="28"/>
          <w:szCs w:val="28"/>
        </w:rPr>
      </w:pPr>
    </w:p>
    <w:p w:rsidR="00682C19" w:rsidRPr="00C5700C" w:rsidRDefault="006875C5" w:rsidP="00682C1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2.1.2 </w:t>
      </w:r>
      <w:r w:rsidR="00682C19" w:rsidRPr="00C5700C">
        <w:rPr>
          <w:rFonts w:ascii="Times New Roman" w:hAnsi="Times New Roman" w:cs="Times New Roman"/>
          <w:b/>
          <w:bCs/>
          <w:sz w:val="28"/>
          <w:szCs w:val="28"/>
        </w:rPr>
        <w:t>Педагогічні методи досліджень, що включають визначення якісних сторін рухової діяльності спортсменів</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Для вивчення стану АО-системи, ПГЕ  на стійкість організму спортсменів до тренувальних навантажень за умов проведення педагогічного експерименту використовували специфічні педагогічні тести, що характеризують стан окремих якісних сторін рухової діяльності спортсменів. </w:t>
      </w:r>
      <w:r w:rsidRPr="00C5700C">
        <w:rPr>
          <w:rFonts w:ascii="Times New Roman" w:hAnsi="Times New Roman" w:cs="Times New Roman"/>
          <w:bCs/>
          <w:sz w:val="28"/>
          <w:szCs w:val="28"/>
        </w:rPr>
        <w:lastRenderedPageBreak/>
        <w:t xml:space="preserve">При виборі тестів враховувалися їх валідність, надійність, а також можливість швидкого проведення обстежень. </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Для оцінки рівня прояву рухових якостей та стану тренованості на даному етапі підготовки у спортсменів різних спеціалізацій (сучасне п’ятиборство,  веслування на байдарках і каноє,  біатлон)  нами бул</w:t>
      </w:r>
      <w:r w:rsidR="00D66FB1">
        <w:rPr>
          <w:rFonts w:ascii="Times New Roman" w:hAnsi="Times New Roman" w:cs="Times New Roman"/>
          <w:bCs/>
          <w:sz w:val="28"/>
          <w:szCs w:val="28"/>
        </w:rPr>
        <w:t>а</w:t>
      </w:r>
      <w:r w:rsidRPr="00C5700C">
        <w:rPr>
          <w:rFonts w:ascii="Times New Roman" w:hAnsi="Times New Roman" w:cs="Times New Roman"/>
          <w:bCs/>
          <w:sz w:val="28"/>
          <w:szCs w:val="28"/>
        </w:rPr>
        <w:t xml:space="preserve"> використан</w:t>
      </w:r>
      <w:r w:rsidR="00D66FB1">
        <w:rPr>
          <w:rFonts w:ascii="Times New Roman" w:hAnsi="Times New Roman" w:cs="Times New Roman"/>
          <w:bCs/>
          <w:sz w:val="28"/>
          <w:szCs w:val="28"/>
        </w:rPr>
        <w:t>а</w:t>
      </w:r>
      <w:r w:rsidRPr="00C5700C">
        <w:rPr>
          <w:rFonts w:ascii="Times New Roman" w:hAnsi="Times New Roman" w:cs="Times New Roman"/>
          <w:bCs/>
          <w:sz w:val="28"/>
          <w:szCs w:val="28"/>
        </w:rPr>
        <w:t xml:space="preserve"> в лабораторних умовах мобільна спірогазометрична  діагностична система, яка дозволила вивчати реакцію дихальної та серцево-судинної систем організму на тренувальні навантаження аеробного та анаеробного характеру в лабораторних умовах спортивної діяльності у  реальному масштабі часу. </w:t>
      </w:r>
      <w:bookmarkStart w:id="5" w:name="_Hlk161179033"/>
      <w:r w:rsidRPr="00C5700C">
        <w:rPr>
          <w:rFonts w:ascii="Times New Roman" w:hAnsi="Times New Roman" w:cs="Times New Roman"/>
          <w:sz w:val="28"/>
          <w:szCs w:val="28"/>
        </w:rPr>
        <w:t>Виконання тестуючих навантажень проводилося на ергометрах бігових та  веслувальному "</w:t>
      </w:r>
      <w:r w:rsidR="00D66FB1">
        <w:rPr>
          <w:rFonts w:ascii="Times New Roman" w:hAnsi="Times New Roman" w:cs="Times New Roman"/>
          <w:sz w:val="28"/>
          <w:szCs w:val="28"/>
          <w:lang w:val="en-US"/>
        </w:rPr>
        <w:t>Concept</w:t>
      </w:r>
      <w:r w:rsidR="00D66FB1" w:rsidRPr="0053743E">
        <w:rPr>
          <w:rFonts w:ascii="Times New Roman" w:hAnsi="Times New Roman" w:cs="Times New Roman"/>
          <w:sz w:val="28"/>
          <w:szCs w:val="28"/>
        </w:rPr>
        <w:t>-</w:t>
      </w:r>
      <w:r w:rsidR="00D66FB1">
        <w:rPr>
          <w:rFonts w:ascii="Times New Roman" w:hAnsi="Times New Roman" w:cs="Times New Roman"/>
          <w:sz w:val="28"/>
          <w:szCs w:val="28"/>
          <w:lang w:val="en-US"/>
        </w:rPr>
        <w:t>II</w:t>
      </w:r>
      <w:r w:rsidR="00D66FB1">
        <w:rPr>
          <w:rFonts w:ascii="Times New Roman" w:hAnsi="Times New Roman" w:cs="Times New Roman"/>
          <w:sz w:val="28"/>
          <w:szCs w:val="28"/>
        </w:rPr>
        <w:t>''</w:t>
      </w:r>
      <w:bookmarkEnd w:id="5"/>
      <w:r w:rsidRPr="00C5700C">
        <w:rPr>
          <w:rFonts w:ascii="Times New Roman" w:hAnsi="Times New Roman" w:cs="Times New Roman"/>
          <w:sz w:val="28"/>
          <w:szCs w:val="28"/>
        </w:rPr>
        <w:t xml:space="preserve"> </w:t>
      </w:r>
      <w:bookmarkStart w:id="6" w:name="_Hlk161179069"/>
      <w:r w:rsidRPr="00C5700C">
        <w:rPr>
          <w:rFonts w:ascii="Times New Roman" w:hAnsi="Times New Roman" w:cs="Times New Roman"/>
          <w:sz w:val="28"/>
          <w:szCs w:val="28"/>
        </w:rPr>
        <w:t xml:space="preserve">з максимальною інтенсивністю, що  моделює умови проходження змагальної дистанції.  </w:t>
      </w:r>
      <w:r w:rsidRPr="00C5700C">
        <w:rPr>
          <w:rFonts w:ascii="Times New Roman" w:hAnsi="Times New Roman" w:cs="Times New Roman"/>
          <w:bCs/>
          <w:sz w:val="28"/>
          <w:szCs w:val="28"/>
        </w:rPr>
        <w:t xml:space="preserve"> </w:t>
      </w:r>
      <w:bookmarkEnd w:id="6"/>
      <w:r w:rsidRPr="00C5700C">
        <w:rPr>
          <w:rFonts w:ascii="Times New Roman" w:hAnsi="Times New Roman" w:cs="Times New Roman"/>
          <w:bCs/>
          <w:sz w:val="28"/>
          <w:szCs w:val="28"/>
        </w:rPr>
        <w:t>До та після завершення контрольних роботи здійснювали забір капілярної крові на 3, 10 хв та через 2 години після завершення тестів.</w:t>
      </w:r>
    </w:p>
    <w:p w:rsidR="00682C19" w:rsidRPr="00C5700C" w:rsidRDefault="00682C19" w:rsidP="00682C19">
      <w:pPr>
        <w:spacing w:after="0" w:line="360" w:lineRule="auto"/>
        <w:ind w:firstLine="709"/>
        <w:jc w:val="both"/>
        <w:rPr>
          <w:rFonts w:ascii="Times New Roman" w:hAnsi="Times New Roman" w:cs="Times New Roman"/>
          <w:sz w:val="28"/>
          <w:szCs w:val="28"/>
        </w:rPr>
      </w:pPr>
      <w:bookmarkStart w:id="7" w:name="_Hlk161179119"/>
      <w:r w:rsidRPr="00C5700C">
        <w:rPr>
          <w:rFonts w:ascii="Times New Roman" w:hAnsi="Times New Roman" w:cs="Times New Roman"/>
          <w:bCs/>
          <w:sz w:val="28"/>
          <w:szCs w:val="28"/>
        </w:rPr>
        <w:t xml:space="preserve">У  спортсменів спортивної ходьби, сучасного п'ятиборства, боксу, греко-римської та вільної боротьби дослідження проводились в різних природних кліматичних   умовах тренувань, де спортсмени виконували контрольну  роботу, що моделює  </w:t>
      </w:r>
      <w:r w:rsidRPr="00C5700C">
        <w:rPr>
          <w:rFonts w:ascii="Times New Roman" w:hAnsi="Times New Roman" w:cs="Times New Roman"/>
          <w:sz w:val="28"/>
          <w:szCs w:val="28"/>
        </w:rPr>
        <w:t>умови проходження змагальної дистанції, робота тривала від (1,5-3 год).</w:t>
      </w:r>
    </w:p>
    <w:bookmarkEnd w:id="7"/>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На підставі дослідження тренувальних планів підготовки спортсменів  нами виявлено характерні особливості практичного застосування засобів та методів для визначення стану АО-системи  та її коррекції для підвищення  спеціальної працездатності.</w:t>
      </w:r>
    </w:p>
    <w:p w:rsidR="00682C19" w:rsidRPr="00C5700C" w:rsidRDefault="00682C19" w:rsidP="00682C19">
      <w:pPr>
        <w:pStyle w:val="23"/>
        <w:spacing w:after="0" w:line="360" w:lineRule="auto"/>
        <w:ind w:left="0" w:firstLine="709"/>
        <w:jc w:val="both"/>
        <w:rPr>
          <w:bCs/>
          <w:sz w:val="28"/>
          <w:szCs w:val="28"/>
          <w:lang w:val="uk-UA"/>
        </w:rPr>
      </w:pPr>
      <w:r w:rsidRPr="00C5700C">
        <w:rPr>
          <w:bCs/>
          <w:sz w:val="28"/>
          <w:szCs w:val="28"/>
          <w:lang w:val="uk-UA"/>
        </w:rPr>
        <w:t xml:space="preserve">На заключному етапі проведення досліджень з вивчення АО-системи за показниками МДА та перекисного гемолізу еритроцитів та коррекції АО-системи за допомогою спеціальних засобів  впливу, що підвищують ефективність функціонування антиоксидантних механізмів, стійкість організму спортсменів до напружених тренувальних навантажень та відновлення. </w:t>
      </w:r>
    </w:p>
    <w:p w:rsidR="00682C19" w:rsidRPr="0053743E" w:rsidRDefault="00682C19" w:rsidP="00682C19">
      <w:pPr>
        <w:pStyle w:val="23"/>
        <w:spacing w:after="0" w:line="360" w:lineRule="auto"/>
        <w:ind w:left="0" w:firstLine="709"/>
        <w:jc w:val="both"/>
        <w:rPr>
          <w:sz w:val="28"/>
          <w:szCs w:val="28"/>
          <w:lang w:val="uk-UA"/>
        </w:rPr>
      </w:pPr>
      <w:proofErr w:type="gramStart"/>
      <w:r w:rsidRPr="00C5700C">
        <w:rPr>
          <w:sz w:val="28"/>
          <w:szCs w:val="28"/>
        </w:rPr>
        <w:lastRenderedPageBreak/>
        <w:t>Досл</w:t>
      </w:r>
      <w:proofErr w:type="gramEnd"/>
      <w:r w:rsidRPr="00C5700C">
        <w:rPr>
          <w:sz w:val="28"/>
          <w:szCs w:val="28"/>
        </w:rPr>
        <w:t xml:space="preserve">ідження були проведені на експериментальній базі </w:t>
      </w:r>
      <w:r w:rsidRPr="00C5700C">
        <w:rPr>
          <w:sz w:val="28"/>
          <w:szCs w:val="28"/>
          <w:lang w:val="uk-UA"/>
        </w:rPr>
        <w:t xml:space="preserve">Державного науково-дослідного </w:t>
      </w:r>
      <w:r w:rsidRPr="00C5700C">
        <w:rPr>
          <w:sz w:val="28"/>
          <w:szCs w:val="28"/>
        </w:rPr>
        <w:t>інститу фізичного виховання</w:t>
      </w:r>
      <w:r w:rsidRPr="00C5700C">
        <w:rPr>
          <w:sz w:val="28"/>
          <w:szCs w:val="28"/>
          <w:lang w:val="uk-UA"/>
        </w:rPr>
        <w:t xml:space="preserve"> та на кафедрі медико-біологічних дисциплін Національного університету фізичного виховання і спорту </w:t>
      </w:r>
      <w:r w:rsidR="00890A98">
        <w:rPr>
          <w:sz w:val="28"/>
          <w:szCs w:val="28"/>
          <w:lang w:val="uk-UA"/>
        </w:rPr>
        <w:t>Ук</w:t>
      </w:r>
      <w:r w:rsidRPr="00C5700C">
        <w:rPr>
          <w:sz w:val="28"/>
          <w:szCs w:val="28"/>
          <w:lang w:val="uk-UA"/>
        </w:rPr>
        <w:t xml:space="preserve">раїни. Дослідження проводились в </w:t>
      </w:r>
      <w:r w:rsidRPr="0053743E">
        <w:rPr>
          <w:sz w:val="28"/>
          <w:szCs w:val="28"/>
          <w:lang w:val="uk-UA"/>
        </w:rPr>
        <w:t xml:space="preserve">підготовчому </w:t>
      </w:r>
      <w:r w:rsidRPr="00C5700C">
        <w:rPr>
          <w:sz w:val="28"/>
          <w:szCs w:val="28"/>
          <w:lang w:val="uk-UA"/>
        </w:rPr>
        <w:t xml:space="preserve">та змагальному періоді річного </w:t>
      </w:r>
      <w:r w:rsidRPr="0053743E">
        <w:rPr>
          <w:sz w:val="28"/>
          <w:szCs w:val="28"/>
          <w:lang w:val="uk-UA"/>
        </w:rPr>
        <w:t xml:space="preserve">циклу підготовки за участю спортсменів </w:t>
      </w:r>
      <w:r w:rsidRPr="00C5700C">
        <w:rPr>
          <w:sz w:val="28"/>
          <w:szCs w:val="28"/>
          <w:lang w:val="uk-UA"/>
        </w:rPr>
        <w:t xml:space="preserve">збірних команд України (академічного веслування, веслування на байдарках і каноє, бокс, вільна боротьба, греко-римська боротьба, сучасне п'ятиборство, спортивна ходьба, біатлон) </w:t>
      </w:r>
      <w:r w:rsidRPr="0053743E">
        <w:rPr>
          <w:sz w:val="28"/>
          <w:szCs w:val="28"/>
          <w:lang w:val="uk-UA"/>
        </w:rPr>
        <w:t>чоловіка й жінки у віці 19-</w:t>
      </w:r>
      <w:r w:rsidRPr="00C5700C">
        <w:rPr>
          <w:sz w:val="28"/>
          <w:szCs w:val="28"/>
          <w:lang w:val="uk-UA"/>
        </w:rPr>
        <w:t>35</w:t>
      </w:r>
      <w:r w:rsidRPr="0053743E">
        <w:rPr>
          <w:sz w:val="28"/>
          <w:szCs w:val="28"/>
          <w:lang w:val="uk-UA"/>
        </w:rPr>
        <w:t xml:space="preserve"> років</w:t>
      </w:r>
      <w:r w:rsidRPr="00C5700C">
        <w:rPr>
          <w:sz w:val="28"/>
          <w:szCs w:val="28"/>
          <w:lang w:val="uk-UA"/>
        </w:rPr>
        <w:t xml:space="preserve">. </w:t>
      </w:r>
    </w:p>
    <w:p w:rsidR="00682C19" w:rsidRPr="00C5700C" w:rsidRDefault="00682C19" w:rsidP="00682C19">
      <w:pPr>
        <w:pStyle w:val="af"/>
        <w:tabs>
          <w:tab w:val="left" w:pos="3686"/>
        </w:tabs>
        <w:spacing w:after="0" w:line="360" w:lineRule="auto"/>
        <w:ind w:left="0" w:firstLine="709"/>
        <w:jc w:val="both"/>
        <w:rPr>
          <w:sz w:val="28"/>
          <w:szCs w:val="28"/>
        </w:rPr>
      </w:pPr>
      <w:r w:rsidRPr="00C5700C">
        <w:rPr>
          <w:b/>
          <w:sz w:val="28"/>
          <w:szCs w:val="28"/>
        </w:rPr>
        <w:t xml:space="preserve">Вивчення та узагальнення досвіду передової спортивної практики (аналіз щоденників і матеріалів </w:t>
      </w:r>
      <w:proofErr w:type="gramStart"/>
      <w:r w:rsidRPr="00C5700C">
        <w:rPr>
          <w:b/>
          <w:sz w:val="28"/>
          <w:szCs w:val="28"/>
        </w:rPr>
        <w:t>п</w:t>
      </w:r>
      <w:proofErr w:type="gramEnd"/>
      <w:r w:rsidRPr="00C5700C">
        <w:rPr>
          <w:b/>
          <w:sz w:val="28"/>
          <w:szCs w:val="28"/>
        </w:rPr>
        <w:t>ідготовки спортсменів)</w:t>
      </w:r>
    </w:p>
    <w:p w:rsidR="00682C19" w:rsidRPr="00C5700C" w:rsidRDefault="00682C19" w:rsidP="00682C19">
      <w:pPr>
        <w:pStyle w:val="af"/>
        <w:tabs>
          <w:tab w:val="left" w:pos="3686"/>
        </w:tabs>
        <w:spacing w:after="0" w:line="360" w:lineRule="auto"/>
        <w:ind w:left="0" w:firstLine="709"/>
        <w:jc w:val="both"/>
        <w:rPr>
          <w:sz w:val="28"/>
          <w:szCs w:val="28"/>
          <w:lang w:val="uk-UA"/>
        </w:rPr>
      </w:pPr>
      <w:r w:rsidRPr="00C5700C">
        <w:rPr>
          <w:sz w:val="28"/>
          <w:szCs w:val="28"/>
        </w:rPr>
        <w:t xml:space="preserve">Аналіз щоденників і матеріалів </w:t>
      </w:r>
      <w:proofErr w:type="gramStart"/>
      <w:r w:rsidRPr="00C5700C">
        <w:rPr>
          <w:sz w:val="28"/>
          <w:szCs w:val="28"/>
        </w:rPr>
        <w:t>п</w:t>
      </w:r>
      <w:proofErr w:type="gramEnd"/>
      <w:r w:rsidRPr="00C5700C">
        <w:rPr>
          <w:sz w:val="28"/>
          <w:szCs w:val="28"/>
        </w:rPr>
        <w:t xml:space="preserve">ідготовки спортсменів дав можливість виявити основні засоби та методи, використовувані в тренуванні </w:t>
      </w:r>
      <w:r w:rsidRPr="00C5700C">
        <w:rPr>
          <w:sz w:val="28"/>
          <w:szCs w:val="28"/>
          <w:lang w:val="uk-UA"/>
        </w:rPr>
        <w:t xml:space="preserve">спортсменів, які  </w:t>
      </w:r>
      <w:r w:rsidRPr="00C5700C">
        <w:rPr>
          <w:sz w:val="28"/>
          <w:szCs w:val="28"/>
        </w:rPr>
        <w:t>тренуються в груп</w:t>
      </w:r>
      <w:r w:rsidRPr="00C5700C">
        <w:rPr>
          <w:sz w:val="28"/>
          <w:szCs w:val="28"/>
          <w:lang w:val="uk-UA"/>
        </w:rPr>
        <w:t>ах</w:t>
      </w:r>
      <w:r w:rsidRPr="00C5700C">
        <w:rPr>
          <w:sz w:val="28"/>
          <w:szCs w:val="28"/>
        </w:rPr>
        <w:t>, впродовж осін</w:t>
      </w:r>
      <w:r w:rsidRPr="00C5700C">
        <w:rPr>
          <w:sz w:val="28"/>
          <w:szCs w:val="28"/>
          <w:lang w:val="uk-UA"/>
        </w:rPr>
        <w:t>н</w:t>
      </w:r>
      <w:r w:rsidRPr="00C5700C">
        <w:rPr>
          <w:sz w:val="28"/>
          <w:szCs w:val="28"/>
        </w:rPr>
        <w:t>ьо-зимового</w:t>
      </w:r>
      <w:r w:rsidRPr="00C5700C">
        <w:rPr>
          <w:sz w:val="28"/>
          <w:szCs w:val="28"/>
          <w:lang w:val="uk-UA"/>
        </w:rPr>
        <w:t xml:space="preserve"> та весняно-літнього</w:t>
      </w:r>
      <w:r w:rsidRPr="00C5700C">
        <w:rPr>
          <w:sz w:val="28"/>
          <w:szCs w:val="28"/>
        </w:rPr>
        <w:t xml:space="preserve">  підготовч</w:t>
      </w:r>
      <w:r w:rsidRPr="00C5700C">
        <w:rPr>
          <w:sz w:val="28"/>
          <w:szCs w:val="28"/>
          <w:lang w:val="uk-UA"/>
        </w:rPr>
        <w:t>ого</w:t>
      </w:r>
      <w:r w:rsidRPr="00C5700C">
        <w:rPr>
          <w:sz w:val="28"/>
          <w:szCs w:val="28"/>
        </w:rPr>
        <w:t xml:space="preserve"> </w:t>
      </w:r>
      <w:r w:rsidRPr="00C5700C">
        <w:rPr>
          <w:sz w:val="28"/>
          <w:szCs w:val="28"/>
          <w:lang w:val="uk-UA"/>
        </w:rPr>
        <w:t>та змагального періодів</w:t>
      </w:r>
      <w:r w:rsidRPr="00C5700C">
        <w:rPr>
          <w:sz w:val="28"/>
          <w:szCs w:val="28"/>
        </w:rPr>
        <w:t>.</w:t>
      </w:r>
    </w:p>
    <w:p w:rsidR="00682C19" w:rsidRPr="00C5700C" w:rsidRDefault="006875C5" w:rsidP="00682C1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2.1.3 </w:t>
      </w:r>
      <w:r w:rsidR="00682C19" w:rsidRPr="00C5700C">
        <w:rPr>
          <w:rFonts w:ascii="Times New Roman" w:hAnsi="Times New Roman" w:cs="Times New Roman"/>
          <w:b/>
          <w:bCs/>
          <w:sz w:val="28"/>
          <w:szCs w:val="28"/>
        </w:rPr>
        <w:t>Б</w:t>
      </w:r>
      <w:r w:rsidR="00B94997">
        <w:rPr>
          <w:rFonts w:ascii="Times New Roman" w:hAnsi="Times New Roman" w:cs="Times New Roman"/>
          <w:b/>
          <w:bCs/>
          <w:sz w:val="28"/>
          <w:szCs w:val="28"/>
        </w:rPr>
        <w:t>іохімічні методи дослідження</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
          <w:bCs/>
          <w:sz w:val="28"/>
          <w:szCs w:val="28"/>
        </w:rPr>
        <w:t>Методика дослідження інтенсивності процесів ПОЛ.</w:t>
      </w:r>
    </w:p>
    <w:p w:rsidR="00682C19" w:rsidRPr="00C5700C" w:rsidRDefault="00682C19" w:rsidP="00682C19">
      <w:pPr>
        <w:spacing w:after="0" w:line="360" w:lineRule="auto"/>
        <w:ind w:firstLine="709"/>
        <w:jc w:val="both"/>
        <w:rPr>
          <w:rFonts w:ascii="Times New Roman" w:hAnsi="Times New Roman" w:cs="Times New Roman"/>
          <w:b/>
          <w:bCs/>
          <w:sz w:val="28"/>
          <w:szCs w:val="28"/>
        </w:rPr>
      </w:pPr>
      <w:r w:rsidRPr="00C5700C">
        <w:rPr>
          <w:rFonts w:ascii="Times New Roman" w:hAnsi="Times New Roman" w:cs="Times New Roman"/>
          <w:b/>
          <w:bCs/>
          <w:sz w:val="28"/>
          <w:szCs w:val="28"/>
        </w:rPr>
        <w:t>Визначення вмісту у крові ТБК-активних продуктів.</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При вивченні АОА плазми використовують різноманітні моделі. Як субстрат окиснення в моделях використовують: емульсію лінолевої кислоти, суспензію ліпосом [</w:t>
      </w:r>
      <w:r w:rsidR="005B2534">
        <w:rPr>
          <w:rFonts w:ascii="Times New Roman" w:hAnsi="Times New Roman" w:cs="Times New Roman"/>
          <w:bCs/>
          <w:sz w:val="28"/>
          <w:szCs w:val="28"/>
        </w:rPr>
        <w:t>31</w:t>
      </w:r>
      <w:r w:rsidRPr="00C5700C">
        <w:rPr>
          <w:rFonts w:ascii="Times New Roman" w:hAnsi="Times New Roman" w:cs="Times New Roman"/>
          <w:bCs/>
          <w:sz w:val="28"/>
          <w:szCs w:val="28"/>
        </w:rPr>
        <w:t>]. Застосування таких моделей зазвичай обмежене нестабільністю субстрату.</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У нашій роботі для дослідження вмісту ТБК-активних продуктів у крові використовували модельну систему, що є суспензією ліпопротеїдів жовтка курячих яєць. Вибрана модель має переваги: ​​вона доступна, виділення ліпопротеїдів здійснюється легко, модель стабільна при зберіганні і разом має високу окислюваність.</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У наших дослідженнях ми вважали за доцільне використовувати цей метод, оскільки рівень кінцевих продуктів ПОЛ більшою мірою відображає збалансованість процесів ПОЛ у тканинах з функціональними можливостями АО-системи.</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lastRenderedPageBreak/>
        <w:t>Аналіз проводили в такий спосіб. До 1 мл суспензії ЖЛП додавали 0,5-1 мл плазми крові або іншого досліджуваного матеріалу та 7 мл фосфатного буфера. ПОЛ у всіх пробах ініціювали додаванням 1 мл 25 мМ розчину FeSO4•7Н2О, який готували перед дослідженнями; кінцевий обсяг проби становив 10мл. Контрольна проба плазми не містила. У холосту пробу додавали тільки фосфатний буфер і розчин Fe</w:t>
      </w:r>
      <w:r w:rsidRPr="00C5700C">
        <w:rPr>
          <w:rFonts w:ascii="Times New Roman" w:hAnsi="Times New Roman" w:cs="Times New Roman"/>
          <w:bCs/>
          <w:sz w:val="28"/>
          <w:szCs w:val="28"/>
          <w:vertAlign w:val="subscript"/>
        </w:rPr>
        <w:t>2+</w:t>
      </w:r>
      <w:r w:rsidRPr="00C5700C">
        <w:rPr>
          <w:rFonts w:ascii="Times New Roman" w:hAnsi="Times New Roman" w:cs="Times New Roman"/>
          <w:bCs/>
          <w:sz w:val="28"/>
          <w:szCs w:val="28"/>
        </w:rPr>
        <w:t>. Проби інкубували при 37°С протягом 15 хвилин при інтенсивному перемішуванні. Швидкість ПОЛ визначали за кількістю накопичених у зразку продуктів, що реагують з тіобарбітурової кислоти (ТБК). Після інкубації відбирали по 2 мл кожної проби, приливали по 1 мл 20% ТХУ і 0,1 мл 10-2 М розчину іонолу в етанолі. Потім вміст пробірок перемішували і центрифугували 15 хв при 3000 хвилин на центрифузі ОПН-3. До 1 мл отриманого супернатанту додавали 1,8 мл ТБК-реагенту (0,5% ТБК у 0,3% розчині додецилсульфату натрію). Суміш інкубували у киплячій водяній бані протягом 15 хв. Далі пробірки охолоджували, додавали по 2 мл хлороформу і після інтенсивного струшування знову центрифугували за тих же умов. У водній фазі вимірювали оптичну щільність контрольної та дослідних проб проти холостої проби.</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Зміст МДА визначали в крові спортсменів до та після виконання ними різних за інтенсивністю та тривалістю фізичних навантажень. Оптичну густину супрернатанту вимірювали на фотоколориметрі (ФЕК-1) при довжині хвилі 540нм. Вміст МДА розраховували за такою формулою:</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                               </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                             С = Е * е-1 * d-1, де</w:t>
      </w:r>
    </w:p>
    <w:p w:rsidR="00682C19" w:rsidRPr="00C5700C" w:rsidRDefault="00682C19" w:rsidP="00682C19">
      <w:pPr>
        <w:spacing w:after="0" w:line="360" w:lineRule="auto"/>
        <w:ind w:firstLine="709"/>
        <w:jc w:val="both"/>
        <w:rPr>
          <w:rFonts w:ascii="Times New Roman" w:hAnsi="Times New Roman" w:cs="Times New Roman"/>
          <w:bCs/>
          <w:sz w:val="28"/>
          <w:szCs w:val="28"/>
        </w:rPr>
      </w:pP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С – вміст МДА в нмоль ТБК у крові;</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Е – екстинція супернатанту;</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е - молярний коефіцієнт екстинції, що відповідає 1,56 * 10-5 ммоль-1см;</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d – ширина кювети (1 см)</w:t>
      </w:r>
    </w:p>
    <w:p w:rsidR="00682C19" w:rsidRPr="00C5700C" w:rsidRDefault="00682C19" w:rsidP="00682C19">
      <w:pPr>
        <w:spacing w:after="0" w:line="360" w:lineRule="auto"/>
        <w:ind w:firstLine="709"/>
        <w:jc w:val="both"/>
        <w:rPr>
          <w:rFonts w:ascii="Times New Roman" w:eastAsia="MS Mincho" w:hAnsi="Times New Roman" w:cs="Times New Roman"/>
          <w:b/>
          <w:bCs/>
          <w:sz w:val="28"/>
          <w:szCs w:val="28"/>
        </w:rPr>
      </w:pPr>
      <w:r w:rsidRPr="00C5700C">
        <w:rPr>
          <w:rFonts w:ascii="Times New Roman" w:eastAsia="MS Mincho" w:hAnsi="Times New Roman" w:cs="Times New Roman"/>
          <w:b/>
          <w:bCs/>
          <w:sz w:val="28"/>
          <w:szCs w:val="28"/>
        </w:rPr>
        <w:t xml:space="preserve">Визначення  перекисного гемолізу  эритроцитів </w:t>
      </w:r>
    </w:p>
    <w:p w:rsidR="00682C19" w:rsidRPr="00C5700C" w:rsidRDefault="00682C19" w:rsidP="00682C19">
      <w:pPr>
        <w:spacing w:after="0" w:line="360" w:lineRule="auto"/>
        <w:ind w:firstLine="709"/>
        <w:jc w:val="both"/>
        <w:rPr>
          <w:rFonts w:ascii="Times New Roman" w:eastAsia="MS Mincho" w:hAnsi="Times New Roman" w:cs="Times New Roman"/>
          <w:bCs/>
          <w:sz w:val="28"/>
          <w:szCs w:val="28"/>
        </w:rPr>
      </w:pPr>
      <w:r w:rsidRPr="00C5700C">
        <w:rPr>
          <w:rFonts w:ascii="Times New Roman" w:eastAsia="MS Mincho" w:hAnsi="Times New Roman" w:cs="Times New Roman"/>
          <w:bCs/>
          <w:sz w:val="28"/>
          <w:szCs w:val="28"/>
        </w:rPr>
        <w:lastRenderedPageBreak/>
        <w:t>Визначення перекисного гемолізу еритроцитів. Визначення резистентності еритроцитів крові засноване на реєстрації їх гемолізу. Резистентність розраховується за різницею між 100% стійкістю і відсотком гемолізу. Еритроцити поводяться по відношенню до більшості гемолізуючих речовин (гемолітиків) однаково, отже, резистентність їх більшою мірою визначається фізико-хімічними властивостями і фізіологічним станом крові, ніж особливостями пошкоджуючого агента. Швидкість гемолізу еритроцитів крові залежить, головним чином, від концентрації гемолітиків, кількості еритроцитів в досліджуваному об’ємі і температури протікання реакції. Стабілізація цих умов дозволяє отримувати добре відтворювані результати досліджень [</w:t>
      </w:r>
      <w:r w:rsidR="005B2534">
        <w:rPr>
          <w:rFonts w:ascii="Times New Roman" w:eastAsia="MS Mincho" w:hAnsi="Times New Roman" w:cs="Times New Roman"/>
          <w:bCs/>
          <w:sz w:val="28"/>
          <w:szCs w:val="28"/>
        </w:rPr>
        <w:t>22, 31</w:t>
      </w:r>
      <w:r w:rsidRPr="00C5700C">
        <w:rPr>
          <w:rFonts w:ascii="Times New Roman" w:eastAsia="MS Mincho" w:hAnsi="Times New Roman" w:cs="Times New Roman"/>
          <w:bCs/>
          <w:sz w:val="28"/>
          <w:szCs w:val="28"/>
        </w:rPr>
        <w:t>].</w:t>
      </w:r>
    </w:p>
    <w:p w:rsidR="00682C19" w:rsidRPr="00C5700C" w:rsidRDefault="00682C19" w:rsidP="00682C19">
      <w:pPr>
        <w:spacing w:after="0" w:line="360" w:lineRule="auto"/>
        <w:ind w:firstLine="709"/>
        <w:jc w:val="both"/>
        <w:rPr>
          <w:rFonts w:ascii="Times New Roman" w:eastAsia="MS Mincho" w:hAnsi="Times New Roman" w:cs="Times New Roman"/>
          <w:bCs/>
          <w:sz w:val="28"/>
          <w:szCs w:val="28"/>
        </w:rPr>
      </w:pPr>
      <w:r w:rsidRPr="00C5700C">
        <w:rPr>
          <w:rFonts w:ascii="Times New Roman" w:eastAsia="MS Mincho" w:hAnsi="Times New Roman" w:cs="Times New Roman"/>
          <w:bCs/>
          <w:sz w:val="28"/>
          <w:szCs w:val="28"/>
        </w:rPr>
        <w:t>Хід визначення перекисного гемолізу еритроцитів. Для визначення гемолізу еритроцитів до 2,5 мл 0,45% розчину (67 ммоль • л</w:t>
      </w:r>
      <w:r w:rsidRPr="00C5700C">
        <w:rPr>
          <w:rFonts w:ascii="Times New Roman" w:eastAsia="MS Mincho" w:hAnsi="Times New Roman" w:cs="Times New Roman"/>
          <w:bCs/>
          <w:sz w:val="28"/>
          <w:szCs w:val="28"/>
          <w:vertAlign w:val="superscript"/>
        </w:rPr>
        <w:t>-1</w:t>
      </w:r>
      <w:r w:rsidRPr="00C5700C">
        <w:rPr>
          <w:rFonts w:ascii="Times New Roman" w:eastAsia="MS Mincho" w:hAnsi="Times New Roman" w:cs="Times New Roman"/>
          <w:bCs/>
          <w:sz w:val="28"/>
          <w:szCs w:val="28"/>
        </w:rPr>
        <w:t>) K-Na-фосфатного буфера, рН 7,4, додавали 10 мкл крові, взятої з пальця. Пробірки закривали пробками, ретельно перемішували і ставили на інкубацію при 37</w:t>
      </w:r>
      <w:r w:rsidRPr="00C5700C">
        <w:rPr>
          <w:rFonts w:ascii="Times New Roman" w:eastAsia="MS Mincho" w:hAnsi="Times New Roman" w:cs="Times New Roman"/>
          <w:bCs/>
          <w:sz w:val="28"/>
          <w:szCs w:val="28"/>
          <w:vertAlign w:val="superscript"/>
        </w:rPr>
        <w:t>о</w:t>
      </w:r>
      <w:r w:rsidRPr="00C5700C">
        <w:rPr>
          <w:rFonts w:ascii="Times New Roman" w:eastAsia="MS Mincho" w:hAnsi="Times New Roman" w:cs="Times New Roman"/>
          <w:bCs/>
          <w:sz w:val="28"/>
          <w:szCs w:val="28"/>
        </w:rPr>
        <w:t>С в сухоповітряний термостат на 4 ч, періодично струшуючи. Потім центрифугували 5 хв при 2000 об • хв</w:t>
      </w:r>
      <w:r w:rsidRPr="00C5700C">
        <w:rPr>
          <w:rFonts w:ascii="Times New Roman" w:eastAsia="MS Mincho" w:hAnsi="Times New Roman" w:cs="Times New Roman"/>
          <w:bCs/>
          <w:sz w:val="28"/>
          <w:szCs w:val="28"/>
          <w:vertAlign w:val="superscript"/>
        </w:rPr>
        <w:t>-1</w:t>
      </w:r>
      <w:r w:rsidRPr="00C5700C">
        <w:rPr>
          <w:rFonts w:ascii="Times New Roman" w:eastAsia="MS Mincho" w:hAnsi="Times New Roman" w:cs="Times New Roman"/>
          <w:bCs/>
          <w:sz w:val="28"/>
          <w:szCs w:val="28"/>
        </w:rPr>
        <w:t>. У надосадочній рідині визначали вміст перекисного гемолізу еритроцитів на автоматичному біохімічному аналізаторі-фотометрі LP - 400 (фірма "Dr.Lange", Німеччина) при довжині хвилі 546 нм. Контрольна проба оброблялася аналогічним чином. Відсоток гемолізу розраховувався щодо величин гемолізу еритроцитів крові в 0,1% розчині (15 ммоль • л</w:t>
      </w:r>
      <w:r w:rsidRPr="00C5700C">
        <w:rPr>
          <w:rFonts w:ascii="Times New Roman" w:eastAsia="MS Mincho" w:hAnsi="Times New Roman" w:cs="Times New Roman"/>
          <w:bCs/>
          <w:sz w:val="28"/>
          <w:szCs w:val="28"/>
          <w:vertAlign w:val="superscript"/>
        </w:rPr>
        <w:t>-1</w:t>
      </w:r>
      <w:r w:rsidRPr="00C5700C">
        <w:rPr>
          <w:rFonts w:ascii="Times New Roman" w:eastAsia="MS Mincho" w:hAnsi="Times New Roman" w:cs="Times New Roman"/>
          <w:bCs/>
          <w:sz w:val="28"/>
          <w:szCs w:val="28"/>
        </w:rPr>
        <w:t>) K-Na-фосфатного буфера, рН 7,4, за формулою:</w:t>
      </w:r>
    </w:p>
    <w:p w:rsidR="00682C19" w:rsidRPr="00C5700C" w:rsidRDefault="00682C19" w:rsidP="00682C19">
      <w:pPr>
        <w:spacing w:after="0" w:line="360" w:lineRule="auto"/>
        <w:ind w:firstLine="709"/>
        <w:jc w:val="both"/>
        <w:rPr>
          <w:rFonts w:ascii="Times New Roman" w:eastAsia="MS Mincho" w:hAnsi="Times New Roman" w:cs="Times New Roman"/>
          <w:bCs/>
          <w:sz w:val="28"/>
          <w:szCs w:val="28"/>
        </w:rPr>
      </w:pPr>
      <w:r w:rsidRPr="00C5700C">
        <w:rPr>
          <w:rFonts w:ascii="Times New Roman" w:eastAsia="MS Mincho" w:hAnsi="Times New Roman" w:cs="Times New Roman"/>
          <w:bCs/>
          <w:sz w:val="28"/>
          <w:szCs w:val="28"/>
        </w:rPr>
        <w:t>Гемоліз,% = Нb 0,45% розчину гемолітико • 100 / Нb 0,1% розчину гемолітиків.</w:t>
      </w:r>
    </w:p>
    <w:p w:rsidR="00682C19" w:rsidRPr="00C5700C" w:rsidRDefault="00682C19" w:rsidP="00682C19">
      <w:pPr>
        <w:spacing w:after="0" w:line="360" w:lineRule="auto"/>
        <w:ind w:firstLine="709"/>
        <w:jc w:val="both"/>
        <w:rPr>
          <w:rFonts w:ascii="Times New Roman" w:hAnsi="Times New Roman" w:cs="Times New Roman"/>
          <w:bCs/>
          <w:sz w:val="28"/>
          <w:szCs w:val="28"/>
        </w:rPr>
      </w:pPr>
    </w:p>
    <w:p w:rsidR="00682C19" w:rsidRPr="00C5700C" w:rsidRDefault="00682C19" w:rsidP="00682C19">
      <w:pPr>
        <w:spacing w:after="0" w:line="360" w:lineRule="auto"/>
        <w:ind w:firstLine="709"/>
        <w:jc w:val="both"/>
        <w:rPr>
          <w:rFonts w:ascii="Times New Roman" w:hAnsi="Times New Roman" w:cs="Times New Roman"/>
          <w:sz w:val="28"/>
          <w:szCs w:val="28"/>
        </w:rPr>
      </w:pPr>
      <w:r w:rsidRPr="00C5700C">
        <w:rPr>
          <w:rFonts w:ascii="Times New Roman" w:hAnsi="Times New Roman" w:cs="Times New Roman"/>
          <w:b/>
          <w:sz w:val="28"/>
          <w:szCs w:val="28"/>
        </w:rPr>
        <w:t>2.1.</w:t>
      </w:r>
      <w:r w:rsidR="006875C5">
        <w:rPr>
          <w:rFonts w:ascii="Times New Roman" w:hAnsi="Times New Roman" w:cs="Times New Roman"/>
          <w:b/>
          <w:sz w:val="28"/>
          <w:szCs w:val="28"/>
        </w:rPr>
        <w:t>4</w:t>
      </w:r>
      <w:r w:rsidRPr="00C5700C">
        <w:rPr>
          <w:rFonts w:ascii="Times New Roman" w:hAnsi="Times New Roman" w:cs="Times New Roman"/>
          <w:b/>
          <w:sz w:val="28"/>
          <w:szCs w:val="28"/>
        </w:rPr>
        <w:t xml:space="preserve"> Методи математичної статистики.</w:t>
      </w:r>
    </w:p>
    <w:p w:rsidR="00682C19" w:rsidRPr="00C5700C" w:rsidRDefault="00682C19" w:rsidP="00682C19">
      <w:pPr>
        <w:spacing w:after="0" w:line="360" w:lineRule="auto"/>
        <w:ind w:firstLine="709"/>
        <w:jc w:val="both"/>
        <w:rPr>
          <w:rFonts w:ascii="Times New Roman" w:hAnsi="Times New Roman" w:cs="Times New Roman"/>
          <w:sz w:val="28"/>
          <w:szCs w:val="28"/>
        </w:rPr>
      </w:pPr>
      <w:r w:rsidRPr="00C5700C">
        <w:rPr>
          <w:rFonts w:ascii="Times New Roman" w:hAnsi="Times New Roman" w:cs="Times New Roman"/>
          <w:sz w:val="28"/>
          <w:szCs w:val="28"/>
        </w:rPr>
        <w:t xml:space="preserve">Обробка експериментального матеріалу проводилася на персональному комп'ютері IBM Pentium-IV за допомогою інтегрованих статистичних та графічних пакетів - Statistika-6, Excel - 7, за допомогою яких можливе проведення факторного, кореляційного аналізу, визначення середніх </w:t>
      </w:r>
      <w:r w:rsidRPr="00C5700C">
        <w:rPr>
          <w:rFonts w:ascii="Times New Roman" w:hAnsi="Times New Roman" w:cs="Times New Roman"/>
          <w:sz w:val="28"/>
          <w:szCs w:val="28"/>
        </w:rPr>
        <w:lastRenderedPageBreak/>
        <w:t>показників, суми, помилки, стандартного відхилення, коефіцієнта варіації , довірчого інтервалу для середнього значення генеральної сукупності.</w:t>
      </w:r>
    </w:p>
    <w:p w:rsidR="00682C19" w:rsidRPr="00C5700C" w:rsidRDefault="00682C19" w:rsidP="00682C19">
      <w:pPr>
        <w:spacing w:after="0" w:line="360" w:lineRule="auto"/>
        <w:ind w:firstLine="709"/>
        <w:jc w:val="both"/>
        <w:rPr>
          <w:rFonts w:ascii="Times New Roman" w:hAnsi="Times New Roman" w:cs="Times New Roman"/>
          <w:b/>
          <w:bCs/>
          <w:sz w:val="28"/>
          <w:szCs w:val="28"/>
        </w:rPr>
      </w:pPr>
    </w:p>
    <w:p w:rsidR="00682C19" w:rsidRPr="00C5700C" w:rsidRDefault="006875C5" w:rsidP="00682C1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2.2 </w:t>
      </w:r>
      <w:r w:rsidR="00682C19" w:rsidRPr="00C5700C">
        <w:rPr>
          <w:rFonts w:ascii="Times New Roman" w:hAnsi="Times New Roman" w:cs="Times New Roman"/>
          <w:b/>
          <w:bCs/>
          <w:sz w:val="28"/>
          <w:szCs w:val="28"/>
        </w:rPr>
        <w:t>Організація досліджень</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Вирішення поставлених нами експериментальних завдань здійснювалось у Національному університеті фізичного виховання та спорту України на федрі медико-біологічних дисциплін (НУФВСУ), а також у Державному науково-дослідному інституті фізичної культури та спорту (Д</w:t>
      </w:r>
      <w:r w:rsidR="00D66FB1">
        <w:rPr>
          <w:rFonts w:ascii="Times New Roman" w:hAnsi="Times New Roman" w:cs="Times New Roman"/>
          <w:bCs/>
          <w:sz w:val="28"/>
          <w:szCs w:val="28"/>
        </w:rPr>
        <w:t>НД</w:t>
      </w:r>
      <w:r w:rsidRPr="00C5700C">
        <w:rPr>
          <w:rFonts w:ascii="Times New Roman" w:hAnsi="Times New Roman" w:cs="Times New Roman"/>
          <w:bCs/>
          <w:sz w:val="28"/>
          <w:szCs w:val="28"/>
        </w:rPr>
        <w:t>ІФКС).</w:t>
      </w:r>
    </w:p>
    <w:p w:rsidR="00682C19" w:rsidRPr="00C5700C" w:rsidRDefault="00682C19" w:rsidP="00682C19">
      <w:pPr>
        <w:pStyle w:val="23"/>
        <w:spacing w:after="0" w:line="360" w:lineRule="auto"/>
        <w:ind w:left="0" w:firstLine="709"/>
        <w:jc w:val="both"/>
        <w:rPr>
          <w:bCs/>
          <w:sz w:val="28"/>
          <w:szCs w:val="28"/>
        </w:rPr>
      </w:pPr>
      <w:r w:rsidRPr="0053743E">
        <w:rPr>
          <w:bCs/>
          <w:sz w:val="28"/>
          <w:szCs w:val="28"/>
          <w:lang w:val="uk-UA"/>
        </w:rPr>
        <w:t xml:space="preserve">До досліджень було залучено спортсменів, які спеціалізуються в </w:t>
      </w:r>
      <w:r w:rsidRPr="00C5700C">
        <w:rPr>
          <w:sz w:val="28"/>
          <w:szCs w:val="28"/>
          <w:lang w:val="uk-UA"/>
        </w:rPr>
        <w:t xml:space="preserve">(академічного веслування, веслування на байдарках і каноє, бокс, вільна боротьба, греко-римська боротьба, сучасне п'ятиборство, спортивна ходьба, біатлон) </w:t>
      </w:r>
      <w:r w:rsidRPr="0053743E">
        <w:rPr>
          <w:sz w:val="28"/>
          <w:szCs w:val="28"/>
          <w:lang w:val="uk-UA"/>
        </w:rPr>
        <w:t>чоловіка й жінки у віці 19-</w:t>
      </w:r>
      <w:r w:rsidRPr="00C5700C">
        <w:rPr>
          <w:sz w:val="28"/>
          <w:szCs w:val="28"/>
          <w:lang w:val="uk-UA"/>
        </w:rPr>
        <w:t>35</w:t>
      </w:r>
      <w:r w:rsidRPr="0053743E">
        <w:rPr>
          <w:sz w:val="28"/>
          <w:szCs w:val="28"/>
          <w:lang w:val="uk-UA"/>
        </w:rPr>
        <w:t xml:space="preserve"> років</w:t>
      </w:r>
      <w:r w:rsidRPr="00C5700C">
        <w:rPr>
          <w:sz w:val="28"/>
          <w:szCs w:val="28"/>
          <w:lang w:val="uk-UA"/>
        </w:rPr>
        <w:t xml:space="preserve">, </w:t>
      </w:r>
      <w:r w:rsidRPr="0053743E">
        <w:rPr>
          <w:bCs/>
          <w:sz w:val="28"/>
          <w:szCs w:val="28"/>
          <w:lang w:val="uk-UA"/>
        </w:rPr>
        <w:t xml:space="preserve"> що мають спортивну кваліфікацію </w:t>
      </w:r>
      <w:r w:rsidRPr="00C5700C">
        <w:rPr>
          <w:bCs/>
          <w:sz w:val="28"/>
          <w:szCs w:val="28"/>
        </w:rPr>
        <w:t xml:space="preserve">МСМК, МС, КМС.  За даними календарних диспансерних обстежень, усі </w:t>
      </w:r>
      <w:r w:rsidRPr="00C5700C">
        <w:rPr>
          <w:bCs/>
          <w:sz w:val="28"/>
          <w:szCs w:val="28"/>
          <w:lang w:val="uk-UA"/>
        </w:rPr>
        <w:t>спортсмени</w:t>
      </w:r>
      <w:r w:rsidRPr="00C5700C">
        <w:rPr>
          <w:bCs/>
          <w:sz w:val="28"/>
          <w:szCs w:val="28"/>
        </w:rPr>
        <w:t xml:space="preserve"> були практично здоровими. Загалом у </w:t>
      </w:r>
      <w:proofErr w:type="gramStart"/>
      <w:r w:rsidRPr="00C5700C">
        <w:rPr>
          <w:bCs/>
          <w:sz w:val="28"/>
          <w:szCs w:val="28"/>
        </w:rPr>
        <w:t>досл</w:t>
      </w:r>
      <w:proofErr w:type="gramEnd"/>
      <w:r w:rsidRPr="00C5700C">
        <w:rPr>
          <w:bCs/>
          <w:sz w:val="28"/>
          <w:szCs w:val="28"/>
        </w:rPr>
        <w:t xml:space="preserve">ідженні </w:t>
      </w:r>
      <w:r w:rsidRPr="00C5700C">
        <w:rPr>
          <w:bCs/>
          <w:sz w:val="28"/>
          <w:szCs w:val="28"/>
          <w:lang w:val="uk-UA"/>
        </w:rPr>
        <w:t xml:space="preserve">брало участь 200 </w:t>
      </w:r>
      <w:r w:rsidRPr="00C5700C">
        <w:rPr>
          <w:bCs/>
          <w:sz w:val="28"/>
          <w:szCs w:val="28"/>
        </w:rPr>
        <w:t xml:space="preserve">осіб, стаж занять спортом становить </w:t>
      </w:r>
      <w:r w:rsidRPr="00C5700C">
        <w:rPr>
          <w:bCs/>
          <w:sz w:val="28"/>
          <w:szCs w:val="28"/>
          <w:lang w:val="uk-UA"/>
        </w:rPr>
        <w:t>6</w:t>
      </w:r>
      <w:r w:rsidRPr="00C5700C">
        <w:rPr>
          <w:bCs/>
          <w:sz w:val="28"/>
          <w:szCs w:val="28"/>
        </w:rPr>
        <w:t>-</w:t>
      </w:r>
      <w:r w:rsidRPr="00C5700C">
        <w:rPr>
          <w:bCs/>
          <w:sz w:val="28"/>
          <w:szCs w:val="28"/>
          <w:lang w:val="uk-UA"/>
        </w:rPr>
        <w:t xml:space="preserve">25 </w:t>
      </w:r>
      <w:r w:rsidRPr="00C5700C">
        <w:rPr>
          <w:bCs/>
          <w:sz w:val="28"/>
          <w:szCs w:val="28"/>
        </w:rPr>
        <w:t>років.</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Для визначення загального антиоксидантного статусу крові та перекисного гемолізу еритроцитів було проведено дослідження крові спортсменів різних спеціалізацій у стані спокою та після виконання програми тестуючих фізичних навантажень різного характеру енергозабезпечення, що використовуються для визначення функціональних можливостей спортсменів, проведених на експериментальній базі Державного науково-дослідного інституту фізичної культури та спорту.</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Дослідження проводились у </w:t>
      </w:r>
      <w:r>
        <w:rPr>
          <w:rFonts w:ascii="Times New Roman" w:hAnsi="Times New Roman" w:cs="Times New Roman"/>
          <w:bCs/>
          <w:sz w:val="28"/>
          <w:szCs w:val="28"/>
        </w:rPr>
        <w:t xml:space="preserve">декілька </w:t>
      </w:r>
      <w:r w:rsidRPr="00C5700C">
        <w:rPr>
          <w:rFonts w:ascii="Times New Roman" w:hAnsi="Times New Roman" w:cs="Times New Roman"/>
          <w:bCs/>
          <w:sz w:val="28"/>
          <w:szCs w:val="28"/>
        </w:rPr>
        <w:t>етап</w:t>
      </w:r>
      <w:r>
        <w:rPr>
          <w:rFonts w:ascii="Times New Roman" w:hAnsi="Times New Roman" w:cs="Times New Roman"/>
          <w:bCs/>
          <w:sz w:val="28"/>
          <w:szCs w:val="28"/>
        </w:rPr>
        <w:t>ів.</w:t>
      </w:r>
      <w:r w:rsidRPr="00C5700C">
        <w:rPr>
          <w:rFonts w:ascii="Times New Roman" w:hAnsi="Times New Roman" w:cs="Times New Roman"/>
          <w:bCs/>
          <w:sz w:val="28"/>
          <w:szCs w:val="28"/>
        </w:rPr>
        <w:t xml:space="preserve"> На першому етапі нами вирішувалося завдання з вивчення та проведення аналізу літературних джерел з проблеми використання методів дослідження АО-статусу спортсменів  визначення МДА різних спеціалізацій</w:t>
      </w:r>
      <w:r>
        <w:rPr>
          <w:rFonts w:ascii="Times New Roman" w:hAnsi="Times New Roman" w:cs="Times New Roman"/>
          <w:bCs/>
          <w:sz w:val="28"/>
          <w:szCs w:val="28"/>
        </w:rPr>
        <w:t xml:space="preserve">, </w:t>
      </w:r>
      <w:r w:rsidRPr="00C5700C">
        <w:rPr>
          <w:rFonts w:ascii="Times New Roman" w:hAnsi="Times New Roman" w:cs="Times New Roman"/>
          <w:bCs/>
          <w:sz w:val="28"/>
          <w:szCs w:val="28"/>
        </w:rPr>
        <w:t>а також показник</w:t>
      </w:r>
      <w:r>
        <w:rPr>
          <w:rFonts w:ascii="Times New Roman" w:hAnsi="Times New Roman" w:cs="Times New Roman"/>
          <w:bCs/>
          <w:sz w:val="28"/>
          <w:szCs w:val="28"/>
        </w:rPr>
        <w:t>а</w:t>
      </w:r>
      <w:r w:rsidRPr="00C5700C">
        <w:rPr>
          <w:rFonts w:ascii="Times New Roman" w:hAnsi="Times New Roman" w:cs="Times New Roman"/>
          <w:bCs/>
          <w:sz w:val="28"/>
          <w:szCs w:val="28"/>
        </w:rPr>
        <w:t>, що характеризу</w:t>
      </w:r>
      <w:r w:rsidR="00D30858">
        <w:rPr>
          <w:rFonts w:ascii="Times New Roman" w:hAnsi="Times New Roman" w:cs="Times New Roman"/>
          <w:bCs/>
          <w:sz w:val="28"/>
          <w:szCs w:val="28"/>
        </w:rPr>
        <w:t>є</w:t>
      </w:r>
      <w:r w:rsidRPr="00C5700C">
        <w:rPr>
          <w:rFonts w:ascii="Times New Roman" w:hAnsi="Times New Roman" w:cs="Times New Roman"/>
          <w:bCs/>
          <w:sz w:val="28"/>
          <w:szCs w:val="28"/>
        </w:rPr>
        <w:t xml:space="preserve"> П</w:t>
      </w:r>
      <w:r w:rsidR="00D30858">
        <w:rPr>
          <w:rFonts w:ascii="Times New Roman" w:hAnsi="Times New Roman" w:cs="Times New Roman"/>
          <w:bCs/>
          <w:sz w:val="28"/>
          <w:szCs w:val="28"/>
        </w:rPr>
        <w:t>Г</w:t>
      </w:r>
      <w:r w:rsidRPr="00C5700C">
        <w:rPr>
          <w:rFonts w:ascii="Times New Roman" w:hAnsi="Times New Roman" w:cs="Times New Roman"/>
          <w:bCs/>
          <w:sz w:val="28"/>
          <w:szCs w:val="28"/>
        </w:rPr>
        <w:t>Е.</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 xml:space="preserve"> На другому етапі метою цього дослідження стала оцінка антиокислювальної активності крові спортсменів різних спеціалізацій.</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lastRenderedPageBreak/>
        <w:t xml:space="preserve">   Експериментальна робота нашого дослідження проводилась упродовж </w:t>
      </w:r>
      <w:r>
        <w:rPr>
          <w:rFonts w:ascii="Times New Roman" w:hAnsi="Times New Roman" w:cs="Times New Roman"/>
          <w:bCs/>
          <w:sz w:val="28"/>
          <w:szCs w:val="28"/>
        </w:rPr>
        <w:t>декількох років</w:t>
      </w:r>
      <w:r w:rsidRPr="00C5700C">
        <w:rPr>
          <w:rFonts w:ascii="Times New Roman" w:hAnsi="Times New Roman" w:cs="Times New Roman"/>
          <w:bCs/>
          <w:sz w:val="28"/>
          <w:szCs w:val="28"/>
        </w:rPr>
        <w:t xml:space="preserve">. </w:t>
      </w:r>
    </w:p>
    <w:p w:rsidR="00682C19" w:rsidRPr="00C5700C" w:rsidRDefault="00682C19" w:rsidP="00682C19">
      <w:pPr>
        <w:spacing w:after="0" w:line="360" w:lineRule="auto"/>
        <w:ind w:firstLine="709"/>
        <w:jc w:val="both"/>
        <w:rPr>
          <w:rFonts w:ascii="Times New Roman" w:hAnsi="Times New Roman" w:cs="Times New Roman"/>
          <w:bCs/>
          <w:sz w:val="28"/>
          <w:szCs w:val="28"/>
        </w:rPr>
      </w:pPr>
      <w:r w:rsidRPr="00C5700C">
        <w:rPr>
          <w:rFonts w:ascii="Times New Roman" w:hAnsi="Times New Roman" w:cs="Times New Roman"/>
          <w:bCs/>
          <w:sz w:val="28"/>
          <w:szCs w:val="28"/>
        </w:rPr>
        <w:t>На третьому етапі нами було проведено оцінку та аналіз отриманих даних, зроблено висновки та розроблено практичні рекомендації, для подальшого використання методів дослідження АО-статусу з можливістю корекції  за допомогою антиоксидантів спортсменами різних спеціалізацій у підготовчому та змагальному періодах підготовки, як один з неспецифічних засобів управління тренувальною та змагальною діяльністю.  з метою підвищення їхньої ефективності.</w:t>
      </w:r>
    </w:p>
    <w:p w:rsidR="00682C19" w:rsidRPr="00C5700C" w:rsidRDefault="00682C19" w:rsidP="00682C19">
      <w:pPr>
        <w:spacing w:after="0" w:line="360" w:lineRule="auto"/>
        <w:ind w:firstLine="709"/>
        <w:jc w:val="both"/>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Default="00F04BCF" w:rsidP="00150898">
      <w:pPr>
        <w:spacing w:after="0" w:line="360" w:lineRule="auto"/>
        <w:ind w:firstLine="709"/>
        <w:rPr>
          <w:rFonts w:ascii="Times New Roman" w:hAnsi="Times New Roman" w:cs="Times New Roman"/>
          <w:sz w:val="28"/>
          <w:szCs w:val="28"/>
        </w:rPr>
      </w:pPr>
    </w:p>
    <w:p w:rsidR="00A71540" w:rsidRDefault="00A71540" w:rsidP="00150898">
      <w:pPr>
        <w:spacing w:after="0" w:line="360" w:lineRule="auto"/>
        <w:ind w:firstLine="709"/>
        <w:rPr>
          <w:rFonts w:ascii="Times New Roman" w:hAnsi="Times New Roman" w:cs="Times New Roman"/>
          <w:sz w:val="28"/>
          <w:szCs w:val="28"/>
        </w:rPr>
      </w:pPr>
    </w:p>
    <w:p w:rsidR="00A71540" w:rsidRDefault="00A71540" w:rsidP="00150898">
      <w:pPr>
        <w:spacing w:after="0" w:line="360" w:lineRule="auto"/>
        <w:ind w:firstLine="709"/>
        <w:rPr>
          <w:rFonts w:ascii="Times New Roman" w:hAnsi="Times New Roman" w:cs="Times New Roman"/>
          <w:sz w:val="28"/>
          <w:szCs w:val="28"/>
        </w:rPr>
      </w:pPr>
    </w:p>
    <w:p w:rsidR="00A71540" w:rsidRDefault="00A71540" w:rsidP="00150898">
      <w:pPr>
        <w:spacing w:after="0" w:line="360" w:lineRule="auto"/>
        <w:ind w:firstLine="709"/>
        <w:rPr>
          <w:rFonts w:ascii="Times New Roman" w:hAnsi="Times New Roman" w:cs="Times New Roman"/>
          <w:sz w:val="28"/>
          <w:szCs w:val="28"/>
        </w:rPr>
      </w:pPr>
    </w:p>
    <w:p w:rsidR="00A71540" w:rsidRDefault="00A71540"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6875C5" w:rsidRDefault="006875C5" w:rsidP="00150898">
      <w:pPr>
        <w:spacing w:after="0" w:line="360" w:lineRule="auto"/>
        <w:ind w:firstLine="709"/>
        <w:rPr>
          <w:rFonts w:ascii="Times New Roman" w:hAnsi="Times New Roman" w:cs="Times New Roman"/>
          <w:sz w:val="28"/>
          <w:szCs w:val="28"/>
        </w:rPr>
      </w:pPr>
    </w:p>
    <w:p w:rsidR="00E4254C" w:rsidRDefault="00E4254C" w:rsidP="00150898">
      <w:pPr>
        <w:spacing w:after="0" w:line="360" w:lineRule="auto"/>
        <w:ind w:firstLine="709"/>
        <w:rPr>
          <w:rFonts w:ascii="Times New Roman" w:hAnsi="Times New Roman" w:cs="Times New Roman"/>
          <w:sz w:val="28"/>
          <w:szCs w:val="28"/>
        </w:rPr>
      </w:pPr>
    </w:p>
    <w:p w:rsidR="00E4254C" w:rsidRDefault="00E4254C" w:rsidP="00150898">
      <w:pPr>
        <w:spacing w:after="0" w:line="360" w:lineRule="auto"/>
        <w:ind w:firstLine="709"/>
        <w:rPr>
          <w:rFonts w:ascii="Times New Roman" w:hAnsi="Times New Roman" w:cs="Times New Roman"/>
          <w:sz w:val="28"/>
          <w:szCs w:val="28"/>
        </w:rPr>
      </w:pPr>
    </w:p>
    <w:p w:rsidR="00D30858" w:rsidRDefault="00D30858" w:rsidP="00C45344">
      <w:pPr>
        <w:pStyle w:val="a3"/>
        <w:spacing w:after="0" w:line="360" w:lineRule="auto"/>
        <w:ind w:firstLine="709"/>
        <w:jc w:val="center"/>
        <w:rPr>
          <w:rFonts w:ascii="Times New Roman" w:hAnsi="Times New Roman" w:cs="Times New Roman"/>
          <w:b/>
          <w:bCs/>
          <w:sz w:val="28"/>
          <w:szCs w:val="28"/>
        </w:rPr>
      </w:pPr>
    </w:p>
    <w:p w:rsidR="00D30858" w:rsidRDefault="00D30858" w:rsidP="00C45344">
      <w:pPr>
        <w:pStyle w:val="a3"/>
        <w:spacing w:after="0" w:line="360" w:lineRule="auto"/>
        <w:ind w:firstLine="709"/>
        <w:jc w:val="center"/>
        <w:rPr>
          <w:rFonts w:ascii="Times New Roman" w:hAnsi="Times New Roman" w:cs="Times New Roman"/>
          <w:b/>
          <w:bCs/>
          <w:sz w:val="28"/>
          <w:szCs w:val="28"/>
        </w:rPr>
      </w:pPr>
    </w:p>
    <w:p w:rsidR="00C45344" w:rsidRPr="000573C0" w:rsidRDefault="00C45344" w:rsidP="00C45344">
      <w:pPr>
        <w:pStyle w:val="a3"/>
        <w:spacing w:after="0" w:line="360" w:lineRule="auto"/>
        <w:ind w:firstLine="709"/>
        <w:jc w:val="center"/>
        <w:rPr>
          <w:rFonts w:ascii="Times New Roman" w:hAnsi="Times New Roman" w:cs="Times New Roman"/>
          <w:b/>
          <w:bCs/>
          <w:sz w:val="28"/>
          <w:szCs w:val="28"/>
        </w:rPr>
      </w:pPr>
      <w:r w:rsidRPr="000573C0">
        <w:rPr>
          <w:rFonts w:ascii="Times New Roman" w:hAnsi="Times New Roman" w:cs="Times New Roman"/>
          <w:b/>
          <w:bCs/>
          <w:sz w:val="28"/>
          <w:szCs w:val="28"/>
        </w:rPr>
        <w:lastRenderedPageBreak/>
        <w:t>РОЗДІЛ 3</w:t>
      </w:r>
    </w:p>
    <w:p w:rsidR="00C45344" w:rsidRPr="000573C0" w:rsidRDefault="00C45344" w:rsidP="00C45344">
      <w:pPr>
        <w:pStyle w:val="a3"/>
        <w:spacing w:after="0" w:line="360" w:lineRule="auto"/>
        <w:ind w:firstLine="709"/>
        <w:jc w:val="center"/>
        <w:rPr>
          <w:rFonts w:ascii="Times New Roman" w:hAnsi="Times New Roman" w:cs="Times New Roman"/>
          <w:b/>
          <w:bCs/>
          <w:sz w:val="28"/>
          <w:szCs w:val="28"/>
        </w:rPr>
      </w:pPr>
      <w:r w:rsidRPr="000573C0">
        <w:rPr>
          <w:rFonts w:ascii="Times New Roman" w:hAnsi="Times New Roman" w:cs="Times New Roman"/>
          <w:b/>
          <w:bCs/>
          <w:sz w:val="28"/>
          <w:szCs w:val="28"/>
        </w:rPr>
        <w:t xml:space="preserve">МОНІТОРИНГ ПЕРЕКИСНОГО ОКИСЛЕННЯ ЛІПІДІВ ТА РОЛЬ АО-СИСТЕМИ ОРГАНІЗМУ СПОРТСМЕНІВ  ПРИ НАПРУЖЕНІЙ М'ЯЗОВІЙ ДІЯЛЬНОСТІ </w:t>
      </w:r>
    </w:p>
    <w:p w:rsidR="00C45344" w:rsidRPr="000573C0" w:rsidRDefault="00C45344" w:rsidP="00C45344">
      <w:pPr>
        <w:spacing w:after="0" w:line="360" w:lineRule="auto"/>
        <w:ind w:firstLine="709"/>
        <w:rPr>
          <w:rFonts w:ascii="Times New Roman" w:hAnsi="Times New Roman" w:cs="Times New Roman"/>
          <w:sz w:val="28"/>
          <w:szCs w:val="28"/>
        </w:rPr>
      </w:pPr>
    </w:p>
    <w:p w:rsidR="00C45344" w:rsidRPr="0003368E" w:rsidRDefault="00C45344" w:rsidP="00C45344">
      <w:pPr>
        <w:pStyle w:val="2"/>
        <w:spacing w:before="0" w:after="0" w:line="360" w:lineRule="auto"/>
        <w:ind w:firstLine="709"/>
        <w:jc w:val="both"/>
        <w:rPr>
          <w:rFonts w:ascii="Times New Roman" w:hAnsi="Times New Roman" w:cs="Times New Roman"/>
          <w:b/>
          <w:bCs/>
          <w:i/>
          <w:iCs/>
          <w:color w:val="000000" w:themeColor="text1"/>
          <w:sz w:val="28"/>
          <w:szCs w:val="28"/>
        </w:rPr>
      </w:pPr>
      <w:r w:rsidRPr="0003368E">
        <w:rPr>
          <w:rFonts w:ascii="Times New Roman" w:hAnsi="Times New Roman" w:cs="Times New Roman"/>
          <w:b/>
          <w:bCs/>
          <w:color w:val="000000" w:themeColor="text1"/>
          <w:sz w:val="28"/>
          <w:szCs w:val="28"/>
        </w:rPr>
        <w:t xml:space="preserve">3.1  Стан перекисного окислення ліпідів при  напруженої м'язової діяльності  </w:t>
      </w:r>
    </w:p>
    <w:p w:rsidR="00C45344" w:rsidRPr="00C45344" w:rsidRDefault="00C45344" w:rsidP="00C45344">
      <w:pPr>
        <w:spacing w:after="0" w:line="360" w:lineRule="auto"/>
        <w:ind w:firstLine="709"/>
        <w:jc w:val="both"/>
        <w:rPr>
          <w:rFonts w:ascii="Times New Roman" w:hAnsi="Times New Roman" w:cs="Times New Roman"/>
          <w:color w:val="000000" w:themeColor="text1"/>
          <w:sz w:val="28"/>
          <w:szCs w:val="28"/>
        </w:rPr>
      </w:pPr>
      <w:r w:rsidRPr="00C45344">
        <w:rPr>
          <w:rFonts w:ascii="Times New Roman" w:hAnsi="Times New Roman" w:cs="Times New Roman"/>
          <w:color w:val="000000" w:themeColor="text1"/>
          <w:sz w:val="28"/>
          <w:szCs w:val="28"/>
        </w:rPr>
        <w:t>Аналіз даних літератури показує [5</w:t>
      </w:r>
      <w:r w:rsidR="005B2534">
        <w:rPr>
          <w:rFonts w:ascii="Times New Roman" w:hAnsi="Times New Roman" w:cs="Times New Roman"/>
          <w:color w:val="000000" w:themeColor="text1"/>
          <w:sz w:val="28"/>
          <w:szCs w:val="28"/>
        </w:rPr>
        <w:t>, 10</w:t>
      </w:r>
      <w:r w:rsidRPr="00C45344">
        <w:rPr>
          <w:rFonts w:ascii="Times New Roman" w:hAnsi="Times New Roman" w:cs="Times New Roman"/>
          <w:color w:val="000000" w:themeColor="text1"/>
          <w:sz w:val="28"/>
          <w:szCs w:val="28"/>
        </w:rPr>
        <w:t>], що рівень підготовленності не можна характеризувати на підставі тільки вивчення однієї якоїсь функції або, ще більш, окремих показників, така оцінка може призвести до помилки. Правильність оцінки значних зрушень, так званих «гострих», виникнення яких пов'язано з  об'ємними та значно інтенсивними навантаженням, на підставі визначення малої кількості показників метаболізму, функціональних, не є ефективним оскільки характер реакції кожного з них може бути при цьому неоднаковий, і відображати тільки більш досконалі шляхи пристосування залежно від ступеня напруги і рівня тренованості. Таким чином комплексний підхід  який дозволяє підібрати методи, взаємодоповнюючі один одного, найбільш повно розкривають функціональні можливості організму у зв'язку з впливом на нього фізичних навантажень.</w:t>
      </w:r>
    </w:p>
    <w:p w:rsidR="00C45344" w:rsidRPr="00C45344" w:rsidRDefault="00C45344" w:rsidP="00C45344">
      <w:pPr>
        <w:pStyle w:val="2"/>
        <w:spacing w:before="0" w:after="0" w:line="360" w:lineRule="auto"/>
        <w:ind w:firstLine="709"/>
        <w:jc w:val="both"/>
        <w:rPr>
          <w:rFonts w:ascii="Times New Roman" w:hAnsi="Times New Roman" w:cs="Times New Roman"/>
          <w:color w:val="000000" w:themeColor="text1"/>
          <w:sz w:val="28"/>
          <w:szCs w:val="28"/>
        </w:rPr>
      </w:pPr>
      <w:r w:rsidRPr="00C45344">
        <w:rPr>
          <w:rFonts w:ascii="Times New Roman" w:hAnsi="Times New Roman" w:cs="Times New Roman"/>
          <w:color w:val="000000" w:themeColor="text1"/>
          <w:sz w:val="28"/>
          <w:szCs w:val="28"/>
        </w:rPr>
        <w:t>Напружена м'язова діяльність визиває ряд характерних змін і в системі крові,  що свідчить про активацію процесів ПОЛ, такий стан є одним із проявів загального синдрому адаптації. Причому. виявилося, що визначення кінетики ПОЛ у крові в умовах спокою та фізичних навантажень дозволяє використовувати переметри цієї кінетики для оцінки функціонального стану спортсменів та рівня їх тренованості.</w:t>
      </w:r>
    </w:p>
    <w:p w:rsidR="00C45344" w:rsidRPr="000573C0" w:rsidRDefault="00C45344" w:rsidP="00C45344">
      <w:pPr>
        <w:spacing w:after="0" w:line="360" w:lineRule="auto"/>
        <w:ind w:firstLine="709"/>
        <w:jc w:val="both"/>
        <w:rPr>
          <w:rFonts w:ascii="Times New Roman" w:hAnsi="Times New Roman" w:cs="Times New Roman"/>
          <w:color w:val="000000"/>
          <w:sz w:val="28"/>
          <w:szCs w:val="28"/>
        </w:rPr>
      </w:pPr>
      <w:r w:rsidRPr="00C45344">
        <w:rPr>
          <w:rFonts w:ascii="Times New Roman" w:hAnsi="Times New Roman" w:cs="Times New Roman"/>
          <w:color w:val="000000" w:themeColor="text1"/>
          <w:sz w:val="28"/>
          <w:szCs w:val="28"/>
        </w:rPr>
        <w:t xml:space="preserve">У нормальних умовах процес перекисного окислення ліпідів перебуває під неухильним контролем ферментативних </w:t>
      </w:r>
      <w:r w:rsidRPr="000573C0">
        <w:rPr>
          <w:rFonts w:ascii="Times New Roman" w:hAnsi="Times New Roman" w:cs="Times New Roman"/>
          <w:color w:val="000000"/>
          <w:sz w:val="28"/>
          <w:szCs w:val="28"/>
        </w:rPr>
        <w:t xml:space="preserve">та неферментативних систем клітини, через що швидкість його невелика. Прийнято ділити хімічні сполуки та фізичні впливи, які впливають на  швидкість перекисного окислення ліпідів, це прооксиданті (підсилюють процеси перекисного окислення) і </w:t>
      </w:r>
      <w:r w:rsidRPr="000573C0">
        <w:rPr>
          <w:rFonts w:ascii="Times New Roman" w:hAnsi="Times New Roman" w:cs="Times New Roman"/>
          <w:color w:val="000000"/>
          <w:sz w:val="28"/>
          <w:szCs w:val="28"/>
        </w:rPr>
        <w:lastRenderedPageBreak/>
        <w:t>антиоксиданти (гальмують перекисне окислення ліпідів). До прооксидантів у живій клітині відносяться високі концентрації кисню (наприклад, тривалої гіпербаричної оксигенації, ферментні системи, що генерують супероксидні радикали, такі, як  ксантиноксидаза, ферменти плазматичної мембрани фагоцитів, іони двухвалентного заліза.</w:t>
      </w:r>
    </w:p>
    <w:p w:rsidR="00C45344" w:rsidRPr="000573C0" w:rsidRDefault="00C45344" w:rsidP="00C45344">
      <w:pPr>
        <w:spacing w:after="0" w:line="360" w:lineRule="auto"/>
        <w:ind w:firstLine="709"/>
        <w:jc w:val="both"/>
        <w:rPr>
          <w:rFonts w:ascii="Times New Roman" w:hAnsi="Times New Roman" w:cs="Times New Roman"/>
          <w:color w:val="000000"/>
          <w:sz w:val="28"/>
          <w:szCs w:val="28"/>
        </w:rPr>
      </w:pPr>
      <w:r w:rsidRPr="000573C0">
        <w:rPr>
          <w:rFonts w:ascii="Times New Roman" w:hAnsi="Times New Roman" w:cs="Times New Roman"/>
          <w:color w:val="000000"/>
          <w:sz w:val="28"/>
          <w:szCs w:val="28"/>
        </w:rPr>
        <w:t>Відомо, що гіпоксія, гіпероксія, граничні фізичні навантаження, емоційні стреси, тобто фактори, характерні практично для будь-якої спортивної діяльності, є потужними стимулятором вільно-радикального окислення (ВРО) в організмі. Продукти ВРО можуть ініціювати перекисне окислення ліпідів мембран клітин, окислювати сульфгідрильні групи молекул, руйнувати пептидні зв'язки, декарбоксилювати амінокислоти, розщеплювати нуклеїнові кислоти, тобто. призводити до такої оксидативної модифікації біо-молекул у тканині, що опосередковує порушення клітинних функцій. Високий рівень ВРО негативно позначається на  таких якостях атлета, як витривалість, швидкість, координація, загальна працездатність тощо.</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Останім часом в літератури з'явились численні повідомлення про роль перекисного окислення  ліпідів  у патологічних процесах, про способи захисту організму від токсичного впливу вільних радикалів і продуктів вільнорадикального окислення. Вважається, що посилення перекисного вільнорадикального окислення ліпідів є типовим мембраним механізмом патогенезу  патологічних процесів і захворювань.</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Фізичне навантаження по-різному впливає на рівень пероксидації. Вважається, що помірне фізичне навантаження не змінює ПОЛ.</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До теперішнього часу встановлено, що після виснажливого плавального навантаження, яке супроводжується збільшенням ацидозу процес ПОЛ достовірно посилюється. При цьому активація ПОЛ у крові призводить до накопичення одного з кінцевих продуктів цього процесу - малонового діальдегіду (МДА) [7].</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lastRenderedPageBreak/>
        <w:t xml:space="preserve">Наслідком активації процесів ПОЛ у крові може з'явитися підвищення рівня гемолізу еритроцитів при напруженій м'язовій діяльності, що потребує прояву витривалості, що обумовлено високою чутливістю еритроцитарної мембрани до ПОЛ через високий вміст у ній поліненасичених жирних кислот, а також присутності великої кількості як внутрішньо-, так і позаклітинного кисню.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Таким чином, можна припустити, що в основі підвищеної кількості біохімічних, морфологічних та функціональних змін, що відбуваються в організмі при м'язовій діяльності, можуть лежати процеси, пов'язані з вільнорадикальним окисленням.</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Узагальнюючи викладення фактів, можна констатувати, що ушкоджуючі ефекти посилення реакцій вільнорадикального окислення в організмі в умовах напруженої м'язової діяльності може призвести до  дезінтеграціі клітинних мембран, наслідком якої може стати порушення їх проникності, що, у свою чергу, може стати значимою причиною зниження мембранного потенціалу, витоку з клітини в міжклітинну рідину низькомолекулярних компонентів цитоплазми та, як наслідок значне порушення функціональних параметрів клітини. Такі порушення призводять до пошкодження мітохондріальних мембран, зміні їх проникності та дезінтеграції, а це в свою чергу спричинить до порушення окисного ресинтезу АТФ. Можуть виникнути також зміни у мідифікації ліпідних та білкових компонентів саркоплазматичного ретикулуму, виходу Са у саркоплазму у розслабленому м'язовому волокні та як наслідок порушення механізму м'язового скорочення.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Активація вільнорадикального окислення призводить до пошкодження лізосомальних мембран, що збільшує активність лісомальних гідролаз, і тим самим визиває спочатку запалення, а потім призводить до пошкодження м'язових волокон. Поряд з цим  можуть  виникати і порушення в функціональності роботи печінки та синтезу білків, в тому числі і ферментів гліколізу.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lastRenderedPageBreak/>
        <w:t>Неважко побачити, що ці зміни можуть стосуватися ролі процесів ПОЛ у механізмі виникнення та розвитку втоми, перенапруги та перетренованості. І дійсно, використання сучасних методів досліджень дозволило констатувати м'язові ушкодження, які виявляли у  висококваліфікованих спортсменів.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Проблема висвітлення окислювального стресу у спортсменів у реальних умовах сьогоднішнього життя та сучасного спорту є надзвичайно актуальною. Активація вільнорадикального перекисного окисленя ліпідів (ПОЛ) в організмі спортсмена обгрунтовано викликається цілим комплексом як екзо-, так і ендогенних чинників і закономірно призводить як до погіршення стану здоров'я спортсмена в цілому, так і зниження його спортивних результатів [</w:t>
      </w:r>
      <w:r w:rsidR="005B2534">
        <w:rPr>
          <w:rFonts w:ascii="Times New Roman" w:hAnsi="Times New Roman" w:cs="Times New Roman"/>
          <w:sz w:val="28"/>
          <w:szCs w:val="28"/>
        </w:rPr>
        <w:t>31, 40]</w:t>
      </w:r>
      <w:r w:rsidRPr="000573C0">
        <w:rPr>
          <w:rFonts w:ascii="Times New Roman" w:hAnsi="Times New Roman" w:cs="Times New Roman"/>
          <w:sz w:val="28"/>
          <w:szCs w:val="28"/>
        </w:rPr>
        <w:t>.</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color w:val="000000"/>
          <w:sz w:val="28"/>
          <w:szCs w:val="28"/>
        </w:rPr>
        <w:t>Наші попередні дослідження [</w:t>
      </w:r>
      <w:r w:rsidR="005B2534">
        <w:rPr>
          <w:rFonts w:ascii="Times New Roman" w:hAnsi="Times New Roman" w:cs="Times New Roman"/>
          <w:color w:val="000000"/>
          <w:sz w:val="28"/>
          <w:szCs w:val="28"/>
        </w:rPr>
        <w:t>36, 38</w:t>
      </w:r>
      <w:r w:rsidRPr="000573C0">
        <w:rPr>
          <w:rFonts w:ascii="Times New Roman" w:hAnsi="Times New Roman" w:cs="Times New Roman"/>
          <w:color w:val="000000"/>
          <w:sz w:val="28"/>
          <w:szCs w:val="28"/>
        </w:rPr>
        <w:t>] та дослідження багатьох  інших авторів [</w:t>
      </w:r>
      <w:r w:rsidR="005B2534">
        <w:rPr>
          <w:rFonts w:ascii="Times New Roman" w:hAnsi="Times New Roman" w:cs="Times New Roman"/>
          <w:color w:val="000000"/>
          <w:sz w:val="28"/>
          <w:szCs w:val="28"/>
        </w:rPr>
        <w:t>9, 31, 40]</w:t>
      </w:r>
      <w:r w:rsidRPr="000573C0">
        <w:rPr>
          <w:rFonts w:ascii="Times New Roman" w:hAnsi="Times New Roman" w:cs="Times New Roman"/>
          <w:color w:val="000000"/>
          <w:sz w:val="28"/>
          <w:szCs w:val="28"/>
        </w:rPr>
        <w:t xml:space="preserve"> свідчать про тісній взаємозв'язок м'язової діяльності з вільнорадикальним окисленням та  зі  станом деяких  ланок АО-системи. Так, відомо, наприклад, що зниження продуктивності роботи  антиоксидантної системи може бути спричинено, як низьким надходження антиоксидантів, так і гіподинамією, або зниженою фізичною активністю, а значні зміни в м'язових волокнах при напруженій фізичній діяльності, активізує процеси ПОЛ у тканинах, що збільшує використання антиоксидантів.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У зв'язку з цим, а також враховуючи різнобічний характер дії феномену ПОЛ у всіх живих системах організму та його активацію в умовах напруженої тренувальної та змагальної діяльності, виправдана доцільністю визначення параметрів цього процесу (його інтенсивності та тривалості).</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Моніторинг процесів ПОЛ може виявитися інформативним індикатором, що характеризує функціональні можливості спортсменів та їх реакцію на  тренувальні та змагальні навантаження.</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Досліджуючи особливості функціонування АО-системи за деякими показниками (ПГЕ, МДА, Кат. СОД та ін.) при виконанні, як інтенсивних та об'ємних, так і не значних фізичних навантажень ми прийшли до такого розуміння, що одним із видів біохімічних резервів організму спортсмена </w:t>
      </w:r>
      <w:r w:rsidRPr="000573C0">
        <w:rPr>
          <w:rFonts w:ascii="Times New Roman" w:hAnsi="Times New Roman" w:cs="Times New Roman"/>
          <w:sz w:val="28"/>
          <w:szCs w:val="28"/>
        </w:rPr>
        <w:lastRenderedPageBreak/>
        <w:t>може бути антиоксидантна система, що представляє руйнівну дію вільних радикалів і утримує рівень перекисного окислення ліпідів (ПОЛ) у фізіологічно безпечних рамках. Тому активація ПОЛ, що є одним із проявів загального синдрому адапатції – стрес, демонструє важливість кількісного визначення параметрів ПОЛ з метою своєчасного застосування антистресових засобів та заходів.</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b/>
          <w:bCs/>
          <w:sz w:val="28"/>
          <w:szCs w:val="28"/>
        </w:rPr>
      </w:pPr>
      <w:r w:rsidRPr="000573C0">
        <w:rPr>
          <w:rFonts w:ascii="Times New Roman" w:hAnsi="Times New Roman" w:cs="Times New Roman"/>
          <w:b/>
          <w:bCs/>
          <w:sz w:val="28"/>
          <w:szCs w:val="28"/>
        </w:rPr>
        <w:t>3.2 Вплив різних фізичних навантажень різної інтенсивності на обмін речовин,   резистентність еритроцитів та антиоксидантну  систему крові</w:t>
      </w:r>
    </w:p>
    <w:p w:rsidR="00C45344" w:rsidRPr="000573C0" w:rsidRDefault="00C45344" w:rsidP="00C45344">
      <w:pPr>
        <w:spacing w:after="0" w:line="360" w:lineRule="auto"/>
        <w:ind w:firstLine="709"/>
        <w:jc w:val="both"/>
        <w:rPr>
          <w:rFonts w:ascii="Times New Roman" w:hAnsi="Times New Roman" w:cs="Times New Roman"/>
          <w:sz w:val="28"/>
          <w:szCs w:val="28"/>
        </w:rPr>
      </w:pPr>
      <w:bookmarkStart w:id="8" w:name="_Hlk161178871"/>
      <w:r w:rsidRPr="000573C0">
        <w:rPr>
          <w:rFonts w:ascii="Times New Roman" w:hAnsi="Times New Roman" w:cs="Times New Roman"/>
          <w:sz w:val="28"/>
          <w:szCs w:val="28"/>
        </w:rPr>
        <w:t>Функціонування антиоксидантної системи еритроцитів забезпечується не тільки каскадом ферментів (таких як супероксиддисмутаза, каталаза, глутатіонпероксидаза, глутатіон редуктаза, ферменти пентозного циклу</w:t>
      </w:r>
      <w:bookmarkEnd w:id="8"/>
      <w:r w:rsidRPr="000573C0">
        <w:rPr>
          <w:rFonts w:ascii="Times New Roman" w:hAnsi="Times New Roman" w:cs="Times New Roman"/>
          <w:sz w:val="28"/>
          <w:szCs w:val="28"/>
        </w:rPr>
        <w:t>), але високоінтенсивними дифузними процесами, що зумовлюють обмін із плазмою крові низькомолекулярними антиоксидантами, продуктами пероксидного (перекисного) окислення ліпідів (ПОЛ) та активними формами кисню. Завдяки відносному довготривалому життю еритроцита ця система може бути джерелом додаткової інформації про стан організму спортсменів.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Основне призначення антиоксидантної системи еритроцитів - усунення різних наслідків, викликаних окислювальним стресом, який розвивається в результаті несприятливої дії зовнішніх (іонізуюче випромінювання, різні забруднювачі повітря і води, продукти аутоокислення їжі) , а також внутрішніх (порушення кисневого режиму тканин та органів, "респіраторних вибухів" та ін) факторів.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lastRenderedPageBreak/>
        <w:drawing>
          <wp:anchor distT="0" distB="0" distL="114300" distR="114300" simplePos="0" relativeHeight="251663360" behindDoc="0" locked="0" layoutInCell="1" allowOverlap="1">
            <wp:simplePos x="0" y="0"/>
            <wp:positionH relativeFrom="column">
              <wp:posOffset>-147320</wp:posOffset>
            </wp:positionH>
            <wp:positionV relativeFrom="paragraph">
              <wp:posOffset>365125</wp:posOffset>
            </wp:positionV>
            <wp:extent cx="6162675" cy="3486150"/>
            <wp:effectExtent l="38100" t="38100" r="47625" b="38100"/>
            <wp:wrapSquare wrapText="bothSides"/>
            <wp:docPr id="717322838" name="Рисунок 1" descr="Зображення, що містить текст, почерк,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322838" name="Рисунок 1" descr="Зображення, що містить текст, почерк, схема, Шрифт&#10;&#10;Автоматично згенерований опис"/>
                    <pic:cNvPicPr/>
                  </pic:nvPicPr>
                  <pic:blipFill>
                    <a:blip r:embed="rId13" cstate="print">
                      <a:duotone>
                        <a:prstClr val="black"/>
                        <a:schemeClr val="accent5">
                          <a:tint val="45000"/>
                          <a:satMod val="400000"/>
                        </a:schemeClr>
                      </a:duotone>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14">
                              <a14:imgEffect>
                                <a14:artisticFilmGrain/>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62675" cy="3486150"/>
                    </a:xfrm>
                    <a:prstGeom prst="rect">
                      <a:avLst/>
                    </a:prstGeom>
                    <a:solidFill>
                      <a:schemeClr val="accent6"/>
                    </a:solidFill>
                    <a:scene3d>
                      <a:camera prst="orthographicFront"/>
                      <a:lightRig rig="threePt" dir="t"/>
                    </a:scene3d>
                    <a:sp3d>
                      <a:bevelT/>
                      <a:bevelB w="101600" prst="riblet"/>
                    </a:sp3d>
                  </pic:spPr>
                </pic:pic>
              </a:graphicData>
            </a:graphic>
          </wp:anchor>
        </w:drawing>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 xml:space="preserve">Рис. 3.1 </w:t>
      </w:r>
      <w:r w:rsidRPr="000573C0">
        <w:rPr>
          <w:rFonts w:ascii="Times New Roman" w:hAnsi="Times New Roman" w:cs="Times New Roman"/>
          <w:sz w:val="28"/>
          <w:szCs w:val="28"/>
        </w:rPr>
        <w:t>Антиоксидантна система еритроцита [</w:t>
      </w:r>
      <w:r w:rsidR="005B2534">
        <w:rPr>
          <w:rFonts w:ascii="Times New Roman" w:hAnsi="Times New Roman" w:cs="Times New Roman"/>
          <w:sz w:val="28"/>
          <w:szCs w:val="28"/>
        </w:rPr>
        <w:t>31</w:t>
      </w:r>
      <w:r w:rsidRPr="000573C0">
        <w:rPr>
          <w:rFonts w:ascii="Times New Roman" w:hAnsi="Times New Roman" w:cs="Times New Roman"/>
          <w:sz w:val="28"/>
          <w:szCs w:val="28"/>
        </w:rPr>
        <w:t>]</w:t>
      </w:r>
    </w:p>
    <w:p w:rsidR="00C45344" w:rsidRPr="0053743E"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СОД – супероксиддисмутаза; ДК-диєновий коньюгат; МДА- малоновий діальдегід; </w:t>
      </w:r>
      <w:r w:rsidRPr="000573C0">
        <w:rPr>
          <w:rFonts w:ascii="Times New Roman" w:hAnsi="Times New Roman" w:cs="Times New Roman"/>
          <w:sz w:val="28"/>
          <w:szCs w:val="28"/>
          <w:lang w:val="en-US"/>
        </w:rPr>
        <w:t>RH</w:t>
      </w:r>
      <w:r w:rsidRPr="0053743E">
        <w:rPr>
          <w:rFonts w:ascii="Times New Roman" w:hAnsi="Times New Roman" w:cs="Times New Roman"/>
          <w:sz w:val="28"/>
          <w:szCs w:val="28"/>
        </w:rPr>
        <w:t xml:space="preserve"> -</w:t>
      </w:r>
      <w:r w:rsidRPr="000573C0">
        <w:rPr>
          <w:rFonts w:ascii="Times New Roman" w:hAnsi="Times New Roman" w:cs="Times New Roman"/>
          <w:sz w:val="28"/>
          <w:szCs w:val="28"/>
        </w:rPr>
        <w:t xml:space="preserve">ненасичена жирна кислота; </w:t>
      </w:r>
      <w:r w:rsidRPr="000573C0">
        <w:rPr>
          <w:rFonts w:ascii="Times New Roman" w:hAnsi="Times New Roman" w:cs="Times New Roman"/>
          <w:sz w:val="28"/>
          <w:szCs w:val="28"/>
          <w:lang w:val="en-US"/>
        </w:rPr>
        <w:t>ROOH</w:t>
      </w:r>
      <w:r w:rsidRPr="0053743E">
        <w:rPr>
          <w:rFonts w:ascii="Times New Roman" w:hAnsi="Times New Roman" w:cs="Times New Roman"/>
          <w:sz w:val="28"/>
          <w:szCs w:val="28"/>
        </w:rPr>
        <w:t xml:space="preserve"> -</w:t>
      </w:r>
      <w:r w:rsidRPr="000573C0">
        <w:rPr>
          <w:rFonts w:ascii="Times New Roman" w:hAnsi="Times New Roman" w:cs="Times New Roman"/>
          <w:sz w:val="28"/>
          <w:szCs w:val="28"/>
        </w:rPr>
        <w:t xml:space="preserve">гідропероксид; </w:t>
      </w:r>
      <w:r w:rsidRPr="000573C0">
        <w:rPr>
          <w:rFonts w:ascii="Times New Roman" w:hAnsi="Times New Roman" w:cs="Times New Roman"/>
          <w:sz w:val="28"/>
          <w:szCs w:val="28"/>
          <w:lang w:val="en-US"/>
        </w:rPr>
        <w:t>GSH</w:t>
      </w:r>
      <w:r w:rsidRPr="0053743E">
        <w:rPr>
          <w:rFonts w:ascii="Times New Roman" w:hAnsi="Times New Roman" w:cs="Times New Roman"/>
          <w:sz w:val="28"/>
          <w:szCs w:val="28"/>
        </w:rPr>
        <w:t>-в</w:t>
      </w:r>
      <w:r w:rsidRPr="000573C0">
        <w:rPr>
          <w:rFonts w:ascii="Times New Roman" w:hAnsi="Times New Roman" w:cs="Times New Roman"/>
          <w:sz w:val="28"/>
          <w:szCs w:val="28"/>
        </w:rPr>
        <w:t xml:space="preserve">ідновлений глутатіон; </w:t>
      </w:r>
      <w:r w:rsidRPr="000573C0">
        <w:rPr>
          <w:rFonts w:ascii="Times New Roman" w:hAnsi="Times New Roman" w:cs="Times New Roman"/>
          <w:sz w:val="28"/>
          <w:szCs w:val="28"/>
          <w:lang w:val="en-US"/>
        </w:rPr>
        <w:t>NADP</w:t>
      </w:r>
      <w:r w:rsidRPr="0053743E">
        <w:rPr>
          <w:rFonts w:ascii="Times New Roman" w:hAnsi="Times New Roman" w:cs="Times New Roman"/>
          <w:sz w:val="28"/>
          <w:szCs w:val="28"/>
          <w:vertAlign w:val="superscript"/>
        </w:rPr>
        <w:t>+</w:t>
      </w:r>
      <w:r w:rsidRPr="0053743E">
        <w:rPr>
          <w:rFonts w:ascii="Times New Roman" w:hAnsi="Times New Roman" w:cs="Times New Roman"/>
          <w:sz w:val="28"/>
          <w:szCs w:val="28"/>
        </w:rPr>
        <w:t>-</w:t>
      </w:r>
      <w:r w:rsidRPr="000573C0">
        <w:rPr>
          <w:rFonts w:ascii="Times New Roman" w:hAnsi="Times New Roman" w:cs="Times New Roman"/>
          <w:sz w:val="28"/>
          <w:szCs w:val="28"/>
        </w:rPr>
        <w:t xml:space="preserve">окислений нікотинамідаденіндинуклеотидфосфат; </w:t>
      </w:r>
      <w:r w:rsidRPr="000573C0">
        <w:rPr>
          <w:rFonts w:ascii="Times New Roman" w:hAnsi="Times New Roman" w:cs="Times New Roman"/>
          <w:sz w:val="28"/>
          <w:szCs w:val="28"/>
          <w:lang w:val="en-US"/>
        </w:rPr>
        <w:t>NADPH</w:t>
      </w:r>
      <w:r w:rsidRPr="0053743E">
        <w:rPr>
          <w:rFonts w:ascii="Times New Roman" w:hAnsi="Times New Roman" w:cs="Times New Roman"/>
          <w:sz w:val="28"/>
          <w:szCs w:val="28"/>
        </w:rPr>
        <w:t xml:space="preserve"> </w:t>
      </w:r>
      <w:r w:rsidRPr="000573C0">
        <w:rPr>
          <w:rFonts w:ascii="Times New Roman" w:hAnsi="Times New Roman" w:cs="Times New Roman"/>
          <w:sz w:val="28"/>
          <w:szCs w:val="28"/>
        </w:rPr>
        <w:t xml:space="preserve">-відновлений </w:t>
      </w:r>
      <w:r w:rsidRPr="000573C0">
        <w:rPr>
          <w:rFonts w:ascii="Times New Roman" w:hAnsi="Times New Roman" w:cs="Times New Roman"/>
          <w:sz w:val="28"/>
          <w:szCs w:val="28"/>
          <w:lang w:val="en-US"/>
        </w:rPr>
        <w:t>NADP</w:t>
      </w:r>
      <w:r w:rsidRPr="0053743E">
        <w:rPr>
          <w:rFonts w:ascii="Times New Roman" w:hAnsi="Times New Roman" w:cs="Times New Roman"/>
          <w:sz w:val="28"/>
          <w:szCs w:val="28"/>
        </w:rPr>
        <w:t xml:space="preserve">;  </w:t>
      </w:r>
      <w:r w:rsidRPr="000573C0">
        <w:rPr>
          <w:rFonts w:ascii="Times New Roman" w:hAnsi="Times New Roman" w:cs="Times New Roman"/>
          <w:sz w:val="28"/>
          <w:szCs w:val="28"/>
          <w:lang w:val="en-US"/>
        </w:rPr>
        <w:t>ROH</w:t>
      </w:r>
      <w:r w:rsidRPr="0053743E">
        <w:rPr>
          <w:rFonts w:ascii="Times New Roman" w:hAnsi="Times New Roman" w:cs="Times New Roman"/>
          <w:sz w:val="28"/>
          <w:szCs w:val="28"/>
        </w:rPr>
        <w:t>-</w:t>
      </w:r>
      <w:r w:rsidRPr="000573C0">
        <w:rPr>
          <w:rFonts w:ascii="Times New Roman" w:hAnsi="Times New Roman" w:cs="Times New Roman"/>
          <w:sz w:val="28"/>
          <w:szCs w:val="28"/>
        </w:rPr>
        <w:t>гідроксид; ГП-глутатіонпероксидаза; ГР-глутатіонредуктаза.</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Не викликає сумнівів той факт, що </w:t>
      </w:r>
      <w:bookmarkStart w:id="9" w:name="_Hlk161179579"/>
      <w:r w:rsidRPr="000573C0">
        <w:rPr>
          <w:rFonts w:ascii="Times New Roman" w:hAnsi="Times New Roman" w:cs="Times New Roman"/>
          <w:sz w:val="28"/>
          <w:szCs w:val="28"/>
        </w:rPr>
        <w:t>баланс вільнорадикальних та антирадикальних процесів у еритроцитах залежить від забезпеченості організму низькомолекулярними незамінними речовинами, включаючи рибофлавін, тіамін, аскорбінову кислоту, токофероли, β-каротин, іони заліза, цинку, селену, макронутрієнтами</w:t>
      </w:r>
      <w:bookmarkEnd w:id="9"/>
      <w:r w:rsidRPr="000573C0">
        <w:rPr>
          <w:rFonts w:ascii="Times New Roman" w:hAnsi="Times New Roman" w:cs="Times New Roman"/>
          <w:sz w:val="28"/>
          <w:szCs w:val="28"/>
        </w:rPr>
        <w:t>, а головне – співвідношенням насичених та ненасичених жирних кислот (Рис.</w:t>
      </w:r>
      <w:r w:rsidR="005C2697">
        <w:rPr>
          <w:rFonts w:ascii="Times New Roman" w:hAnsi="Times New Roman" w:cs="Times New Roman"/>
          <w:sz w:val="28"/>
          <w:szCs w:val="28"/>
        </w:rPr>
        <w:t>3.</w:t>
      </w:r>
      <w:r w:rsidRPr="000573C0">
        <w:rPr>
          <w:rFonts w:ascii="Times New Roman" w:hAnsi="Times New Roman" w:cs="Times New Roman"/>
          <w:sz w:val="28"/>
          <w:szCs w:val="28"/>
        </w:rPr>
        <w:t>1).</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По суті йдеться про створення інтегрованого показника, який не лише відображає стан антирадикального захисту в екстремальних умовах (фізичне навантаження), але головним чином дозволяє здійснювати контроль за </w:t>
      </w:r>
      <w:r w:rsidRPr="000573C0">
        <w:rPr>
          <w:rFonts w:ascii="Times New Roman" w:hAnsi="Times New Roman" w:cs="Times New Roman"/>
          <w:sz w:val="28"/>
          <w:szCs w:val="28"/>
        </w:rPr>
        <w:lastRenderedPageBreak/>
        <w:t xml:space="preserve">стійкістю (резистентністю) клітин з використанням своєчасних заходів за допомогою антистресових засобів.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b/>
          <w:bCs/>
          <w:sz w:val="28"/>
          <w:szCs w:val="28"/>
        </w:rPr>
      </w:pPr>
      <w:r w:rsidRPr="005C2697">
        <w:rPr>
          <w:rFonts w:ascii="Times New Roman" w:hAnsi="Times New Roman" w:cs="Times New Roman"/>
          <w:b/>
          <w:sz w:val="28"/>
          <w:szCs w:val="28"/>
        </w:rPr>
        <w:t>3.3</w:t>
      </w:r>
      <w:r w:rsidRPr="000573C0">
        <w:rPr>
          <w:rFonts w:ascii="Times New Roman" w:hAnsi="Times New Roman" w:cs="Times New Roman"/>
          <w:sz w:val="28"/>
          <w:szCs w:val="28"/>
        </w:rPr>
        <w:t xml:space="preserve"> </w:t>
      </w:r>
      <w:r w:rsidRPr="000573C0">
        <w:rPr>
          <w:rFonts w:ascii="Times New Roman" w:hAnsi="Times New Roman" w:cs="Times New Roman"/>
          <w:b/>
          <w:bCs/>
          <w:sz w:val="28"/>
          <w:szCs w:val="28"/>
        </w:rPr>
        <w:t>Дослідження стану перекисної резистентності еритроцитів під впливом різних тренувальних навантажень</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Відомо [1, 28, 47], що </w:t>
      </w:r>
      <w:bookmarkStart w:id="10" w:name="_Hlk157466816"/>
      <w:r w:rsidRPr="000573C0">
        <w:rPr>
          <w:rFonts w:ascii="Times New Roman" w:hAnsi="Times New Roman" w:cs="Times New Roman"/>
          <w:sz w:val="28"/>
          <w:szCs w:val="28"/>
        </w:rPr>
        <w:t xml:space="preserve">активні форми кисню (АФК) </w:t>
      </w:r>
      <w:bookmarkEnd w:id="10"/>
      <w:r w:rsidRPr="000573C0">
        <w:rPr>
          <w:rFonts w:ascii="Times New Roman" w:hAnsi="Times New Roman" w:cs="Times New Roman"/>
          <w:sz w:val="28"/>
          <w:szCs w:val="28"/>
        </w:rPr>
        <w:t xml:space="preserve"> є проміжними продуктами аеробного метаболізму, а інтенсивність утворення їх у клітинах збільшується за умов значних та тривалих фізичних навантажень.</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Раніше нами встановлено, що значні тренувальні та змагальні навантаження підвищують гемоліз еритроцитів у спортсменів-триатлоністів.  У зв'язку з чим безперечний інтерес викликає дослідження цього показника у спортсменів інших спеціалізацій.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Так визначення ПГЕ в крові спортсменів, може бути інтегральним показником АО-статусу організму спортсменів, пов'язаного з його здатністю знижувати значну інтенсифікацію утворення вільних радикалів та ПОЛ.</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Активації процесів перекисного окиснення (ПОЛ), яке характеризується помітним підвищенням призводить до зниження резистентності клітин, що проявляється зокрема з такими змінами як,   мобільності мембранних ліпідів, структури води та транспорту речовин через мембрани та ін. </w:t>
      </w:r>
    </w:p>
    <w:p w:rsidR="00C45344" w:rsidRPr="000573C0" w:rsidRDefault="00C45344" w:rsidP="00C45344">
      <w:pPr>
        <w:widowControl w:val="0"/>
        <w:adjustRightInd w:val="0"/>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Беручи до уваги те, що значні тренувальні навантаження можуть призводити до виснаження АО-захисту клітини, прояв такого стану можна визначити за деякими показниками, які характеризують ушкоджуючий вплив вільних радикалів та продуктів ПОЛ на мембрани еритроцитів та загальний антиоксидантний статус організму спортсмена, нами було запропоновано  включити в оперативний та поточний контроль такі показники, як  перекисний гемоліз еритроцитів </w:t>
      </w:r>
      <w:r w:rsidRPr="0053743E">
        <w:rPr>
          <w:rFonts w:ascii="Times New Roman" w:hAnsi="Times New Roman" w:cs="Times New Roman"/>
          <w:sz w:val="28"/>
          <w:szCs w:val="28"/>
          <w:lang w:val="ru-RU"/>
        </w:rPr>
        <w:t>(</w:t>
      </w:r>
      <w:r w:rsidRPr="000573C0">
        <w:rPr>
          <w:rFonts w:ascii="Times New Roman" w:hAnsi="Times New Roman" w:cs="Times New Roman"/>
          <w:sz w:val="28"/>
          <w:szCs w:val="28"/>
        </w:rPr>
        <w:t>ПГЕ)  та малоновий діальдегід (МДА).</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Так за даними [15] АО-система, яка складається з ферментів глутатіонпероксидаза (ГП),  глутатіонредуктаза (ГР) супероксиддисмутаза (СОД) разом з каталазою захищає клітину від токсичних  кисневих радикалів, </w:t>
      </w:r>
      <w:r w:rsidRPr="000573C0">
        <w:rPr>
          <w:rFonts w:ascii="Times New Roman" w:hAnsi="Times New Roman" w:cs="Times New Roman"/>
          <w:sz w:val="28"/>
          <w:szCs w:val="28"/>
        </w:rPr>
        <w:lastRenderedPageBreak/>
        <w:t xml:space="preserve">основа цієї системи це її  активні центри до яких входять мінерали макро, та мікроелементи (цинк, залізо нінікель, селен та ін.). Так за станом цієї системи, яку ще називають  показником стабільності еритроцитарних мембран у присутності перекисних сполук при інкубації проб крові у буферному розчині при рН 7.3, тобто здатність підтримувати антиоксидантний стан при значних зрушеннях метаболізму.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Здібність еритроцитів до гемолізу в цих умовах, пов'язана з деякими факторів: наявністю в крові антиоксидантів різної природи, компонентним складом еритроцитарних мембран, що визначають їхню здатність до гемолізу, а також іншими факторами.</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Одним із перших наших досліджень по визначенню перекисної резистентності еритроцитів крові були спортсмени спортивної ходьби. </w:t>
      </w:r>
    </w:p>
    <w:p w:rsidR="00C45344" w:rsidRPr="000573C0" w:rsidRDefault="00C45344" w:rsidP="00C45344">
      <w:pPr>
        <w:spacing w:after="0" w:line="360" w:lineRule="auto"/>
        <w:ind w:firstLine="709"/>
        <w:jc w:val="both"/>
        <w:rPr>
          <w:rFonts w:ascii="Times New Roman" w:hAnsi="Times New Roman" w:cs="Times New Roman"/>
          <w:bCs/>
          <w:color w:val="000000" w:themeColor="text1"/>
          <w:sz w:val="28"/>
          <w:szCs w:val="28"/>
        </w:rPr>
      </w:pPr>
      <w:r w:rsidRPr="000573C0">
        <w:rPr>
          <w:rFonts w:ascii="Times New Roman" w:hAnsi="Times New Roman" w:cs="Times New Roman"/>
          <w:sz w:val="28"/>
          <w:szCs w:val="28"/>
        </w:rPr>
        <w:t>П</w:t>
      </w:r>
      <w:r w:rsidRPr="000573C0">
        <w:rPr>
          <w:rFonts w:ascii="Times New Roman" w:hAnsi="Times New Roman" w:cs="Times New Roman"/>
          <w:bCs/>
          <w:color w:val="000000" w:themeColor="text1"/>
          <w:sz w:val="28"/>
          <w:szCs w:val="28"/>
        </w:rPr>
        <w:t>ерекисний гемоліз еритроцитів (ПГЕ) у крові спортсменів спортивної ходьби, боксу, греко-римської боротьби, біатлону оцінювали у стані спокою та після виконання ними комплексу тестуючих навантажень та контрольно-тренувальних навантажень. Отримані дані дозволяють зробити висновок про стан антиоксидантної системи, її резерв, а також здатність до мобілізації.</w:t>
      </w:r>
    </w:p>
    <w:p w:rsidR="00C45344" w:rsidRPr="000573C0" w:rsidRDefault="00C45344" w:rsidP="00C45344">
      <w:pPr>
        <w:tabs>
          <w:tab w:val="left" w:pos="567"/>
        </w:tabs>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Одержані  результати свідчать про те, що  ПГЕ крові у спортсменів спортивної ходьби  в підготовчий та передзмагальний періоди (рис.3.2) практично не відрізнявся, і становив 4,08% та 4,1%, але в змагальному періоді цей показник зріс до 5,5%, це засвідчило про активацію гемолізу еритроцитів. Змагальний період часто супроводжується  підвищеною мобілізацією функціональних можливостей організму спортсмена,  що з великою  ймовірністю може  впливати на функціонування  антиоксидантної системи еритроцита, і тим самим підвищувати стан фізичного та психічного перевантаження.</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lastRenderedPageBreak/>
        <w:drawing>
          <wp:inline distT="0" distB="0" distL="0" distR="0">
            <wp:extent cx="5172075" cy="2743200"/>
            <wp:effectExtent l="0" t="0" r="9525" b="0"/>
            <wp:docPr id="1161123869"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1B09AFFB-2EA7-17A1-A5E4-CD4A579510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sz w:val="28"/>
          <w:szCs w:val="28"/>
        </w:rPr>
        <w:t xml:space="preserve">Рис. 3.2 </w:t>
      </w:r>
      <w:r w:rsidRPr="000573C0">
        <w:rPr>
          <w:rFonts w:ascii="Times New Roman" w:hAnsi="Times New Roman" w:cs="Times New Roman"/>
          <w:sz w:val="28"/>
          <w:szCs w:val="28"/>
        </w:rPr>
        <w:t xml:space="preserve"> Стан перекисного гемолізу еритроцитів у стані спокою в різні періоди підготовки у крові  спортсменів  спортивної  ходьби (п=75):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1 – підготовчий період</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2 – передзмагальний період</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3 – змагальний період </w:t>
      </w:r>
    </w:p>
    <w:p w:rsidR="00C45344" w:rsidRPr="000573C0" w:rsidRDefault="00C45344" w:rsidP="00C45344">
      <w:pPr>
        <w:tabs>
          <w:tab w:val="left" w:pos="567"/>
        </w:tabs>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При використанні тестових навантажень контрольна робота (темпова ходьба) 10 км, 23км та 40км (рис.3.3, 3.4)  у спортсмени спортивної ходьби ПГЕ склав, після виконання 10км на 3 хвилині відновлення величина склала 7,2% (р&lt;0,05), (рис.3.3)  відносно стану спокою. А після виконання контрольної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Прямокутник 1" o:spid="_x0000_s1026" style="position:absolute;left:0;text-align:left;margin-left:332.65pt;margin-top:.85pt;width:20.25pt;height:1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" filled="f" stroked="f" strokeweight="1pt">
            <v:textbox>
              <w:txbxContent>
                <w:p w:rsidR="00E4677E" w:rsidRPr="003E2328" w:rsidRDefault="00E4677E" w:rsidP="00C45344">
                  <w:pPr>
                    <w:jc w:val="center"/>
                    <w:rPr>
                      <w:color w:val="000000" w:themeColor="text1"/>
                    </w:rPr>
                  </w:pPr>
                  <w:r w:rsidRPr="003E2328">
                    <w:rPr>
                      <w:color w:val="000000" w:themeColor="text1"/>
                    </w:rPr>
                    <w:t>*</w:t>
                  </w:r>
                </w:p>
              </w:txbxContent>
            </v:textbox>
          </v:rect>
        </w:pict>
      </w:r>
      <w:r w:rsidR="00C45344" w:rsidRPr="000573C0">
        <w:rPr>
          <w:rFonts w:ascii="Times New Roman" w:hAnsi="Times New Roman" w:cs="Times New Roman"/>
          <w:noProof/>
          <w:sz w:val="28"/>
          <w:szCs w:val="28"/>
          <w:lang w:eastAsia="uk-UA"/>
        </w:rPr>
        <w:drawing>
          <wp:inline distT="0" distB="0" distL="0" distR="0">
            <wp:extent cx="5143500" cy="2743200"/>
            <wp:effectExtent l="0" t="0" r="0" b="0"/>
            <wp:docPr id="137489306"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C8F8199A-4FC5-5D92-BF9D-B2B276F1F7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sz w:val="28"/>
          <w:szCs w:val="28"/>
        </w:rPr>
        <w:lastRenderedPageBreak/>
        <w:t xml:space="preserve">Рис. 3.3 </w:t>
      </w:r>
      <w:r w:rsidRPr="000573C0">
        <w:rPr>
          <w:rFonts w:ascii="Times New Roman" w:hAnsi="Times New Roman" w:cs="Times New Roman"/>
          <w:sz w:val="28"/>
          <w:szCs w:val="28"/>
        </w:rPr>
        <w:t xml:space="preserve"> Стан перекисного гемолізу еритроцитів до та після виконання темпової роботи 10 км у крові  спортсменів спортивної ходьби в підготовчому періоді (п=42)   (спортивна ходьба):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Прямокутник 4" o:spid="_x0000_s1041" style="position:absolute;left:0;text-align:left;margin-left:63.05pt;margin-top:1.15pt;width:9.4pt;height:11.6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" fillcolor="#bfbfbf"/>
        </w:pict>
      </w:r>
      <w:r w:rsidR="00C45344" w:rsidRPr="000573C0">
        <w:rPr>
          <w:rFonts w:ascii="Times New Roman" w:hAnsi="Times New Roman" w:cs="Times New Roman"/>
          <w:sz w:val="28"/>
          <w:szCs w:val="28"/>
        </w:rPr>
        <w:t xml:space="preserve">              - до фізичного навантаження;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Прямокутник 3" o:spid="_x0000_s1040" style="position:absolute;left:0;text-align:left;margin-left:63.05pt;margin-top:.65pt;width:9.4pt;height:11.6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" fillcolor="black"/>
        </w:pict>
      </w:r>
      <w:r w:rsidR="00C45344" w:rsidRPr="000573C0">
        <w:rPr>
          <w:rFonts w:ascii="Times New Roman" w:hAnsi="Times New Roman" w:cs="Times New Roman"/>
          <w:sz w:val="28"/>
          <w:szCs w:val="28"/>
        </w:rPr>
        <w:t xml:space="preserve">              -  після фізичного навантаження, 3 хв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Прямокутник 5" o:spid="_x0000_s1027" style="position:absolute;left:0;text-align:left;margin-left:54.4pt;margin-top:1.85pt;width:21.75pt;height:19.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704A63" w:rsidP="00C45344">
      <w:pPr>
        <w:tabs>
          <w:tab w:val="left" w:pos="567"/>
        </w:tabs>
        <w:spacing w:after="0" w:line="360" w:lineRule="auto"/>
        <w:ind w:firstLine="709"/>
        <w:jc w:val="both"/>
        <w:rPr>
          <w:rFonts w:ascii="Times New Roman" w:hAnsi="Times New Roman" w:cs="Times New Roman"/>
          <w:bCs/>
          <w:color w:val="000000" w:themeColor="text1"/>
          <w:sz w:val="28"/>
          <w:szCs w:val="28"/>
        </w:rPr>
      </w:pPr>
      <w:r w:rsidRPr="00704A63">
        <w:rPr>
          <w:rFonts w:ascii="Times New Roman" w:hAnsi="Times New Roman" w:cs="Times New Roman"/>
          <w:noProof/>
          <w:sz w:val="28"/>
          <w:szCs w:val="28"/>
        </w:rPr>
        <w:pict>
          <v:rect id="Прямокутник 2" o:spid="_x0000_s1028" style="position:absolute;left:0;text-align:left;margin-left:307.95pt;margin-top:35.65pt;width:72.75pt;height:47.2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" filled="f" stroked="f" strokeweight="1pt">
            <v:textbox>
              <w:txbxContent>
                <w:p w:rsidR="00E4677E" w:rsidRPr="00945E59" w:rsidRDefault="00E4677E" w:rsidP="00C45344">
                  <w:pPr>
                    <w:jc w:val="center"/>
                    <w:rPr>
                      <w:color w:val="000000" w:themeColor="text1"/>
                      <w:sz w:val="28"/>
                      <w:szCs w:val="28"/>
                    </w:rPr>
                  </w:pPr>
                  <w:r w:rsidRPr="00945E59">
                    <w:rPr>
                      <w:color w:val="000000" w:themeColor="text1"/>
                      <w:sz w:val="28"/>
                      <w:szCs w:val="28"/>
                    </w:rPr>
                    <w:t>**</w:t>
                  </w:r>
                </w:p>
                <w:p w:rsidR="00E4677E" w:rsidRPr="00945E59" w:rsidRDefault="00E4677E" w:rsidP="00C45344">
                  <w:pPr>
                    <w:jc w:val="center"/>
                    <w:rPr>
                      <w:color w:val="000000" w:themeColor="text1"/>
                      <w:sz w:val="28"/>
                      <w:szCs w:val="28"/>
                    </w:rPr>
                  </w:pPr>
                  <w:r w:rsidRPr="00945E59">
                    <w:rPr>
                      <w:color w:val="000000" w:themeColor="text1"/>
                      <w:sz w:val="28"/>
                      <w:szCs w:val="28"/>
                    </w:rPr>
                    <w:t>*</w:t>
                  </w:r>
                </w:p>
              </w:txbxContent>
            </v:textbox>
          </v:rect>
        </w:pict>
      </w:r>
      <w:r w:rsidR="00C45344" w:rsidRPr="000573C0">
        <w:rPr>
          <w:rFonts w:ascii="Times New Roman" w:hAnsi="Times New Roman" w:cs="Times New Roman"/>
          <w:sz w:val="28"/>
          <w:szCs w:val="28"/>
        </w:rPr>
        <w:t>роботи (темпова робота) 23км та 40км (рис.3.4)   ПГЕ зріс 6,6 та 11,3 (р&lt;0,05)   відпо</w:t>
      </w:r>
      <w:r w:rsidR="00E4254C">
        <w:rPr>
          <w:rFonts w:ascii="Times New Roman" w:hAnsi="Times New Roman" w:cs="Times New Roman"/>
          <w:sz w:val="28"/>
          <w:szCs w:val="28"/>
        </w:rPr>
        <w:t>ві</w:t>
      </w:r>
      <w:r w:rsidR="00C45344" w:rsidRPr="000573C0">
        <w:rPr>
          <w:rFonts w:ascii="Times New Roman" w:hAnsi="Times New Roman" w:cs="Times New Roman"/>
          <w:sz w:val="28"/>
          <w:szCs w:val="28"/>
        </w:rPr>
        <w:t xml:space="preserve">дно.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29" style="position:absolute;left:0;text-align:left;margin-left:244.15pt;margin-top:61.85pt;width:18pt;height:17.2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" filled="f" stroked="f" strokeweight="1pt">
            <v:textbox>
              <w:txbxContent>
                <w:p w:rsidR="00E4677E" w:rsidRPr="00945E59" w:rsidRDefault="00E4677E" w:rsidP="00C45344">
                  <w:pPr>
                    <w:jc w:val="center"/>
                    <w:rPr>
                      <w:color w:val="000000" w:themeColor="text1"/>
                      <w:sz w:val="28"/>
                      <w:szCs w:val="28"/>
                    </w:rPr>
                  </w:pPr>
                  <w:r w:rsidRPr="00945E59">
                    <w:rPr>
                      <w:color w:val="000000" w:themeColor="text1"/>
                      <w:sz w:val="28"/>
                      <w:szCs w:val="28"/>
                    </w:rPr>
                    <w:t>*</w:t>
                  </w:r>
                </w:p>
              </w:txbxContent>
            </v:textbox>
          </v:rect>
        </w:pict>
      </w:r>
      <w:r w:rsidR="00C45344" w:rsidRPr="000573C0">
        <w:rPr>
          <w:rFonts w:ascii="Times New Roman" w:hAnsi="Times New Roman" w:cs="Times New Roman"/>
          <w:noProof/>
          <w:sz w:val="28"/>
          <w:szCs w:val="28"/>
          <w:lang w:eastAsia="uk-UA"/>
        </w:rPr>
        <w:drawing>
          <wp:inline distT="0" distB="0" distL="0" distR="0">
            <wp:extent cx="5191125" cy="3343275"/>
            <wp:effectExtent l="0" t="0" r="9525" b="9525"/>
            <wp:docPr id="166286522"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61A5652F-4FE4-9415-9808-8A23408B25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45344" w:rsidRPr="000573C0" w:rsidRDefault="00C45344" w:rsidP="00C45344">
      <w:pPr>
        <w:spacing w:after="0" w:line="360" w:lineRule="auto"/>
        <w:ind w:firstLine="709"/>
        <w:jc w:val="both"/>
        <w:rPr>
          <w:rFonts w:ascii="Times New Roman" w:hAnsi="Times New Roman" w:cs="Times New Roman"/>
          <w:b/>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sz w:val="28"/>
          <w:szCs w:val="28"/>
        </w:rPr>
        <w:t xml:space="preserve">Рис. 3.4 </w:t>
      </w:r>
      <w:r w:rsidRPr="000573C0">
        <w:rPr>
          <w:rFonts w:ascii="Times New Roman" w:hAnsi="Times New Roman" w:cs="Times New Roman"/>
          <w:sz w:val="28"/>
          <w:szCs w:val="28"/>
        </w:rPr>
        <w:t xml:space="preserve"> Стан перекисного гемолізу еритроцитів у крові  спортсменів  спортивної ходьби в передзмагальному періоді (п=36):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1 – після виконання темпової роботи 23 км</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2 – після виконання темпової роботи 40 км</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0" style="position:absolute;left:0;text-align:left;margin-left:54.4pt;margin-top:1.85pt;width:21.75pt;height:19.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  – відмінності достовірні відносно стану спокою та  23 км контрольної роботи  (р&lt;0,05)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tabs>
          <w:tab w:val="left" w:pos="567"/>
        </w:tabs>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lastRenderedPageBreak/>
        <w:t xml:space="preserve">Виявлене свідчить про збільшення </w:t>
      </w:r>
      <w:r w:rsidRPr="000573C0">
        <w:rPr>
          <w:rFonts w:ascii="Times New Roman" w:hAnsi="Times New Roman" w:cs="Times New Roman"/>
          <w:color w:val="000000"/>
          <w:sz w:val="28"/>
          <w:szCs w:val="28"/>
        </w:rPr>
        <w:t>посилення вільнорадикальних окиснювальних процесів, наслідком чого є порушення стійкості мембран еритроцитів</w:t>
      </w:r>
      <w:r w:rsidRPr="000573C0">
        <w:rPr>
          <w:rFonts w:ascii="Times New Roman" w:hAnsi="Times New Roman" w:cs="Times New Roman"/>
          <w:sz w:val="28"/>
          <w:szCs w:val="28"/>
        </w:rPr>
        <w:t>, яке призводить до значного гемолізу клітин, що характеризується зниженням емності крові та неефективністю роботи киснево-транспортної системи крові і значним уповільненням процесів відновлення у спортсменів.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Перекисний гемоліз (ПГ) еритроцитів крові у представників єдиноборств (бокс, греко-римська та вільна боротьба) (рис. 3.5, 3.6, 3.7) оцінювали, як в  стані спокою, так і   після виконання ними комплексу тестуючих навантажень. Отримані дані дозволяють зробити висновок про стан антиоксидантної системи, її резерв, а також здатність до мобілізації.</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drawing>
          <wp:inline distT="0" distB="0" distL="0" distR="0">
            <wp:extent cx="5210175" cy="3714750"/>
            <wp:effectExtent l="0" t="0" r="9525" b="0"/>
            <wp:docPr id="1443943527"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DC15B656-675B-1EE4-1A47-DC83823A92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Рис. 3.5</w:t>
      </w:r>
      <w:r w:rsidRPr="000573C0">
        <w:rPr>
          <w:rFonts w:ascii="Times New Roman" w:hAnsi="Times New Roman" w:cs="Times New Roman"/>
          <w:sz w:val="28"/>
          <w:szCs w:val="28"/>
        </w:rPr>
        <w:t xml:space="preserve"> Стан перекисного гемолізу еритроцитів у крові  спортсменів  боксу після виконання спеціальної контрольної роботи  в змагальному періоді  (п=8):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1" style="position:absolute;left:0;text-align:left;margin-left:54.4pt;margin-top:1.85pt;width:21.75pt;height:19.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lastRenderedPageBreak/>
        <w:t xml:space="preserve">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У стані спокою ПГЕ у всіх представників єдиноборств суттєво не відрізнявся, більш посилення гемоліз відбувався через 24 год відновлення, і склало 5,2%, 5,5% (р&lt;0,05) у спортсменів боксу та вільної боротьби. У спортсменів греко-римської боротьби найвищий гемоліз спостерігався через 1 год відновлення, і склав 6,07% (р&lt;0,05), а через 24 год   спостерігалось відновлення.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2" style="position:absolute;left:0;text-align:left;margin-left:311.65pt;margin-top:22pt;width:21pt;height:24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" filled="f" stroked="f" strokeweight="1pt">
            <v:textbox>
              <w:txbxContent>
                <w:p w:rsidR="00E4677E" w:rsidRPr="00807CF2" w:rsidRDefault="00E4677E" w:rsidP="00C45344">
                  <w:pPr>
                    <w:jc w:val="center"/>
                    <w:rPr>
                      <w:color w:val="000000" w:themeColor="text1"/>
                      <w:sz w:val="28"/>
                      <w:szCs w:val="28"/>
                    </w:rPr>
                  </w:pPr>
                  <w:r w:rsidRPr="00807CF2">
                    <w:rPr>
                      <w:color w:val="000000" w:themeColor="text1"/>
                      <w:sz w:val="28"/>
                      <w:szCs w:val="28"/>
                    </w:rPr>
                    <w:t>*</w:t>
                  </w:r>
                </w:p>
              </w:txbxContent>
            </v:textbox>
          </v:rect>
        </w:pict>
      </w:r>
      <w:r w:rsidR="00C45344" w:rsidRPr="000573C0">
        <w:rPr>
          <w:rFonts w:ascii="Times New Roman" w:hAnsi="Times New Roman" w:cs="Times New Roman"/>
          <w:noProof/>
          <w:sz w:val="28"/>
          <w:szCs w:val="28"/>
          <w:lang w:eastAsia="uk-UA"/>
        </w:rPr>
        <w:drawing>
          <wp:inline distT="0" distB="0" distL="0" distR="0">
            <wp:extent cx="5276850" cy="3133725"/>
            <wp:effectExtent l="0" t="0" r="0" b="9525"/>
            <wp:docPr id="1578507012"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AC153B50-BE89-9B81-EA6E-8BE696C4A7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Рис. 3.6</w:t>
      </w:r>
      <w:r w:rsidRPr="000573C0">
        <w:rPr>
          <w:rFonts w:ascii="Times New Roman" w:hAnsi="Times New Roman" w:cs="Times New Roman"/>
          <w:sz w:val="28"/>
          <w:szCs w:val="28"/>
        </w:rPr>
        <w:t xml:space="preserve">  Стан перекисного гемолізу еритроцитів у крові  спортсменів  вільної боротьби після виконання спеціальної контрольної роботи  в змагальному періоді  (п= 8):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3" style="position:absolute;left:0;text-align:left;margin-left:54.4pt;margin-top:1.85pt;width:21.75pt;height:19.5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lastRenderedPageBreak/>
        <w:drawing>
          <wp:inline distT="0" distB="0" distL="0" distR="0">
            <wp:extent cx="5267325" cy="3147695"/>
            <wp:effectExtent l="0" t="0" r="9525" b="14605"/>
            <wp:docPr id="1297497866"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770E0D91-A19A-4E0B-11F6-2F82F8BC1A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Рис. 3.7</w:t>
      </w:r>
      <w:r w:rsidRPr="000573C0">
        <w:rPr>
          <w:rFonts w:ascii="Times New Roman" w:hAnsi="Times New Roman" w:cs="Times New Roman"/>
          <w:sz w:val="28"/>
          <w:szCs w:val="28"/>
        </w:rPr>
        <w:t xml:space="preserve">  Стан перекисного гемолізу еритроцитів у крові  спортсменів  греко-римська боротьба після виконання спеціальної контрольної роботи  в змагальному періоді  (п=12):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4" style="position:absolute;left:0;text-align:left;margin-left:54.4pt;margin-top:1.85pt;width:21.75pt;height:19.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Посилений гемоліз еритроцитів може бути обумовлений характером харчування, використанням екзогенних антиоксидантів, періодом підготовки та особливістю тренувального процесу спортсменів, а також іншими факторами. Висока здатність еритроцитів до гемолізу потребує відповідної дієтологічної та фармакологічної корекції.</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Наступними  об'єктом наших досліджень були спортсмени- біатлоністи, які виконували спеціальну роботу в лабораторних умовах, де проходив етапний контроль. У крові спортсменів, взятої до та після виконання ними комплексу тестуючих навантажень визначали ПГ</w:t>
      </w:r>
      <w:r w:rsidR="005C2697">
        <w:rPr>
          <w:rFonts w:ascii="Times New Roman" w:hAnsi="Times New Roman" w:cs="Times New Roman"/>
          <w:sz w:val="28"/>
          <w:szCs w:val="28"/>
        </w:rPr>
        <w:t>Е</w:t>
      </w:r>
      <w:r w:rsidRPr="000573C0">
        <w:rPr>
          <w:rFonts w:ascii="Times New Roman" w:hAnsi="Times New Roman" w:cs="Times New Roman"/>
          <w:sz w:val="28"/>
          <w:szCs w:val="28"/>
        </w:rPr>
        <w:t xml:space="preserve"> еритроцитів, було зазначено, що після виконання навантаження ПГЕ, підвищився 0,45%, така реакція є позитивною, і вказує на високий антиоксидантний захист і, можливо, здатність до мобілізації та перерозподілу антиоксидантів (АО) в умовах спеціальних фізичних навантажень.</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lastRenderedPageBreak/>
        <w:drawing>
          <wp:inline distT="0" distB="0" distL="0" distR="0">
            <wp:extent cx="5229225" cy="2719070"/>
            <wp:effectExtent l="0" t="0" r="9525" b="5080"/>
            <wp:docPr id="1509903548"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647D4467-F28A-E7F5-36BD-4565541BEF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sz w:val="28"/>
          <w:szCs w:val="28"/>
        </w:rPr>
        <w:t>Рис. 3.8</w:t>
      </w:r>
      <w:r w:rsidRPr="000573C0">
        <w:rPr>
          <w:rFonts w:ascii="Times New Roman" w:hAnsi="Times New Roman" w:cs="Times New Roman"/>
          <w:sz w:val="28"/>
          <w:szCs w:val="28"/>
        </w:rPr>
        <w:t xml:space="preserve"> Стан перекисного гемолізу еритроцитів у крові  спортсменів  біатлону після виконання комплексу тестуючих навантажень в підготовчому періоді (п=20) </w:t>
      </w:r>
    </w:p>
    <w:p w:rsidR="00C45344" w:rsidRPr="000573C0" w:rsidRDefault="00C45344" w:rsidP="00C45344">
      <w:pPr>
        <w:spacing w:after="0" w:line="360" w:lineRule="auto"/>
        <w:ind w:firstLine="709"/>
        <w:jc w:val="both"/>
        <w:rPr>
          <w:rFonts w:ascii="Times New Roman" w:hAnsi="Times New Roman" w:cs="Times New Roman"/>
          <w:bCs/>
          <w:color w:val="000000" w:themeColor="text1"/>
          <w:sz w:val="28"/>
          <w:szCs w:val="28"/>
        </w:rPr>
      </w:pPr>
      <w:r w:rsidRPr="000573C0">
        <w:rPr>
          <w:rFonts w:ascii="Times New Roman" w:hAnsi="Times New Roman" w:cs="Times New Roman"/>
          <w:bCs/>
          <w:color w:val="000000" w:themeColor="text1"/>
          <w:sz w:val="28"/>
          <w:szCs w:val="28"/>
        </w:rPr>
        <w:t>Таким чином отримані дані дозволяють зробити висновок про стан антиоксидантної системи, її резерв, а також здатність до мобілізації.</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Виходячи з літературних джерел та наших попередніх досліджень було встановлено [33], що однією з причин підвищення проникності мембран еритроцитів або їхнього гемолізу передують процеси вільнорадикального окислення ліпідних структур еритроцитів на тлі порушення їхнього антиоксидантного захисту.</w:t>
      </w:r>
    </w:p>
    <w:p w:rsidR="00C45344" w:rsidRPr="000573C0" w:rsidRDefault="00C45344" w:rsidP="00C45344">
      <w:pPr>
        <w:spacing w:after="0" w:line="360" w:lineRule="auto"/>
        <w:ind w:firstLine="709"/>
        <w:jc w:val="both"/>
        <w:rPr>
          <w:rFonts w:ascii="Times New Roman" w:hAnsi="Times New Roman" w:cs="Times New Roman"/>
          <w:color w:val="000000"/>
          <w:sz w:val="28"/>
          <w:szCs w:val="28"/>
        </w:rPr>
      </w:pPr>
      <w:r w:rsidRPr="000573C0">
        <w:rPr>
          <w:rFonts w:ascii="Times New Roman" w:hAnsi="Times New Roman" w:cs="Times New Roman"/>
          <w:color w:val="000000"/>
          <w:sz w:val="28"/>
          <w:szCs w:val="28"/>
        </w:rPr>
        <w:t>Атуальність нашого дослідження перекисной резистентності еритроцитів при дії фізичних навантажень є іформативним показником,  оскільки сам гемоліз еритроцитів може значно підсилювати вільнорадикальні окислювальні процеси, що супроводжуються утворенням перекисів, гідроперекисів, перекисів ліпідів</w:t>
      </w:r>
    </w:p>
    <w:p w:rsidR="00C45344" w:rsidRPr="000573C0" w:rsidRDefault="00C45344" w:rsidP="00C45344">
      <w:pPr>
        <w:spacing w:after="0" w:line="360" w:lineRule="auto"/>
        <w:ind w:firstLine="709"/>
        <w:jc w:val="both"/>
        <w:rPr>
          <w:rFonts w:ascii="Times New Roman" w:hAnsi="Times New Roman" w:cs="Times New Roman"/>
          <w:iCs/>
          <w:sz w:val="28"/>
          <w:szCs w:val="28"/>
        </w:rPr>
      </w:pPr>
      <w:r w:rsidRPr="000573C0">
        <w:rPr>
          <w:rFonts w:ascii="Times New Roman" w:hAnsi="Times New Roman" w:cs="Times New Roman"/>
          <w:iCs/>
          <w:sz w:val="28"/>
          <w:szCs w:val="28"/>
        </w:rPr>
        <w:t>Найбільш важливим висновком із проведених досліджень  є той факт, що резистентність еритроцитів відображає загальну стійкість організму і змінюється під дією чинників   зовнішнього середовища, в тому числі і фізичних навантажень, причому рівень цих змін залежить від ступеня тренованості спортсменів.</w:t>
      </w:r>
    </w:p>
    <w:p w:rsidR="00C45344" w:rsidRPr="000573C0" w:rsidRDefault="00C45344" w:rsidP="00C45344">
      <w:pPr>
        <w:spacing w:after="0" w:line="360" w:lineRule="auto"/>
        <w:ind w:firstLine="709"/>
        <w:jc w:val="both"/>
        <w:rPr>
          <w:rFonts w:ascii="Times New Roman" w:hAnsi="Times New Roman" w:cs="Times New Roman"/>
          <w:iCs/>
          <w:sz w:val="28"/>
          <w:szCs w:val="28"/>
        </w:rPr>
      </w:pPr>
    </w:p>
    <w:p w:rsidR="00C45344" w:rsidRPr="000573C0" w:rsidRDefault="00C45344" w:rsidP="00C45344">
      <w:pPr>
        <w:spacing w:after="0" w:line="360" w:lineRule="auto"/>
        <w:ind w:firstLine="709"/>
        <w:jc w:val="both"/>
        <w:rPr>
          <w:rFonts w:ascii="Times New Roman" w:hAnsi="Times New Roman" w:cs="Times New Roman"/>
          <w:b/>
          <w:bCs/>
          <w:sz w:val="28"/>
          <w:szCs w:val="28"/>
        </w:rPr>
      </w:pPr>
      <w:r w:rsidRPr="000573C0">
        <w:rPr>
          <w:rFonts w:ascii="Times New Roman" w:hAnsi="Times New Roman" w:cs="Times New Roman"/>
          <w:sz w:val="28"/>
          <w:szCs w:val="28"/>
        </w:rPr>
        <w:t xml:space="preserve">3.4 </w:t>
      </w:r>
      <w:r w:rsidRPr="000573C0">
        <w:rPr>
          <w:rFonts w:ascii="Times New Roman" w:hAnsi="Times New Roman" w:cs="Times New Roman"/>
          <w:b/>
          <w:bCs/>
          <w:sz w:val="28"/>
          <w:szCs w:val="28"/>
        </w:rPr>
        <w:t xml:space="preserve">Дослідження вмісту в крові ТБК-активних продуктів (МДА), як показника антиоксидантного статусу організму спортсменів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Усунення рівноваги між активні форми кисню (АФК) і АО-системою клітин у бік збільшення утворення перших є потенційною передумовою розвитку в біологічних системах оксидантного стресу та посилення процесів ПОЛ, які відіграють визначальну роль у патогенезі різних захворювань, знижують фізичну працездатність тощо [19]. Внаслідок ПОЛ спостерігається значне кількісне  утворення  вторинних продуктів  ВРО, таких,  як  ліпідні пероксиди та  МДА.</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В організмі людини функціонує система захисту від дії вільнорадикальних кисневих метаболітів, до яких належать низькомолекулярні антиоксиданти та антиоксидантні ферменти, вони і утримують постійну відносну рівновагу цієї системи, при умові достатнього надходження АО (селен, вітамін С, Е, ліпоєва кислота та ін). Але зміщення цього  балансу  між АФК та АО-системою захисту клітини в бік збільшення утворення перших є перш за все передумовою розвитку в біологічних системах, що характеризується, як  оксидантний стрес, що може посилювати процеси ПОЛ, які здатні до  порушення рівноваги АО-системи, знижуючи ефективність тренувальної та змагальної діяльності спортсменів різних спеціалізацій.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Так значне наростаюче підвищення активності ПОЛ призводить до утворення, як проміжних, так і вторинних продуктів розпаду [3], одним з найбільш  активних та агресивних є малоновий діальдегід (МДА). В свою чергу МДА вступає у реакцію з аміногрупами білків та нуклеотидів, що призводить до порушення їх  структури та функції.</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При проведенні дослідження з визначення антиоксидантних властивостей крові за показником МДА, у спортсменів різних спеціалізацій випливає, що кров виявляє різну АО-активність, як у стані спокою, так і після різного характеру фізичних навантаження. Це може бути обумовлено, перш за </w:t>
      </w:r>
      <w:r w:rsidRPr="000573C0">
        <w:rPr>
          <w:rFonts w:ascii="Times New Roman" w:hAnsi="Times New Roman" w:cs="Times New Roman"/>
          <w:sz w:val="28"/>
          <w:szCs w:val="28"/>
        </w:rPr>
        <w:lastRenderedPageBreak/>
        <w:t>все значно малою кількістю різних хімічних речовин, таких як токофероли, вітамін С, селен, тіолові сполуки, стероїдні гормони та ін.</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Прояв зниження АО-захисту очевидно було зумовлено періодом підготовки спортсменів, станом підготовленості,   специфікою тренувальної діяльності спортсменів різних спеціалізацій, особливістю відновлення, забезпеченістю фармакологією, характером збалансованості харчування та ін.</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Дослідження проводились до та після спеціально контрольної роботи у спортсменів, які спеціалізуються в єдиноборствах (вільна та греко-римська боротьба, бокс), робота складалась серії сутичок, тривалістю 30 секунд відновлення 20 сек х 5 далі 3 хвилин сутичка 30 секунд відновленнях5 і знову повтор, тривалість всієї роботи була від 1,2 - 2 годин.</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Забор капільної крові здійснювався у спортсменів  до навантаження та після навантаження на 10 хвилині, через 1 годину та через 24 години відновлення.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В результаті проведеного порівняльного аналізу результатів дослідження спортсменів греко-римської та вільної боротьби,  боксу  (Рис. 3.9, 3.10, 3.11)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drawing>
          <wp:inline distT="0" distB="0" distL="0" distR="0">
            <wp:extent cx="5153025" cy="3086100"/>
            <wp:effectExtent l="0" t="0" r="9525" b="0"/>
            <wp:docPr id="1936323206"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D90C4679-1BFD-C69E-AA7B-D1DA8CA20A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lastRenderedPageBreak/>
        <w:t xml:space="preserve">Рис. 3.9 </w:t>
      </w:r>
      <w:r w:rsidRPr="000573C0">
        <w:rPr>
          <w:rFonts w:ascii="Times New Roman" w:hAnsi="Times New Roman" w:cs="Times New Roman"/>
          <w:sz w:val="28"/>
          <w:szCs w:val="28"/>
        </w:rPr>
        <w:t xml:space="preserve"> Стан малонового діальдегіду (МДА) у крові  спортсменів  боксу  до та після виконання спеціальної контрольної роботи  в змагальному періоді (п=8):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5" style="position:absolute;left:0;text-align:left;margin-left:54.4pt;margin-top:1.85pt;width:21.75pt;height:19.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w:t>
      </w:r>
    </w:p>
    <w:p w:rsidR="00C45344" w:rsidRPr="000573C0" w:rsidRDefault="00C45344" w:rsidP="00C45344">
      <w:pPr>
        <w:spacing w:after="0" w:line="360" w:lineRule="auto"/>
        <w:jc w:val="both"/>
        <w:rPr>
          <w:rFonts w:ascii="Times New Roman" w:hAnsi="Times New Roman" w:cs="Times New Roman"/>
          <w:sz w:val="28"/>
          <w:szCs w:val="28"/>
        </w:rPr>
      </w:pPr>
      <w:r w:rsidRPr="000573C0">
        <w:rPr>
          <w:rFonts w:ascii="Times New Roman" w:hAnsi="Times New Roman" w:cs="Times New Roman"/>
          <w:sz w:val="28"/>
          <w:szCs w:val="28"/>
        </w:rPr>
        <w:t xml:space="preserve">виявили вміст у крові малонового діальдегіду (МДА) – показника, який характеризує балансу про- та антиоксидантного статусу, що відбувся найбільший приріст цього продукту на 1 годині відновлення в усіх видах єдиноборств (греко-римської та вільної боротьби,  боксу), а ранком через 24 години залишався ще значно високим відносно стану спокою, це свідчить  про значне посилення перекисного окиснення ліпідів (ПОЛ), що відображає активацію стану стресу та призводить до порушень цілістності мембран клітин та інших ушкоджень, таких як порушення окисного ресинтезу АТФ, витоку Са та ін.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drawing>
          <wp:inline distT="0" distB="0" distL="0" distR="0">
            <wp:extent cx="5143500" cy="2771775"/>
            <wp:effectExtent l="0" t="0" r="0" b="9525"/>
            <wp:docPr id="611565608"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2DBB9442-BAD3-8DFD-20AC-DCC35641F5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Рис. 3.10</w:t>
      </w:r>
      <w:r w:rsidRPr="000573C0">
        <w:rPr>
          <w:rFonts w:ascii="Times New Roman" w:hAnsi="Times New Roman" w:cs="Times New Roman"/>
          <w:sz w:val="28"/>
          <w:szCs w:val="28"/>
        </w:rPr>
        <w:t xml:space="preserve"> Стан малонового діальдегіду (МДА) у крові  спортсменів  греко-римської боротьби  до та після виконання спеціальної контрольної роботи  в змагальному періоді (п=12):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6" style="position:absolute;left:0;text-align:left;margin-left:54.4pt;margin-top:1.85pt;width:21.75pt;height:19.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З отриманих даних випливає, що робота змішаної, як анаеробної та  аеробної потужності супроводжується великим накопиченням МДА в крові, і отже більшим посиленням ПОЛ.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drawing>
          <wp:inline distT="0" distB="0" distL="0" distR="0">
            <wp:extent cx="5314950" cy="3228975"/>
            <wp:effectExtent l="0" t="0" r="0" b="9525"/>
            <wp:docPr id="323301844"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1583EB1B-995D-40BC-A9FE-27AEF74F9D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 xml:space="preserve">Рис. 3.11 </w:t>
      </w:r>
      <w:r w:rsidRPr="000573C0">
        <w:rPr>
          <w:rFonts w:ascii="Times New Roman" w:hAnsi="Times New Roman" w:cs="Times New Roman"/>
          <w:sz w:val="28"/>
          <w:szCs w:val="28"/>
        </w:rPr>
        <w:t xml:space="preserve"> Стан малонового діальдегіду (МДА) у крові  спортсменів  вільна боротьба  до та після виконання спеціальної контрольної роботи  в змагальному періоді (п=8): </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7" style="position:absolute;left:0;text-align:left;margin-left:54.4pt;margin-top:1.85pt;width:21.75pt;height:19.5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" filled="f" stroked="f" strokeweight="1pt">
            <v:textbox>
              <w:txbxContent>
                <w:p w:rsidR="00E4677E" w:rsidRPr="00091423" w:rsidRDefault="00E4677E" w:rsidP="00C45344">
                  <w:pPr>
                    <w:jc w:val="center"/>
                    <w:rPr>
                      <w:color w:val="000000" w:themeColor="text1"/>
                      <w:sz w:val="28"/>
                      <w:szCs w:val="28"/>
                    </w:rPr>
                  </w:pPr>
                  <w:r w:rsidRPr="00091423">
                    <w:rPr>
                      <w:color w:val="000000" w:themeColor="text1"/>
                      <w:sz w:val="28"/>
                      <w:szCs w:val="28"/>
                    </w:rPr>
                    <w:t>*</w:t>
                  </w:r>
                </w:p>
              </w:txbxContent>
            </v:textbox>
          </v:rect>
        </w:pict>
      </w:r>
      <w:r w:rsidR="00C45344" w:rsidRPr="000573C0">
        <w:rPr>
          <w:rFonts w:ascii="Times New Roman" w:hAnsi="Times New Roman" w:cs="Times New Roman"/>
          <w:sz w:val="28"/>
          <w:szCs w:val="28"/>
        </w:rPr>
        <w:t xml:space="preserve">              – відмінності достовірні щодо стану спокою (р&lt;0,05)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Такий стан може бути пов'язаний з дефіцитом однієї з ланок антиоксидантної системи та забезпечення раціональним харчуванням, і  використанням необхідних для корекції антиоксидантних властивостей організму антиоксидантами.</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З наведеного дослідження  (рис.3.12) щодо визначення антиоксидантних властивостей крові спортсменів біатлону показало, що вміст ТБК-активних продуктів у крові як у стані спокою, так і після впливу комплексу фізичних навантажень дуже низький і суттєво не відрізняється, що може пояснюватися наявністю в крові комплексу ендогенних антиоксидантів, які інгібують окислення ліпідів у спортсменів-біатлоністів. </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noProof/>
          <w:sz w:val="28"/>
          <w:szCs w:val="28"/>
          <w:lang w:eastAsia="uk-UA"/>
        </w:rPr>
        <w:drawing>
          <wp:inline distT="0" distB="0" distL="0" distR="0">
            <wp:extent cx="4962525" cy="2743200"/>
            <wp:effectExtent l="0" t="0" r="9525" b="0"/>
            <wp:docPr id="16489447" name="Діаграма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F0B10E5B-B3EC-A9CF-3DA0-19FD19C5F0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0573C0">
        <w:rPr>
          <w:rFonts w:ascii="Times New Roman" w:hAnsi="Times New Roman" w:cs="Times New Roman"/>
          <w:sz w:val="28"/>
          <w:szCs w:val="28"/>
        </w:rPr>
        <w:t xml:space="preserve">    </w:t>
      </w: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b/>
          <w:bCs/>
          <w:sz w:val="28"/>
          <w:szCs w:val="28"/>
        </w:rPr>
        <w:t>Рис. 3.12</w:t>
      </w:r>
      <w:r w:rsidRPr="000573C0">
        <w:rPr>
          <w:rFonts w:ascii="Times New Roman" w:hAnsi="Times New Roman" w:cs="Times New Roman"/>
          <w:sz w:val="28"/>
          <w:szCs w:val="28"/>
        </w:rPr>
        <w:t xml:space="preserve"> Стан малонового діальдегіду (МДА) у крові  спортсменів  з біатлону до та  після виконання спеціальної контрольної роботи  в підготовчому періоді (п=20):</w:t>
      </w:r>
    </w:p>
    <w:p w:rsidR="00C45344" w:rsidRPr="000573C0" w:rsidRDefault="00704A63" w:rsidP="00C4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9" style="position:absolute;left:0;text-align:left;margin-left:22.9pt;margin-top:2.25pt;width:14.25pt;height:12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" fillcolor="#156082 [3204]" strokecolor="#030e13 [484]" strokeweight="1pt">
            <v:fill r:id="rId26" o:title="" color2="white [3212]" type="pattern"/>
          </v:rect>
        </w:pict>
      </w:r>
      <w:r w:rsidR="00C45344" w:rsidRPr="000573C0">
        <w:rPr>
          <w:rFonts w:ascii="Times New Roman" w:hAnsi="Times New Roman" w:cs="Times New Roman"/>
          <w:sz w:val="28"/>
          <w:szCs w:val="28"/>
        </w:rPr>
        <w:t xml:space="preserve">    </w:t>
      </w:r>
      <w:r w:rsidR="00C45344" w:rsidRPr="000573C0">
        <w:rPr>
          <w:rFonts w:ascii="Times New Roman" w:hAnsi="Times New Roman" w:cs="Times New Roman"/>
          <w:sz w:val="28"/>
          <w:szCs w:val="28"/>
        </w:rPr>
        <w:softHyphen/>
        <w:t xml:space="preserve">   -  до навантаження</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 після  навантаження</w:t>
      </w:r>
      <w:r w:rsidRPr="000573C0">
        <w:rPr>
          <w:rFonts w:ascii="Times New Roman" w:hAnsi="Times New Roman" w:cs="Times New Roman"/>
          <w:noProof/>
          <w:sz w:val="28"/>
          <w:szCs w:val="28"/>
        </w:rPr>
        <w:t xml:space="preserve"> </w:t>
      </w:r>
      <w:r w:rsidR="00704A63">
        <w:rPr>
          <w:rFonts w:ascii="Times New Roman" w:hAnsi="Times New Roman" w:cs="Times New Roman"/>
          <w:noProof/>
          <w:sz w:val="28"/>
          <w:szCs w:val="28"/>
        </w:rPr>
        <w:pict>
          <v:rect id="_x0000_s1038" style="position:absolute;left:0;text-align:left;margin-left:22.9pt;margin-top:.6pt;width:13.5pt;height:14.25pt;z-index:25167462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" fillcolor="#e97132 [3205]" strokecolor="#030e13 [484]" strokeweight="1pt">
            <v:fill r:id="rId26" o:title="" color2="white [3212]" type="pattern"/>
          </v:rect>
        </w:pic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Це свідчить про достатній антиоксидантний захист та антиоксидантний резерв організму спортсменів біатлону. Інакше спостерігалося збільшення базального накопичення ТБК- активних продуктів під впливом фізичних навантажень.</w:t>
      </w:r>
    </w:p>
    <w:p w:rsidR="00C45344"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 xml:space="preserve">Проведені нами серії досліджень у видах спорту біатлону, боксу,  греко-римської та вільної бороти щодо визначення антиоксидантних властивостей крові спортсменів різних спеціалізацій за показником МДА випливає, що кров спортсменів різних видів виявляє різну антиоксидантну активність пригнічувати ПОЛ,  як у стані спокою, так і після значних тренувально-контрольних навантажень, це  обумовлено, можливо, різним її хімічним складом, вмістом у ній різних антиоксидантів, які входять </w:t>
      </w:r>
      <w:bookmarkStart w:id="11" w:name="_Hlk157775701"/>
      <w:r w:rsidRPr="000573C0">
        <w:rPr>
          <w:rFonts w:ascii="Times New Roman" w:hAnsi="Times New Roman" w:cs="Times New Roman"/>
          <w:sz w:val="28"/>
          <w:szCs w:val="28"/>
        </w:rPr>
        <w:t>АОЗ</w:t>
      </w:r>
      <w:bookmarkEnd w:id="11"/>
      <w:r w:rsidRPr="000573C0">
        <w:rPr>
          <w:rFonts w:ascii="Times New Roman" w:hAnsi="Times New Roman" w:cs="Times New Roman"/>
          <w:sz w:val="28"/>
          <w:szCs w:val="28"/>
        </w:rPr>
        <w:t xml:space="preserve">, і таким чином обмежують накопичення високотоксичних продуктів вільнорадикальних </w:t>
      </w:r>
      <w:r w:rsidRPr="000573C0">
        <w:rPr>
          <w:rFonts w:ascii="Times New Roman" w:hAnsi="Times New Roman" w:cs="Times New Roman"/>
          <w:sz w:val="28"/>
          <w:szCs w:val="28"/>
        </w:rPr>
        <w:lastRenderedPageBreak/>
        <w:t>реакцій та підтримують їх концентрацію на низькому стаціонарному рівні. До таких АО можуть відноситись α-токоферолу, вітаміну С, тіолових сполук та багато  ін. Можливо, це явище обумовлено специфікою тренувальної діяльності спортсменів різних спеціалізацій, періодом підготовки, станом відновлювальних процесів, характером харчування, фармакологічним забезпеченням їх підготовки та ін.</w:t>
      </w:r>
    </w:p>
    <w:p w:rsidR="005C2697" w:rsidRPr="000573C0" w:rsidRDefault="005C2697" w:rsidP="00C45344">
      <w:pPr>
        <w:spacing w:after="0" w:line="360" w:lineRule="auto"/>
        <w:ind w:firstLine="709"/>
        <w:jc w:val="both"/>
        <w:rPr>
          <w:rFonts w:ascii="Times New Roman" w:hAnsi="Times New Roman" w:cs="Times New Roman"/>
          <w:sz w:val="28"/>
          <w:szCs w:val="28"/>
        </w:rPr>
      </w:pPr>
    </w:p>
    <w:p w:rsidR="00C45344" w:rsidRPr="000573C0" w:rsidRDefault="00C45344" w:rsidP="00C45344">
      <w:pPr>
        <w:spacing w:after="0" w:line="360" w:lineRule="auto"/>
        <w:ind w:firstLine="709"/>
        <w:jc w:val="both"/>
        <w:rPr>
          <w:rFonts w:ascii="Times New Roman" w:hAnsi="Times New Roman" w:cs="Times New Roman"/>
          <w:b/>
          <w:bCs/>
          <w:sz w:val="28"/>
          <w:szCs w:val="28"/>
        </w:rPr>
      </w:pPr>
      <w:r w:rsidRPr="000573C0">
        <w:rPr>
          <w:rFonts w:ascii="Times New Roman" w:hAnsi="Times New Roman" w:cs="Times New Roman"/>
          <w:b/>
          <w:bCs/>
          <w:sz w:val="28"/>
          <w:szCs w:val="28"/>
        </w:rPr>
        <w:t>Висновки до розділу 3</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Сукупність перерахованих прооксидантних факторів зумовлює універсальний характер, повсюдне поширення процесу ПОЛ у всіх живих та активно метаболізуючих системах. Більше того, подвійна роль проміжних продуктів ПОЛ, їх здатність виступати також як каталізатори аутоокислення створюють реальну небезпеку розгортання вільнорадикальних ланцюгових реакцій та, як наслідок, повної деструкції мембранних структур клітин та організмів при доступі кисню. Лише наявність факторів протилежної дії – антиоксидантних систем – утримують процес ПОЛ на стаціонарному базальному рівні, що не перешкоджає виконувати різні тренувальні навантаження та протікання відновних процесів.</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Найбільший вміст вторинних продуктів ліпопероксидації було зареєстровано в крові спортсменів єдиноборців, а  у спортсменів біатлону накопичення МДА було значно меншим, що характеризувало більшою потужністю АО-системи.</w:t>
      </w:r>
    </w:p>
    <w:p w:rsidR="00C45344" w:rsidRPr="000573C0" w:rsidRDefault="00C45344" w:rsidP="00C45344">
      <w:pPr>
        <w:spacing w:after="0" w:line="360" w:lineRule="auto"/>
        <w:ind w:firstLine="709"/>
        <w:jc w:val="both"/>
        <w:rPr>
          <w:rFonts w:ascii="Times New Roman" w:hAnsi="Times New Roman" w:cs="Times New Roman"/>
          <w:sz w:val="28"/>
          <w:szCs w:val="28"/>
        </w:rPr>
      </w:pPr>
      <w:r w:rsidRPr="000573C0">
        <w:rPr>
          <w:rFonts w:ascii="Times New Roman" w:hAnsi="Times New Roman" w:cs="Times New Roman"/>
          <w:sz w:val="28"/>
          <w:szCs w:val="28"/>
        </w:rPr>
        <w:t>Таким чином, отримання даних дозволяють розглядати показники ПОЛ у крові як один із критеріїв об'єктивної оцінки рівня спеціальної підготовленості спортсменів та їхньої аеробної та анаеробної можливості.</w:t>
      </w:r>
    </w:p>
    <w:p w:rsidR="00A71540" w:rsidRDefault="00A71540" w:rsidP="00150898">
      <w:pPr>
        <w:spacing w:after="0" w:line="360" w:lineRule="auto"/>
        <w:ind w:firstLine="709"/>
        <w:rPr>
          <w:rFonts w:ascii="Times New Roman" w:hAnsi="Times New Roman" w:cs="Times New Roman"/>
          <w:sz w:val="28"/>
          <w:szCs w:val="28"/>
        </w:rPr>
      </w:pPr>
    </w:p>
    <w:p w:rsidR="00C45344" w:rsidRPr="00150898" w:rsidRDefault="00C45344" w:rsidP="00150898">
      <w:pPr>
        <w:spacing w:after="0" w:line="360" w:lineRule="auto"/>
        <w:ind w:firstLine="709"/>
        <w:rPr>
          <w:rFonts w:ascii="Times New Roman" w:hAnsi="Times New Roman" w:cs="Times New Roman"/>
          <w:sz w:val="28"/>
          <w:szCs w:val="28"/>
        </w:rPr>
      </w:pPr>
    </w:p>
    <w:p w:rsidR="006F52CD" w:rsidRDefault="006F52CD" w:rsidP="00150898">
      <w:pPr>
        <w:pStyle w:val="a7"/>
        <w:spacing w:after="0" w:line="360" w:lineRule="auto"/>
        <w:ind w:left="0" w:firstLine="709"/>
        <w:jc w:val="center"/>
        <w:rPr>
          <w:rFonts w:ascii="Times New Roman" w:hAnsi="Times New Roman" w:cs="Times New Roman"/>
          <w:sz w:val="28"/>
          <w:szCs w:val="28"/>
          <w:lang w:eastAsia="uk-UA"/>
        </w:rPr>
      </w:pPr>
    </w:p>
    <w:p w:rsidR="006F52CD" w:rsidRDefault="006F52CD" w:rsidP="00150898">
      <w:pPr>
        <w:pStyle w:val="a7"/>
        <w:spacing w:after="0" w:line="360" w:lineRule="auto"/>
        <w:ind w:left="0" w:firstLine="709"/>
        <w:jc w:val="center"/>
        <w:rPr>
          <w:rFonts w:ascii="Times New Roman" w:hAnsi="Times New Roman" w:cs="Times New Roman"/>
          <w:sz w:val="28"/>
          <w:szCs w:val="28"/>
          <w:lang w:eastAsia="uk-UA"/>
        </w:rPr>
      </w:pPr>
    </w:p>
    <w:p w:rsidR="006F52CD" w:rsidRDefault="006F52CD" w:rsidP="00150898">
      <w:pPr>
        <w:pStyle w:val="a7"/>
        <w:spacing w:after="0" w:line="360" w:lineRule="auto"/>
        <w:ind w:left="0" w:firstLine="709"/>
        <w:jc w:val="center"/>
        <w:rPr>
          <w:rFonts w:ascii="Times New Roman" w:hAnsi="Times New Roman" w:cs="Times New Roman"/>
          <w:sz w:val="28"/>
          <w:szCs w:val="28"/>
          <w:lang w:eastAsia="uk-UA"/>
        </w:rPr>
      </w:pPr>
    </w:p>
    <w:p w:rsidR="001E0E74" w:rsidRPr="0003368E" w:rsidRDefault="001E0E74" w:rsidP="001E0E74">
      <w:pPr>
        <w:jc w:val="center"/>
        <w:rPr>
          <w:rFonts w:ascii="Times New Roman" w:hAnsi="Times New Roman" w:cs="Times New Roman"/>
          <w:b/>
          <w:bCs/>
          <w:sz w:val="28"/>
          <w:szCs w:val="28"/>
        </w:rPr>
      </w:pPr>
      <w:r w:rsidRPr="0003368E">
        <w:rPr>
          <w:rFonts w:ascii="Times New Roman" w:hAnsi="Times New Roman" w:cs="Times New Roman"/>
          <w:b/>
          <w:bCs/>
          <w:sz w:val="28"/>
          <w:szCs w:val="28"/>
        </w:rPr>
        <w:lastRenderedPageBreak/>
        <w:t>РОЗДІЛ 4</w:t>
      </w:r>
    </w:p>
    <w:p w:rsidR="001E0E74" w:rsidRPr="0003368E" w:rsidRDefault="001E0E74" w:rsidP="001E0E74">
      <w:pPr>
        <w:spacing w:after="0" w:line="360" w:lineRule="auto"/>
        <w:ind w:firstLine="709"/>
        <w:jc w:val="both"/>
        <w:rPr>
          <w:rFonts w:ascii="Times New Roman" w:hAnsi="Times New Roman" w:cs="Times New Roman"/>
          <w:b/>
          <w:bCs/>
          <w:sz w:val="28"/>
          <w:szCs w:val="28"/>
        </w:rPr>
      </w:pPr>
      <w:r w:rsidRPr="0003368E">
        <w:rPr>
          <w:rFonts w:ascii="Times New Roman" w:hAnsi="Times New Roman" w:cs="Times New Roman"/>
          <w:b/>
          <w:bCs/>
          <w:sz w:val="28"/>
          <w:szCs w:val="28"/>
        </w:rPr>
        <w:t>ОБГОВОРЕННЯ РЕЗУЛЬТАТІВ ВЛАСНИХ ДОСЛІДЖЕНЬ</w:t>
      </w:r>
    </w:p>
    <w:p w:rsidR="001E0E74" w:rsidRPr="00D75583" w:rsidRDefault="001E0E74" w:rsidP="001E0E74">
      <w:pPr>
        <w:spacing w:after="0" w:line="360" w:lineRule="auto"/>
        <w:ind w:firstLine="709"/>
        <w:jc w:val="both"/>
        <w:rPr>
          <w:rFonts w:ascii="Times New Roman" w:hAnsi="Times New Roman" w:cs="Times New Roman"/>
          <w:sz w:val="28"/>
          <w:szCs w:val="28"/>
        </w:rPr>
      </w:pPr>
    </w:p>
    <w:p w:rsidR="001E0E74" w:rsidRPr="00D75583" w:rsidRDefault="001E0E74" w:rsidP="001E0E74">
      <w:pPr>
        <w:spacing w:after="0" w:line="360" w:lineRule="auto"/>
        <w:ind w:firstLine="709"/>
        <w:jc w:val="both"/>
        <w:rPr>
          <w:rFonts w:ascii="Times New Roman" w:hAnsi="Times New Roman" w:cs="Times New Roman"/>
          <w:sz w:val="28"/>
          <w:szCs w:val="28"/>
        </w:rPr>
      </w:pPr>
      <w:r w:rsidRPr="00D75583">
        <w:rPr>
          <w:rFonts w:ascii="Times New Roman" w:hAnsi="Times New Roman" w:cs="Times New Roman"/>
          <w:sz w:val="28"/>
          <w:szCs w:val="28"/>
        </w:rPr>
        <w:t>Проблема управління процесами адаптації, підвищення фізичної працездатності спортсменів та прискорення процесів відновлення у період безпосередньої підготовки до змагань є однією з найважливіших у практиці спорту [</w:t>
      </w:r>
      <w:r w:rsidR="005B2534">
        <w:rPr>
          <w:rFonts w:ascii="Times New Roman" w:hAnsi="Times New Roman" w:cs="Times New Roman"/>
          <w:sz w:val="28"/>
          <w:szCs w:val="28"/>
        </w:rPr>
        <w:t>19, 23, 26, 29</w:t>
      </w:r>
      <w:r w:rsidRPr="00D75583">
        <w:rPr>
          <w:rFonts w:ascii="Times New Roman" w:hAnsi="Times New Roman" w:cs="Times New Roman"/>
          <w:sz w:val="28"/>
          <w:szCs w:val="28"/>
        </w:rPr>
        <w:t>]. Серед великої різноманітності шляхів вирішення цих питань певне місце належить використанню неспецифічних (медико-біологічних) засобів: харчових добавок, фармакологічних препаратів, фізіологічних та фізіотерапевтичних методів та ін.</w:t>
      </w:r>
    </w:p>
    <w:p w:rsidR="001E0E74" w:rsidRPr="00D75583" w:rsidRDefault="001E0E74" w:rsidP="001E0E74">
      <w:pPr>
        <w:spacing w:after="0" w:line="360" w:lineRule="auto"/>
        <w:ind w:firstLine="709"/>
        <w:jc w:val="both"/>
        <w:rPr>
          <w:rFonts w:ascii="Times New Roman" w:hAnsi="Times New Roman" w:cs="Times New Roman"/>
          <w:sz w:val="28"/>
          <w:szCs w:val="28"/>
        </w:rPr>
      </w:pPr>
      <w:r w:rsidRPr="00D75583">
        <w:rPr>
          <w:rFonts w:ascii="Times New Roman" w:hAnsi="Times New Roman" w:cs="Times New Roman"/>
          <w:sz w:val="28"/>
          <w:szCs w:val="28"/>
        </w:rPr>
        <w:t>Одним із можливих шляхів управління адаптаційними процесами при м'язовій діяльності є регуляція стрес-реакцій, що активізуються в передзмагальний та змагальний період, коли виявляються максимальні функціональні можливості спортсменів.</w:t>
      </w:r>
    </w:p>
    <w:p w:rsidR="001E0E74" w:rsidRPr="00D75583" w:rsidRDefault="001E0E74" w:rsidP="001E0E74">
      <w:pPr>
        <w:spacing w:after="0" w:line="360" w:lineRule="auto"/>
        <w:ind w:firstLine="709"/>
        <w:jc w:val="both"/>
        <w:rPr>
          <w:rFonts w:ascii="Times New Roman" w:hAnsi="Times New Roman" w:cs="Times New Roman"/>
          <w:sz w:val="28"/>
          <w:szCs w:val="28"/>
        </w:rPr>
      </w:pPr>
      <w:r w:rsidRPr="00D75583">
        <w:rPr>
          <w:rFonts w:ascii="Times New Roman" w:hAnsi="Times New Roman" w:cs="Times New Roman"/>
          <w:sz w:val="28"/>
          <w:szCs w:val="28"/>
        </w:rPr>
        <w:t>У плані розв'язання цієї проблеми найефективнішим засобом є використання окремих антиоксидантів чи його комплексів [</w:t>
      </w:r>
      <w:r w:rsidR="005B2534">
        <w:rPr>
          <w:rFonts w:ascii="Times New Roman" w:hAnsi="Times New Roman" w:cs="Times New Roman"/>
          <w:sz w:val="28"/>
          <w:szCs w:val="28"/>
        </w:rPr>
        <w:t>35, 39, 52</w:t>
      </w:r>
      <w:r w:rsidRPr="00D75583">
        <w:rPr>
          <w:rFonts w:ascii="Times New Roman" w:hAnsi="Times New Roman" w:cs="Times New Roman"/>
          <w:sz w:val="28"/>
          <w:szCs w:val="28"/>
        </w:rPr>
        <w:t>].</w:t>
      </w:r>
    </w:p>
    <w:p w:rsidR="001E0E74" w:rsidRPr="00D75583" w:rsidRDefault="001E0E74" w:rsidP="001E0E74">
      <w:pPr>
        <w:spacing w:after="0" w:line="360" w:lineRule="auto"/>
        <w:ind w:firstLine="709"/>
        <w:jc w:val="both"/>
        <w:rPr>
          <w:rFonts w:ascii="Times New Roman" w:hAnsi="Times New Roman" w:cs="Times New Roman"/>
          <w:sz w:val="28"/>
          <w:szCs w:val="28"/>
        </w:rPr>
      </w:pPr>
      <w:r w:rsidRPr="00D75583">
        <w:rPr>
          <w:rFonts w:ascii="Times New Roman" w:hAnsi="Times New Roman" w:cs="Times New Roman"/>
          <w:sz w:val="28"/>
          <w:szCs w:val="28"/>
        </w:rPr>
        <w:t xml:space="preserve">У зв'язку з тим, що під час занять спортом та фізичною культурою в організмі відбувається інтенсивне утворення вільних радикалів, проблема захисту організму від їхнього шкідливого впливу є дуже актуальною. Є докази того, що багато серцево-судинних </w:t>
      </w:r>
      <w:r w:rsidR="005B2534">
        <w:rPr>
          <w:rFonts w:ascii="Times New Roman" w:hAnsi="Times New Roman" w:cs="Times New Roman"/>
          <w:sz w:val="28"/>
          <w:szCs w:val="28"/>
        </w:rPr>
        <w:t xml:space="preserve">захворювань, </w:t>
      </w:r>
      <w:r w:rsidRPr="00D75583">
        <w:rPr>
          <w:rFonts w:ascii="Times New Roman" w:hAnsi="Times New Roman" w:cs="Times New Roman"/>
          <w:sz w:val="28"/>
          <w:szCs w:val="28"/>
        </w:rPr>
        <w:t>катаракта, ослаблення імунітету, дегенеративні хвороби нервової системи та інші, пов'язані зі старінням, зумовлені впливом активних форм кисню та інших вільних радикалів [</w:t>
      </w:r>
      <w:r w:rsidR="002B178C">
        <w:rPr>
          <w:rFonts w:ascii="Times New Roman" w:hAnsi="Times New Roman" w:cs="Times New Roman"/>
          <w:sz w:val="28"/>
          <w:szCs w:val="28"/>
        </w:rPr>
        <w:t>1, 7, 11</w:t>
      </w:r>
      <w:r w:rsidRPr="00D75583">
        <w:rPr>
          <w:rFonts w:ascii="Times New Roman" w:hAnsi="Times New Roman" w:cs="Times New Roman"/>
          <w:sz w:val="28"/>
          <w:szCs w:val="28"/>
        </w:rPr>
        <w:t>].</w:t>
      </w:r>
    </w:p>
    <w:p w:rsidR="001E0E74" w:rsidRDefault="001E0E74" w:rsidP="001E0E74">
      <w:pPr>
        <w:spacing w:after="0" w:line="360" w:lineRule="auto"/>
        <w:ind w:firstLine="709"/>
        <w:jc w:val="both"/>
        <w:rPr>
          <w:rFonts w:ascii="Times New Roman" w:hAnsi="Times New Roman" w:cs="Times New Roman"/>
          <w:sz w:val="28"/>
          <w:szCs w:val="28"/>
        </w:rPr>
      </w:pPr>
      <w:r w:rsidRPr="00D75583">
        <w:rPr>
          <w:rFonts w:ascii="Times New Roman" w:hAnsi="Times New Roman" w:cs="Times New Roman"/>
          <w:sz w:val="28"/>
          <w:szCs w:val="28"/>
        </w:rPr>
        <w:t>Оскільки вільні радикали спричиняють руйнування таких компонентів клітини, як ДНК, білки, ліпіди, тим самим порушуючи функції клітин, їх утворення та активність регулюються антиоксидантною системою [</w:t>
      </w:r>
      <w:r w:rsidR="002B178C">
        <w:rPr>
          <w:rFonts w:ascii="Times New Roman" w:hAnsi="Times New Roman" w:cs="Times New Roman"/>
          <w:sz w:val="28"/>
          <w:szCs w:val="28"/>
        </w:rPr>
        <w:t>2, 31, 33</w:t>
      </w:r>
      <w:r w:rsidRPr="00D75583">
        <w:rPr>
          <w:rFonts w:ascii="Times New Roman" w:hAnsi="Times New Roman" w:cs="Times New Roman"/>
          <w:sz w:val="28"/>
          <w:szCs w:val="28"/>
        </w:rPr>
        <w:t xml:space="preserve">]. Її діяльність залежить від достатнього споживання продуктів харчування, що містять антиоксиданти, таких, як вітаміни А, Е і С і деякі мікроелементи. У структурі чи прояві каталітичної активності антиоксидантних ферментів беруть участь мідь, марганець, цинк та селен. До інших сполук, що мають </w:t>
      </w:r>
      <w:r w:rsidRPr="00D75583">
        <w:rPr>
          <w:rFonts w:ascii="Times New Roman" w:hAnsi="Times New Roman" w:cs="Times New Roman"/>
          <w:sz w:val="28"/>
          <w:szCs w:val="28"/>
        </w:rPr>
        <w:lastRenderedPageBreak/>
        <w:t>антиоксидантну дію, відносяться глутатіон, убихинон, сечова кислота та деякі інші продукти обміну речовин, що утворюються в організмі при нормальному обміні речовин [</w:t>
      </w:r>
      <w:r w:rsidR="002B178C">
        <w:rPr>
          <w:rFonts w:ascii="Times New Roman" w:hAnsi="Times New Roman" w:cs="Times New Roman"/>
          <w:sz w:val="28"/>
          <w:szCs w:val="28"/>
        </w:rPr>
        <w:t>34</w:t>
      </w:r>
      <w:r w:rsidRPr="00D75583">
        <w:rPr>
          <w:rFonts w:ascii="Times New Roman" w:hAnsi="Times New Roman" w:cs="Times New Roman"/>
          <w:sz w:val="28"/>
          <w:szCs w:val="28"/>
        </w:rPr>
        <w:t>].</w:t>
      </w:r>
    </w:p>
    <w:p w:rsidR="001E0E74" w:rsidRPr="00E4464E"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 xml:space="preserve">Нами виявлено, що кров як у стані спокою, так і після фізичного навантаження викликає значне збільшення накопичення ТБК-активних продуктів у спортсменів досліджуваних спеціалізацій порівняно з рівнем </w:t>
      </w:r>
      <w:r>
        <w:rPr>
          <w:rFonts w:ascii="Times New Roman" w:hAnsi="Times New Roman" w:cs="Times New Roman"/>
          <w:sz w:val="28"/>
          <w:szCs w:val="28"/>
        </w:rPr>
        <w:t>спокою</w:t>
      </w:r>
      <w:r w:rsidRPr="00E4464E">
        <w:rPr>
          <w:rFonts w:ascii="Times New Roman" w:hAnsi="Times New Roman" w:cs="Times New Roman"/>
          <w:sz w:val="28"/>
          <w:szCs w:val="28"/>
        </w:rPr>
        <w:t xml:space="preserve">. У цьому рівень накопичення ТБК-активних товарів різниться в різних видів спорту. У </w:t>
      </w:r>
      <w:r>
        <w:rPr>
          <w:rFonts w:ascii="Times New Roman" w:hAnsi="Times New Roman" w:cs="Times New Roman"/>
          <w:sz w:val="28"/>
          <w:szCs w:val="28"/>
        </w:rPr>
        <w:t xml:space="preserve">спортсменів греко-римської боротьби </w:t>
      </w:r>
      <w:r w:rsidRPr="00E4464E">
        <w:rPr>
          <w:rFonts w:ascii="Times New Roman" w:hAnsi="Times New Roman" w:cs="Times New Roman"/>
          <w:sz w:val="28"/>
          <w:szCs w:val="28"/>
        </w:rPr>
        <w:t xml:space="preserve">він найбільший як у стані спокою, так і після фізичного навантаження, найнижчий – </w:t>
      </w:r>
      <w:r>
        <w:rPr>
          <w:rFonts w:ascii="Times New Roman" w:hAnsi="Times New Roman" w:cs="Times New Roman"/>
          <w:sz w:val="28"/>
          <w:szCs w:val="28"/>
        </w:rPr>
        <w:t>біатлоністів</w:t>
      </w:r>
      <w:r w:rsidRPr="00E4464E">
        <w:rPr>
          <w:rFonts w:ascii="Times New Roman" w:hAnsi="Times New Roman" w:cs="Times New Roman"/>
          <w:sz w:val="28"/>
          <w:szCs w:val="28"/>
        </w:rPr>
        <w:t xml:space="preserve">, а у </w:t>
      </w:r>
      <w:r>
        <w:rPr>
          <w:rFonts w:ascii="Times New Roman" w:hAnsi="Times New Roman" w:cs="Times New Roman"/>
          <w:sz w:val="28"/>
          <w:szCs w:val="28"/>
        </w:rPr>
        <w:t xml:space="preserve">інших спеціалізацій </w:t>
      </w:r>
      <w:r w:rsidRPr="00E4464E">
        <w:rPr>
          <w:rFonts w:ascii="Times New Roman" w:hAnsi="Times New Roman" w:cs="Times New Roman"/>
          <w:sz w:val="28"/>
          <w:szCs w:val="28"/>
        </w:rPr>
        <w:t xml:space="preserve"> – займає проміжне положення. Кров представників </w:t>
      </w:r>
      <w:r>
        <w:rPr>
          <w:rFonts w:ascii="Times New Roman" w:hAnsi="Times New Roman" w:cs="Times New Roman"/>
          <w:sz w:val="28"/>
          <w:szCs w:val="28"/>
        </w:rPr>
        <w:t xml:space="preserve">греко-римської боротьби </w:t>
      </w:r>
      <w:r w:rsidRPr="00E4464E">
        <w:rPr>
          <w:rFonts w:ascii="Times New Roman" w:hAnsi="Times New Roman" w:cs="Times New Roman"/>
          <w:sz w:val="28"/>
          <w:szCs w:val="28"/>
        </w:rPr>
        <w:t>як у стані спокою, так і після фізичного навантаження мала найменшу А</w:t>
      </w:r>
      <w:r>
        <w:rPr>
          <w:rFonts w:ascii="Times New Roman" w:hAnsi="Times New Roman" w:cs="Times New Roman"/>
          <w:sz w:val="28"/>
          <w:szCs w:val="28"/>
        </w:rPr>
        <w:t>О</w:t>
      </w:r>
      <w:r w:rsidRPr="00E4464E">
        <w:rPr>
          <w:rFonts w:ascii="Times New Roman" w:hAnsi="Times New Roman" w:cs="Times New Roman"/>
          <w:sz w:val="28"/>
          <w:szCs w:val="28"/>
        </w:rPr>
        <w:t>-здатність, що вказує на найнижчий А</w:t>
      </w:r>
      <w:r>
        <w:rPr>
          <w:rFonts w:ascii="Times New Roman" w:hAnsi="Times New Roman" w:cs="Times New Roman"/>
          <w:sz w:val="28"/>
          <w:szCs w:val="28"/>
        </w:rPr>
        <w:t>О</w:t>
      </w:r>
      <w:r w:rsidRPr="00E4464E">
        <w:rPr>
          <w:rFonts w:ascii="Times New Roman" w:hAnsi="Times New Roman" w:cs="Times New Roman"/>
          <w:sz w:val="28"/>
          <w:szCs w:val="28"/>
        </w:rPr>
        <w:t>-статус всього організму</w:t>
      </w:r>
      <w:r>
        <w:rPr>
          <w:rFonts w:ascii="Times New Roman" w:hAnsi="Times New Roman" w:cs="Times New Roman"/>
          <w:sz w:val="28"/>
          <w:szCs w:val="28"/>
        </w:rPr>
        <w:t xml:space="preserve"> спортсменів</w:t>
      </w:r>
      <w:r w:rsidRPr="00E4464E">
        <w:rPr>
          <w:rFonts w:ascii="Times New Roman" w:hAnsi="Times New Roman" w:cs="Times New Roman"/>
          <w:sz w:val="28"/>
          <w:szCs w:val="28"/>
        </w:rPr>
        <w:t>.</w:t>
      </w:r>
    </w:p>
    <w:p w:rsidR="001E0E74" w:rsidRPr="00E4464E"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Отримані нами різкі відмінності А</w:t>
      </w:r>
      <w:r>
        <w:rPr>
          <w:rFonts w:ascii="Times New Roman" w:hAnsi="Times New Roman" w:cs="Times New Roman"/>
          <w:sz w:val="28"/>
          <w:szCs w:val="28"/>
        </w:rPr>
        <w:t>О</w:t>
      </w:r>
      <w:r w:rsidRPr="00E4464E">
        <w:rPr>
          <w:rFonts w:ascii="Times New Roman" w:hAnsi="Times New Roman" w:cs="Times New Roman"/>
          <w:sz w:val="28"/>
          <w:szCs w:val="28"/>
        </w:rPr>
        <w:t>-здатності крові спортсменів різних спеціалізацій обумовлені, безсумнівно, різним її хімічним складом, зумовленим, мабуть, вмістом у крові речовин, що мають антиоксидантну дію (вітамін С, α-токоферол, стероїдні гормони та ін.) [</w:t>
      </w:r>
      <w:r w:rsidR="002B178C">
        <w:rPr>
          <w:rFonts w:ascii="Times New Roman" w:hAnsi="Times New Roman" w:cs="Times New Roman"/>
          <w:sz w:val="28"/>
          <w:szCs w:val="28"/>
        </w:rPr>
        <w:t>36</w:t>
      </w:r>
      <w:r w:rsidRPr="00E4464E">
        <w:rPr>
          <w:rFonts w:ascii="Times New Roman" w:hAnsi="Times New Roman" w:cs="Times New Roman"/>
          <w:sz w:val="28"/>
          <w:szCs w:val="28"/>
        </w:rPr>
        <w:t>] . Це може бути пов'язане також зі специфікою м'язової діяльності, періодом підготовки та її фармакологічним забезпеченням, станом відновлювальних процесів, і навіть характером харчування [</w:t>
      </w:r>
      <w:r w:rsidR="002B178C">
        <w:rPr>
          <w:rFonts w:ascii="Times New Roman" w:hAnsi="Times New Roman" w:cs="Times New Roman"/>
          <w:sz w:val="28"/>
          <w:szCs w:val="28"/>
        </w:rPr>
        <w:t>37</w:t>
      </w:r>
      <w:r w:rsidRPr="00E4464E">
        <w:rPr>
          <w:rFonts w:ascii="Times New Roman" w:hAnsi="Times New Roman" w:cs="Times New Roman"/>
          <w:sz w:val="28"/>
          <w:szCs w:val="28"/>
        </w:rPr>
        <w:t>].</w:t>
      </w:r>
    </w:p>
    <w:p w:rsidR="001E0E74" w:rsidRPr="00E4464E"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Крім того, є дані наукової літератури про те, що загальна антиоксидантна активність може бути обумовлена синергізмом або антагонізмом антиоксидантів, а також їх мобілізацією з інших тканин та органів [</w:t>
      </w:r>
      <w:r w:rsidR="002B178C">
        <w:rPr>
          <w:rFonts w:ascii="Times New Roman" w:hAnsi="Times New Roman" w:cs="Times New Roman"/>
          <w:sz w:val="28"/>
          <w:szCs w:val="28"/>
        </w:rPr>
        <w:t>2</w:t>
      </w:r>
      <w:r w:rsidRPr="00E4464E">
        <w:rPr>
          <w:rFonts w:ascii="Times New Roman" w:hAnsi="Times New Roman" w:cs="Times New Roman"/>
          <w:sz w:val="28"/>
          <w:szCs w:val="28"/>
        </w:rPr>
        <w:t>].</w:t>
      </w:r>
    </w:p>
    <w:p w:rsidR="001E0E74" w:rsidRPr="00E4464E"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Необхідно звернути увагу і на специфіку тренувальної діяльності представників досліджуваних видів спорту, яка різниться: у</w:t>
      </w:r>
      <w:r>
        <w:rPr>
          <w:rFonts w:ascii="Times New Roman" w:hAnsi="Times New Roman" w:cs="Times New Roman"/>
          <w:sz w:val="28"/>
          <w:szCs w:val="28"/>
        </w:rPr>
        <w:t xml:space="preserve"> спортсменів єдиноборств</w:t>
      </w:r>
      <w:r w:rsidRPr="00E4464E">
        <w:rPr>
          <w:rFonts w:ascii="Times New Roman" w:hAnsi="Times New Roman" w:cs="Times New Roman"/>
          <w:sz w:val="28"/>
          <w:szCs w:val="28"/>
        </w:rPr>
        <w:t xml:space="preserve"> – швидкісно-силова, а у </w:t>
      </w:r>
      <w:r>
        <w:rPr>
          <w:rFonts w:ascii="Times New Roman" w:hAnsi="Times New Roman" w:cs="Times New Roman"/>
          <w:sz w:val="28"/>
          <w:szCs w:val="28"/>
        </w:rPr>
        <w:t xml:space="preserve">біатлоністів та спортивної ходьби </w:t>
      </w:r>
      <w:r w:rsidRPr="00E4464E">
        <w:rPr>
          <w:rFonts w:ascii="Times New Roman" w:hAnsi="Times New Roman" w:cs="Times New Roman"/>
          <w:sz w:val="28"/>
          <w:szCs w:val="28"/>
        </w:rPr>
        <w:t>супроводжується проявом витривалості. Саме фізичні навантаження з проявом витривалості супроводжуються значним гемолізом еритроцитів [</w:t>
      </w:r>
      <w:r w:rsidR="002D01AC">
        <w:rPr>
          <w:rFonts w:ascii="Times New Roman" w:hAnsi="Times New Roman" w:cs="Times New Roman"/>
          <w:sz w:val="28"/>
          <w:szCs w:val="28"/>
        </w:rPr>
        <w:t>36</w:t>
      </w:r>
      <w:r w:rsidRPr="00E4464E">
        <w:rPr>
          <w:rFonts w:ascii="Times New Roman" w:hAnsi="Times New Roman" w:cs="Times New Roman"/>
          <w:sz w:val="28"/>
          <w:szCs w:val="28"/>
        </w:rPr>
        <w:t xml:space="preserve">], при якому сам гемоглобін, що містить двовалентне залізо, може стимулювати </w:t>
      </w:r>
      <w:r w:rsidRPr="00E4464E">
        <w:rPr>
          <w:rFonts w:ascii="Times New Roman" w:hAnsi="Times New Roman" w:cs="Times New Roman"/>
          <w:sz w:val="28"/>
          <w:szCs w:val="28"/>
        </w:rPr>
        <w:lastRenderedPageBreak/>
        <w:t>вільнорадикальне окислення та збільшувати накопичення ТБК-активних продуктів, що відображає А</w:t>
      </w:r>
      <w:r>
        <w:rPr>
          <w:rFonts w:ascii="Times New Roman" w:hAnsi="Times New Roman" w:cs="Times New Roman"/>
          <w:sz w:val="28"/>
          <w:szCs w:val="28"/>
        </w:rPr>
        <w:t>О</w:t>
      </w:r>
      <w:r w:rsidRPr="00E4464E">
        <w:rPr>
          <w:rFonts w:ascii="Times New Roman" w:hAnsi="Times New Roman" w:cs="Times New Roman"/>
          <w:sz w:val="28"/>
          <w:szCs w:val="28"/>
        </w:rPr>
        <w:t>-здатність всього організму [</w:t>
      </w:r>
      <w:r w:rsidR="002D01AC">
        <w:rPr>
          <w:rFonts w:ascii="Times New Roman" w:hAnsi="Times New Roman" w:cs="Times New Roman"/>
          <w:sz w:val="28"/>
          <w:szCs w:val="28"/>
        </w:rPr>
        <w:t>38</w:t>
      </w:r>
      <w:r w:rsidRPr="00E4464E">
        <w:rPr>
          <w:rFonts w:ascii="Times New Roman" w:hAnsi="Times New Roman" w:cs="Times New Roman"/>
          <w:sz w:val="28"/>
          <w:szCs w:val="28"/>
        </w:rPr>
        <w:t>].</w:t>
      </w:r>
    </w:p>
    <w:p w:rsidR="001E0E74" w:rsidRPr="00E4464E"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Оскільки найнижчий А</w:t>
      </w:r>
      <w:r>
        <w:rPr>
          <w:rFonts w:ascii="Times New Roman" w:hAnsi="Times New Roman" w:cs="Times New Roman"/>
          <w:sz w:val="28"/>
          <w:szCs w:val="28"/>
        </w:rPr>
        <w:t>О</w:t>
      </w:r>
      <w:r w:rsidRPr="00E4464E">
        <w:rPr>
          <w:rFonts w:ascii="Times New Roman" w:hAnsi="Times New Roman" w:cs="Times New Roman"/>
          <w:sz w:val="28"/>
          <w:szCs w:val="28"/>
        </w:rPr>
        <w:t xml:space="preserve">-статус організму мали представники </w:t>
      </w:r>
      <w:r>
        <w:rPr>
          <w:rFonts w:ascii="Times New Roman" w:hAnsi="Times New Roman" w:cs="Times New Roman"/>
          <w:sz w:val="28"/>
          <w:szCs w:val="28"/>
        </w:rPr>
        <w:t xml:space="preserve"> єдиноборств та спортивної ходьби</w:t>
      </w:r>
      <w:r w:rsidRPr="00E4464E">
        <w:rPr>
          <w:rFonts w:ascii="Times New Roman" w:hAnsi="Times New Roman" w:cs="Times New Roman"/>
          <w:sz w:val="28"/>
          <w:szCs w:val="28"/>
        </w:rPr>
        <w:t xml:space="preserve">, </w:t>
      </w:r>
      <w:r>
        <w:rPr>
          <w:rFonts w:ascii="Times New Roman" w:hAnsi="Times New Roman" w:cs="Times New Roman"/>
          <w:sz w:val="28"/>
          <w:szCs w:val="28"/>
        </w:rPr>
        <w:t xml:space="preserve">нами було запропоновано </w:t>
      </w:r>
      <w:r w:rsidRPr="00E4464E">
        <w:rPr>
          <w:rFonts w:ascii="Times New Roman" w:hAnsi="Times New Roman" w:cs="Times New Roman"/>
          <w:sz w:val="28"/>
          <w:szCs w:val="28"/>
        </w:rPr>
        <w:t>корекці</w:t>
      </w:r>
      <w:r>
        <w:rPr>
          <w:rFonts w:ascii="Times New Roman" w:hAnsi="Times New Roman" w:cs="Times New Roman"/>
          <w:sz w:val="28"/>
          <w:szCs w:val="28"/>
        </w:rPr>
        <w:t>ю</w:t>
      </w:r>
      <w:r w:rsidRPr="00E4464E">
        <w:rPr>
          <w:rFonts w:ascii="Times New Roman" w:hAnsi="Times New Roman" w:cs="Times New Roman"/>
          <w:sz w:val="28"/>
          <w:szCs w:val="28"/>
        </w:rPr>
        <w:t xml:space="preserve"> А</w:t>
      </w:r>
      <w:r>
        <w:rPr>
          <w:rFonts w:ascii="Times New Roman" w:hAnsi="Times New Roman" w:cs="Times New Roman"/>
          <w:sz w:val="28"/>
          <w:szCs w:val="28"/>
        </w:rPr>
        <w:t>О</w:t>
      </w:r>
      <w:r w:rsidRPr="00E4464E">
        <w:rPr>
          <w:rFonts w:ascii="Times New Roman" w:hAnsi="Times New Roman" w:cs="Times New Roman"/>
          <w:sz w:val="28"/>
          <w:szCs w:val="28"/>
        </w:rPr>
        <w:t>-статусу їхнього організму, як одного зі шляхів управління процесами адаптації при напруженій м'язовій діяльності.</w:t>
      </w:r>
    </w:p>
    <w:p w:rsidR="001E0E74" w:rsidRDefault="001E0E74" w:rsidP="001E0E74">
      <w:pPr>
        <w:spacing w:after="0" w:line="360" w:lineRule="auto"/>
        <w:ind w:firstLine="709"/>
        <w:jc w:val="both"/>
        <w:rPr>
          <w:rFonts w:ascii="Times New Roman" w:hAnsi="Times New Roman" w:cs="Times New Roman"/>
          <w:sz w:val="28"/>
          <w:szCs w:val="28"/>
        </w:rPr>
      </w:pPr>
      <w:r w:rsidRPr="00E4464E">
        <w:rPr>
          <w:rFonts w:ascii="Times New Roman" w:hAnsi="Times New Roman" w:cs="Times New Roman"/>
          <w:sz w:val="28"/>
          <w:szCs w:val="28"/>
        </w:rPr>
        <w:t>Одним з найбільш ефективних шляхів корекції А</w:t>
      </w:r>
      <w:r>
        <w:rPr>
          <w:rFonts w:ascii="Times New Roman" w:hAnsi="Times New Roman" w:cs="Times New Roman"/>
          <w:sz w:val="28"/>
          <w:szCs w:val="28"/>
        </w:rPr>
        <w:t>О</w:t>
      </w:r>
      <w:r w:rsidRPr="00E4464E">
        <w:rPr>
          <w:rFonts w:ascii="Times New Roman" w:hAnsi="Times New Roman" w:cs="Times New Roman"/>
          <w:sz w:val="28"/>
          <w:szCs w:val="28"/>
        </w:rPr>
        <w:t>-статусу організму є використання біологічно активних харчових добавок, що мають А</w:t>
      </w:r>
      <w:r>
        <w:rPr>
          <w:rFonts w:ascii="Times New Roman" w:hAnsi="Times New Roman" w:cs="Times New Roman"/>
          <w:sz w:val="28"/>
          <w:szCs w:val="28"/>
        </w:rPr>
        <w:t>О</w:t>
      </w:r>
      <w:r w:rsidRPr="00E4464E">
        <w:rPr>
          <w:rFonts w:ascii="Times New Roman" w:hAnsi="Times New Roman" w:cs="Times New Roman"/>
          <w:sz w:val="28"/>
          <w:szCs w:val="28"/>
        </w:rPr>
        <w:t>-дію [</w:t>
      </w:r>
      <w:r w:rsidR="002D01AC">
        <w:rPr>
          <w:rFonts w:ascii="Times New Roman" w:hAnsi="Times New Roman" w:cs="Times New Roman"/>
          <w:sz w:val="28"/>
          <w:szCs w:val="28"/>
        </w:rPr>
        <w:t>13</w:t>
      </w:r>
      <w:r w:rsidRPr="00E4464E">
        <w:rPr>
          <w:rFonts w:ascii="Times New Roman" w:hAnsi="Times New Roman" w:cs="Times New Roman"/>
          <w:sz w:val="28"/>
          <w:szCs w:val="28"/>
        </w:rPr>
        <w:t>]. У зв'язку з цим наші подальші дослідження</w:t>
      </w:r>
      <w:r>
        <w:rPr>
          <w:rFonts w:ascii="Times New Roman" w:hAnsi="Times New Roman" w:cs="Times New Roman"/>
          <w:sz w:val="28"/>
          <w:szCs w:val="28"/>
        </w:rPr>
        <w:t xml:space="preserve"> та рекомендації </w:t>
      </w:r>
      <w:r w:rsidRPr="00E4464E">
        <w:rPr>
          <w:rFonts w:ascii="Times New Roman" w:hAnsi="Times New Roman" w:cs="Times New Roman"/>
          <w:sz w:val="28"/>
          <w:szCs w:val="28"/>
        </w:rPr>
        <w:t xml:space="preserve"> бу</w:t>
      </w:r>
      <w:r>
        <w:rPr>
          <w:rFonts w:ascii="Times New Roman" w:hAnsi="Times New Roman" w:cs="Times New Roman"/>
          <w:sz w:val="28"/>
          <w:szCs w:val="28"/>
        </w:rPr>
        <w:t xml:space="preserve">дуть направлені </w:t>
      </w:r>
      <w:r w:rsidRPr="00E4464E">
        <w:rPr>
          <w:rFonts w:ascii="Times New Roman" w:hAnsi="Times New Roman" w:cs="Times New Roman"/>
          <w:sz w:val="28"/>
          <w:szCs w:val="28"/>
        </w:rPr>
        <w:t>з обґрунтуванням вибору та використанням комплексу А</w:t>
      </w:r>
      <w:r>
        <w:rPr>
          <w:rFonts w:ascii="Times New Roman" w:hAnsi="Times New Roman" w:cs="Times New Roman"/>
          <w:sz w:val="28"/>
          <w:szCs w:val="28"/>
        </w:rPr>
        <w:t xml:space="preserve">О спортсменами різних спеціалізацій для забезпечення їхнього впливу </w:t>
      </w:r>
      <w:r w:rsidRPr="00E4464E">
        <w:rPr>
          <w:rFonts w:ascii="Times New Roman" w:hAnsi="Times New Roman" w:cs="Times New Roman"/>
          <w:sz w:val="28"/>
          <w:szCs w:val="28"/>
        </w:rPr>
        <w:t xml:space="preserve"> на фізичну працездатність, показники субстратного метаболізму, деякі компоненти А</w:t>
      </w:r>
      <w:r>
        <w:rPr>
          <w:rFonts w:ascii="Times New Roman" w:hAnsi="Times New Roman" w:cs="Times New Roman"/>
          <w:sz w:val="28"/>
          <w:szCs w:val="28"/>
        </w:rPr>
        <w:t>О</w:t>
      </w:r>
      <w:r w:rsidRPr="00E4464E">
        <w:rPr>
          <w:rFonts w:ascii="Times New Roman" w:hAnsi="Times New Roman" w:cs="Times New Roman"/>
          <w:sz w:val="28"/>
          <w:szCs w:val="28"/>
        </w:rPr>
        <w:t>-системи, а також показники стабільності мембран еритроцитів.</w:t>
      </w:r>
    </w:p>
    <w:p w:rsidR="001E0E74" w:rsidRPr="0035745D" w:rsidRDefault="001E0E74" w:rsidP="001E0E74">
      <w:pPr>
        <w:spacing w:after="0" w:line="360" w:lineRule="auto"/>
        <w:ind w:firstLine="709"/>
        <w:jc w:val="both"/>
        <w:rPr>
          <w:rFonts w:ascii="Times New Roman" w:hAnsi="Times New Roman" w:cs="Times New Roman"/>
          <w:sz w:val="28"/>
          <w:szCs w:val="28"/>
        </w:rPr>
      </w:pPr>
      <w:r w:rsidRPr="0035745D">
        <w:rPr>
          <w:rFonts w:ascii="Times New Roman" w:hAnsi="Times New Roman" w:cs="Times New Roman"/>
          <w:sz w:val="28"/>
          <w:szCs w:val="28"/>
        </w:rPr>
        <w:t>Як показала практика, застосування антиоксидантів та активаторів антиоксидантних ензимів як засобів, що підвищують стійкість організму до напруженої м'язової діяльності, і зокрема, до високих тренувальних та змагальних навантажень, вимагає обов'язкового здійснення поточного контролю за відповідністю обсягу та інтенсивності тренувальних впливів функціональному стану.</w:t>
      </w:r>
    </w:p>
    <w:p w:rsidR="001E0E74" w:rsidRDefault="001E0E74" w:rsidP="001E0E74">
      <w:pPr>
        <w:spacing w:after="0" w:line="360" w:lineRule="auto"/>
        <w:ind w:firstLine="709"/>
        <w:jc w:val="both"/>
        <w:rPr>
          <w:rFonts w:ascii="Times New Roman" w:hAnsi="Times New Roman" w:cs="Times New Roman"/>
          <w:sz w:val="28"/>
          <w:szCs w:val="28"/>
        </w:rPr>
      </w:pPr>
      <w:r w:rsidRPr="0035745D">
        <w:rPr>
          <w:rFonts w:ascii="Times New Roman" w:hAnsi="Times New Roman" w:cs="Times New Roman"/>
          <w:sz w:val="28"/>
          <w:szCs w:val="28"/>
        </w:rPr>
        <w:t>Очікується, що застосування антиоксидантів та активаторів антиоксидантних ферментів у комплексі з іншими медико-біологічними засобами, здатні цілеспрямовано та вибірково впливати на метаболізм при м'язовій діяльності, здатність підвищення ефективності очікуваних впливів. Вони дозволяють глибше зрозуміти тонкі механізми адаптації організму до напруженої м'язової діяльності, розширити діапазон рухових можливостей та водночас зберегти здоров'я спортсмена.</w:t>
      </w:r>
    </w:p>
    <w:p w:rsidR="001E0E74" w:rsidRPr="00D75583" w:rsidRDefault="001E0E74" w:rsidP="001E0E74">
      <w:pPr>
        <w:spacing w:after="0" w:line="360" w:lineRule="auto"/>
        <w:ind w:firstLine="709"/>
        <w:jc w:val="both"/>
        <w:rPr>
          <w:rFonts w:ascii="Times New Roman" w:hAnsi="Times New Roman" w:cs="Times New Roman"/>
          <w:sz w:val="28"/>
          <w:szCs w:val="28"/>
        </w:rPr>
      </w:pPr>
      <w:r w:rsidRPr="00425ACF">
        <w:rPr>
          <w:rFonts w:ascii="Times New Roman" w:hAnsi="Times New Roman" w:cs="Times New Roman"/>
          <w:sz w:val="28"/>
          <w:szCs w:val="28"/>
        </w:rPr>
        <w:t xml:space="preserve">Таким чином, резюмуючи представлений у цьому розділі аналіз та інтерпретацію результатів проведеного дослідження, можна, як ми вважаємо, вважати переконливо доведеним факт активації процесів ПОЛ у тканинах </w:t>
      </w:r>
      <w:r w:rsidRPr="00425ACF">
        <w:rPr>
          <w:rFonts w:ascii="Times New Roman" w:hAnsi="Times New Roman" w:cs="Times New Roman"/>
          <w:sz w:val="28"/>
          <w:szCs w:val="28"/>
        </w:rPr>
        <w:lastRenderedPageBreak/>
        <w:t>інтенсивно функціонуючих при напруженій м'язовій діяльності органів та важливу роль АТ-системи організму у забезпеченні високої фізичної працездатності. Виявлені при цьому особливості функціонування окремих антиоксидантних механізмів служать об'єктивним обґрунтуванням для вибору засобів і способів їх корекції, що забезпечують захисну дію застосовуваних засобів від негативних впливів посилення вільнорадикальних реакцій і таким чином, що сприяє підвищенню ефективності м'язової діяльності і підвищенню стійкості організму до впливу.</w:t>
      </w:r>
    </w:p>
    <w:p w:rsidR="006F52CD" w:rsidRDefault="006F52CD"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1E0E74" w:rsidRDefault="001E0E74" w:rsidP="00150898">
      <w:pPr>
        <w:pStyle w:val="a7"/>
        <w:spacing w:after="0" w:line="360" w:lineRule="auto"/>
        <w:ind w:left="0" w:firstLine="709"/>
        <w:jc w:val="center"/>
        <w:rPr>
          <w:rFonts w:ascii="Times New Roman" w:hAnsi="Times New Roman" w:cs="Times New Roman"/>
          <w:sz w:val="28"/>
          <w:szCs w:val="28"/>
          <w:lang w:eastAsia="uk-UA"/>
        </w:rPr>
      </w:pPr>
    </w:p>
    <w:p w:rsidR="00372BC6" w:rsidRDefault="00372BC6" w:rsidP="00150898">
      <w:pPr>
        <w:pStyle w:val="a7"/>
        <w:spacing w:after="0" w:line="360" w:lineRule="auto"/>
        <w:ind w:left="0" w:firstLine="709"/>
        <w:jc w:val="center"/>
        <w:rPr>
          <w:rFonts w:ascii="Times New Roman" w:hAnsi="Times New Roman" w:cs="Times New Roman"/>
          <w:b/>
          <w:bCs/>
          <w:sz w:val="28"/>
          <w:szCs w:val="28"/>
          <w:lang w:eastAsia="uk-UA"/>
        </w:rPr>
      </w:pPr>
    </w:p>
    <w:p w:rsidR="00372BC6" w:rsidRDefault="00372BC6" w:rsidP="00150898">
      <w:pPr>
        <w:pStyle w:val="a7"/>
        <w:spacing w:after="0" w:line="360" w:lineRule="auto"/>
        <w:ind w:left="0" w:firstLine="709"/>
        <w:jc w:val="center"/>
        <w:rPr>
          <w:rFonts w:ascii="Times New Roman" w:hAnsi="Times New Roman" w:cs="Times New Roman"/>
          <w:b/>
          <w:bCs/>
          <w:sz w:val="28"/>
          <w:szCs w:val="28"/>
          <w:lang w:eastAsia="uk-UA"/>
        </w:rPr>
      </w:pPr>
    </w:p>
    <w:p w:rsidR="00372BC6" w:rsidRDefault="00372BC6" w:rsidP="00150898">
      <w:pPr>
        <w:pStyle w:val="a7"/>
        <w:spacing w:after="0" w:line="360" w:lineRule="auto"/>
        <w:ind w:left="0" w:firstLine="709"/>
        <w:jc w:val="center"/>
        <w:rPr>
          <w:rFonts w:ascii="Times New Roman" w:hAnsi="Times New Roman" w:cs="Times New Roman"/>
          <w:b/>
          <w:bCs/>
          <w:sz w:val="28"/>
          <w:szCs w:val="28"/>
          <w:lang w:eastAsia="uk-UA"/>
        </w:rPr>
      </w:pPr>
    </w:p>
    <w:p w:rsidR="00B57ADE" w:rsidRDefault="00B57ADE" w:rsidP="00150898">
      <w:pPr>
        <w:pStyle w:val="a7"/>
        <w:spacing w:after="0" w:line="360" w:lineRule="auto"/>
        <w:ind w:left="0" w:firstLine="709"/>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t>ВИСНОВКИ</w:t>
      </w:r>
    </w:p>
    <w:p w:rsidR="008E0B72" w:rsidRDefault="00B57ADE" w:rsidP="008E0B72">
      <w:pPr>
        <w:pStyle w:val="a3"/>
        <w:spacing w:line="360" w:lineRule="auto"/>
        <w:ind w:firstLine="540"/>
        <w:jc w:val="both"/>
        <w:rPr>
          <w:rFonts w:ascii="Times New Roman" w:hAnsi="Times New Roman" w:cs="Times New Roman"/>
          <w:sz w:val="28"/>
          <w:szCs w:val="28"/>
        </w:rPr>
      </w:pPr>
      <w:r w:rsidRPr="00B57ADE">
        <w:rPr>
          <w:rFonts w:ascii="Times New Roman" w:hAnsi="Times New Roman" w:cs="Times New Roman"/>
          <w:sz w:val="28"/>
          <w:szCs w:val="28"/>
        </w:rPr>
        <w:t xml:space="preserve">Встановлено, що кров спортсменів </w:t>
      </w:r>
      <w:r w:rsidR="008E0B72" w:rsidRPr="008E0B72">
        <w:rPr>
          <w:rFonts w:ascii="Times New Roman" w:hAnsi="Times New Roman" w:cs="Times New Roman"/>
          <w:sz w:val="28"/>
          <w:szCs w:val="28"/>
        </w:rPr>
        <w:t>академічного веслування, веслування на байдарках і каноє, бокс</w:t>
      </w:r>
      <w:r w:rsidR="008E0B72">
        <w:rPr>
          <w:rFonts w:ascii="Times New Roman" w:hAnsi="Times New Roman" w:cs="Times New Roman"/>
          <w:sz w:val="28"/>
          <w:szCs w:val="28"/>
        </w:rPr>
        <w:t>у</w:t>
      </w:r>
      <w:r w:rsidR="008E0B72" w:rsidRPr="008E0B72">
        <w:rPr>
          <w:rFonts w:ascii="Times New Roman" w:hAnsi="Times New Roman" w:cs="Times New Roman"/>
          <w:sz w:val="28"/>
          <w:szCs w:val="28"/>
        </w:rPr>
        <w:t>, вільн</w:t>
      </w:r>
      <w:r w:rsidR="008E0B72">
        <w:rPr>
          <w:rFonts w:ascii="Times New Roman" w:hAnsi="Times New Roman" w:cs="Times New Roman"/>
          <w:sz w:val="28"/>
          <w:szCs w:val="28"/>
        </w:rPr>
        <w:t>ої</w:t>
      </w:r>
      <w:r w:rsidR="008E0B72" w:rsidRPr="008E0B72">
        <w:rPr>
          <w:rFonts w:ascii="Times New Roman" w:hAnsi="Times New Roman" w:cs="Times New Roman"/>
          <w:sz w:val="28"/>
          <w:szCs w:val="28"/>
        </w:rPr>
        <w:t xml:space="preserve"> боротьб</w:t>
      </w:r>
      <w:r w:rsidR="008E0B72">
        <w:rPr>
          <w:rFonts w:ascii="Times New Roman" w:hAnsi="Times New Roman" w:cs="Times New Roman"/>
          <w:sz w:val="28"/>
          <w:szCs w:val="28"/>
        </w:rPr>
        <w:t>и</w:t>
      </w:r>
      <w:r w:rsidR="008E0B72" w:rsidRPr="008E0B72">
        <w:rPr>
          <w:rFonts w:ascii="Times New Roman" w:hAnsi="Times New Roman" w:cs="Times New Roman"/>
          <w:sz w:val="28"/>
          <w:szCs w:val="28"/>
        </w:rPr>
        <w:t>, греко-римськ</w:t>
      </w:r>
      <w:r w:rsidR="008E0B72">
        <w:rPr>
          <w:rFonts w:ascii="Times New Roman" w:hAnsi="Times New Roman" w:cs="Times New Roman"/>
          <w:sz w:val="28"/>
          <w:szCs w:val="28"/>
        </w:rPr>
        <w:t>ої</w:t>
      </w:r>
      <w:r w:rsidR="008E0B72" w:rsidRPr="008E0B72">
        <w:rPr>
          <w:rFonts w:ascii="Times New Roman" w:hAnsi="Times New Roman" w:cs="Times New Roman"/>
          <w:sz w:val="28"/>
          <w:szCs w:val="28"/>
        </w:rPr>
        <w:t xml:space="preserve"> боротьб</w:t>
      </w:r>
      <w:r w:rsidR="008E0B72">
        <w:rPr>
          <w:rFonts w:ascii="Times New Roman" w:hAnsi="Times New Roman" w:cs="Times New Roman"/>
          <w:sz w:val="28"/>
          <w:szCs w:val="28"/>
        </w:rPr>
        <w:t>и</w:t>
      </w:r>
      <w:r w:rsidR="008E0B72" w:rsidRPr="008E0B72">
        <w:rPr>
          <w:rFonts w:ascii="Times New Roman" w:hAnsi="Times New Roman" w:cs="Times New Roman"/>
          <w:sz w:val="28"/>
          <w:szCs w:val="28"/>
        </w:rPr>
        <w:t>, сучасн</w:t>
      </w:r>
      <w:r w:rsidR="008E0B72">
        <w:rPr>
          <w:rFonts w:ascii="Times New Roman" w:hAnsi="Times New Roman" w:cs="Times New Roman"/>
          <w:sz w:val="28"/>
          <w:szCs w:val="28"/>
        </w:rPr>
        <w:t>ого</w:t>
      </w:r>
      <w:r w:rsidR="008E0B72" w:rsidRPr="008E0B72">
        <w:rPr>
          <w:rFonts w:ascii="Times New Roman" w:hAnsi="Times New Roman" w:cs="Times New Roman"/>
          <w:sz w:val="28"/>
          <w:szCs w:val="28"/>
        </w:rPr>
        <w:t xml:space="preserve"> п'ятиборств</w:t>
      </w:r>
      <w:r w:rsidR="008E0B72">
        <w:rPr>
          <w:rFonts w:ascii="Times New Roman" w:hAnsi="Times New Roman" w:cs="Times New Roman"/>
          <w:sz w:val="28"/>
          <w:szCs w:val="28"/>
        </w:rPr>
        <w:t>а</w:t>
      </w:r>
      <w:r w:rsidR="008E0B72" w:rsidRPr="008E0B72">
        <w:rPr>
          <w:rFonts w:ascii="Times New Roman" w:hAnsi="Times New Roman" w:cs="Times New Roman"/>
          <w:sz w:val="28"/>
          <w:szCs w:val="28"/>
        </w:rPr>
        <w:t>, спортивн</w:t>
      </w:r>
      <w:r w:rsidR="008E0B72">
        <w:rPr>
          <w:rFonts w:ascii="Times New Roman" w:hAnsi="Times New Roman" w:cs="Times New Roman"/>
          <w:sz w:val="28"/>
          <w:szCs w:val="28"/>
        </w:rPr>
        <w:t xml:space="preserve">ої </w:t>
      </w:r>
      <w:r w:rsidR="008E0B72" w:rsidRPr="008E0B72">
        <w:rPr>
          <w:rFonts w:ascii="Times New Roman" w:hAnsi="Times New Roman" w:cs="Times New Roman"/>
          <w:sz w:val="28"/>
          <w:szCs w:val="28"/>
        </w:rPr>
        <w:t>ходьб</w:t>
      </w:r>
      <w:r w:rsidR="008E0B72">
        <w:rPr>
          <w:rFonts w:ascii="Times New Roman" w:hAnsi="Times New Roman" w:cs="Times New Roman"/>
          <w:sz w:val="28"/>
          <w:szCs w:val="28"/>
        </w:rPr>
        <w:t xml:space="preserve">и та </w:t>
      </w:r>
      <w:r w:rsidR="008E0B72" w:rsidRPr="008E0B72">
        <w:rPr>
          <w:rFonts w:ascii="Times New Roman" w:hAnsi="Times New Roman" w:cs="Times New Roman"/>
          <w:sz w:val="28"/>
          <w:szCs w:val="28"/>
        </w:rPr>
        <w:t>біатлон</w:t>
      </w:r>
      <w:r w:rsidR="008E0B72">
        <w:rPr>
          <w:rFonts w:ascii="Times New Roman" w:hAnsi="Times New Roman" w:cs="Times New Roman"/>
          <w:sz w:val="28"/>
          <w:szCs w:val="28"/>
        </w:rPr>
        <w:t>у</w:t>
      </w:r>
      <w:r w:rsidRPr="00B57ADE">
        <w:rPr>
          <w:rFonts w:ascii="Times New Roman" w:hAnsi="Times New Roman" w:cs="Times New Roman"/>
          <w:sz w:val="28"/>
          <w:szCs w:val="28"/>
        </w:rPr>
        <w:t xml:space="preserve"> мають </w:t>
      </w:r>
      <w:r w:rsidR="008E0B72">
        <w:rPr>
          <w:rFonts w:ascii="Times New Roman" w:hAnsi="Times New Roman" w:cs="Times New Roman"/>
          <w:sz w:val="28"/>
          <w:szCs w:val="28"/>
        </w:rPr>
        <w:t xml:space="preserve">відмінності у здатності </w:t>
      </w:r>
      <w:r w:rsidRPr="00B57ADE">
        <w:rPr>
          <w:rFonts w:ascii="Times New Roman" w:hAnsi="Times New Roman" w:cs="Times New Roman"/>
          <w:sz w:val="28"/>
          <w:szCs w:val="28"/>
        </w:rPr>
        <w:t xml:space="preserve">пригнічувати накопичення МДА у </w:t>
      </w:r>
      <w:r w:rsidR="008E0B72">
        <w:rPr>
          <w:rFonts w:ascii="Times New Roman" w:hAnsi="Times New Roman" w:cs="Times New Roman"/>
          <w:sz w:val="28"/>
          <w:szCs w:val="28"/>
        </w:rPr>
        <w:t>крові</w:t>
      </w:r>
      <w:r w:rsidRPr="00B57ADE">
        <w:rPr>
          <w:rFonts w:ascii="Times New Roman" w:hAnsi="Times New Roman" w:cs="Times New Roman"/>
          <w:sz w:val="28"/>
          <w:szCs w:val="28"/>
        </w:rPr>
        <w:t xml:space="preserve">. </w:t>
      </w:r>
    </w:p>
    <w:p w:rsidR="007A47D2" w:rsidRDefault="008E0B72" w:rsidP="007A47D2">
      <w:pPr>
        <w:pStyle w:val="a3"/>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Поряд з цим </w:t>
      </w:r>
      <w:r w:rsidR="00B57ADE" w:rsidRPr="00B57ADE">
        <w:rPr>
          <w:rFonts w:ascii="Times New Roman" w:hAnsi="Times New Roman" w:cs="Times New Roman"/>
          <w:sz w:val="28"/>
          <w:szCs w:val="28"/>
        </w:rPr>
        <w:t>АО-активність крові може бути обумовлена специфікою м'язової діяльності, завершеністю відновлювальних процесів, дефіцитом антиоксидантів у раціонах харчування та впливом інших факторів. У зв'язку з виявленим фактом спортсмен</w:t>
      </w:r>
      <w:r>
        <w:rPr>
          <w:rFonts w:ascii="Times New Roman" w:hAnsi="Times New Roman" w:cs="Times New Roman"/>
          <w:sz w:val="28"/>
          <w:szCs w:val="28"/>
        </w:rPr>
        <w:t>ам</w:t>
      </w:r>
      <w:r w:rsidR="00B57ADE" w:rsidRPr="00B57ADE">
        <w:rPr>
          <w:rFonts w:ascii="Times New Roman" w:hAnsi="Times New Roman" w:cs="Times New Roman"/>
          <w:sz w:val="28"/>
          <w:szCs w:val="28"/>
        </w:rPr>
        <w:t xml:space="preserve"> </w:t>
      </w:r>
      <w:r w:rsidRPr="008E0B72">
        <w:rPr>
          <w:rFonts w:ascii="Times New Roman" w:hAnsi="Times New Roman" w:cs="Times New Roman"/>
          <w:sz w:val="28"/>
          <w:szCs w:val="28"/>
        </w:rPr>
        <w:t>академічного веслування, веслування на байдарках і каноє, бокс</w:t>
      </w:r>
      <w:r>
        <w:rPr>
          <w:rFonts w:ascii="Times New Roman" w:hAnsi="Times New Roman" w:cs="Times New Roman"/>
          <w:sz w:val="28"/>
          <w:szCs w:val="28"/>
        </w:rPr>
        <w:t>у</w:t>
      </w:r>
      <w:r w:rsidRPr="008E0B72">
        <w:rPr>
          <w:rFonts w:ascii="Times New Roman" w:hAnsi="Times New Roman" w:cs="Times New Roman"/>
          <w:sz w:val="28"/>
          <w:szCs w:val="28"/>
        </w:rPr>
        <w:t>, вільн</w:t>
      </w:r>
      <w:r>
        <w:rPr>
          <w:rFonts w:ascii="Times New Roman" w:hAnsi="Times New Roman" w:cs="Times New Roman"/>
          <w:sz w:val="28"/>
          <w:szCs w:val="28"/>
        </w:rPr>
        <w:t>ої</w:t>
      </w:r>
      <w:r w:rsidRPr="008E0B72">
        <w:rPr>
          <w:rFonts w:ascii="Times New Roman" w:hAnsi="Times New Roman" w:cs="Times New Roman"/>
          <w:sz w:val="28"/>
          <w:szCs w:val="28"/>
        </w:rPr>
        <w:t xml:space="preserve"> боротьб</w:t>
      </w:r>
      <w:r>
        <w:rPr>
          <w:rFonts w:ascii="Times New Roman" w:hAnsi="Times New Roman" w:cs="Times New Roman"/>
          <w:sz w:val="28"/>
          <w:szCs w:val="28"/>
        </w:rPr>
        <w:t>и</w:t>
      </w:r>
      <w:r w:rsidRPr="008E0B72">
        <w:rPr>
          <w:rFonts w:ascii="Times New Roman" w:hAnsi="Times New Roman" w:cs="Times New Roman"/>
          <w:sz w:val="28"/>
          <w:szCs w:val="28"/>
        </w:rPr>
        <w:t>, греко-римськ</w:t>
      </w:r>
      <w:r>
        <w:rPr>
          <w:rFonts w:ascii="Times New Roman" w:hAnsi="Times New Roman" w:cs="Times New Roman"/>
          <w:sz w:val="28"/>
          <w:szCs w:val="28"/>
        </w:rPr>
        <w:t>ої</w:t>
      </w:r>
      <w:r w:rsidRPr="008E0B72">
        <w:rPr>
          <w:rFonts w:ascii="Times New Roman" w:hAnsi="Times New Roman" w:cs="Times New Roman"/>
          <w:sz w:val="28"/>
          <w:szCs w:val="28"/>
        </w:rPr>
        <w:t xml:space="preserve"> боротьб</w:t>
      </w:r>
      <w:r>
        <w:rPr>
          <w:rFonts w:ascii="Times New Roman" w:hAnsi="Times New Roman" w:cs="Times New Roman"/>
          <w:sz w:val="28"/>
          <w:szCs w:val="28"/>
        </w:rPr>
        <w:t>и</w:t>
      </w:r>
      <w:r w:rsidRPr="008E0B72">
        <w:rPr>
          <w:rFonts w:ascii="Times New Roman" w:hAnsi="Times New Roman" w:cs="Times New Roman"/>
          <w:sz w:val="28"/>
          <w:szCs w:val="28"/>
        </w:rPr>
        <w:t>, сучасн</w:t>
      </w:r>
      <w:r>
        <w:rPr>
          <w:rFonts w:ascii="Times New Roman" w:hAnsi="Times New Roman" w:cs="Times New Roman"/>
          <w:sz w:val="28"/>
          <w:szCs w:val="28"/>
        </w:rPr>
        <w:t>ого</w:t>
      </w:r>
      <w:r w:rsidRPr="008E0B72">
        <w:rPr>
          <w:rFonts w:ascii="Times New Roman" w:hAnsi="Times New Roman" w:cs="Times New Roman"/>
          <w:sz w:val="28"/>
          <w:szCs w:val="28"/>
        </w:rPr>
        <w:t xml:space="preserve"> п'ятиборств</w:t>
      </w:r>
      <w:r>
        <w:rPr>
          <w:rFonts w:ascii="Times New Roman" w:hAnsi="Times New Roman" w:cs="Times New Roman"/>
          <w:sz w:val="28"/>
          <w:szCs w:val="28"/>
        </w:rPr>
        <w:t xml:space="preserve">а та </w:t>
      </w:r>
      <w:r w:rsidRPr="008E0B72">
        <w:rPr>
          <w:rFonts w:ascii="Times New Roman" w:hAnsi="Times New Roman" w:cs="Times New Roman"/>
          <w:sz w:val="28"/>
          <w:szCs w:val="28"/>
        </w:rPr>
        <w:t xml:space="preserve"> спортивн</w:t>
      </w:r>
      <w:r>
        <w:rPr>
          <w:rFonts w:ascii="Times New Roman" w:hAnsi="Times New Roman" w:cs="Times New Roman"/>
          <w:sz w:val="28"/>
          <w:szCs w:val="28"/>
        </w:rPr>
        <w:t xml:space="preserve">ої </w:t>
      </w:r>
      <w:r w:rsidRPr="008E0B72">
        <w:rPr>
          <w:rFonts w:ascii="Times New Roman" w:hAnsi="Times New Roman" w:cs="Times New Roman"/>
          <w:sz w:val="28"/>
          <w:szCs w:val="28"/>
        </w:rPr>
        <w:t>ходьб</w:t>
      </w:r>
      <w:r>
        <w:rPr>
          <w:rFonts w:ascii="Times New Roman" w:hAnsi="Times New Roman" w:cs="Times New Roman"/>
          <w:sz w:val="28"/>
          <w:szCs w:val="28"/>
        </w:rPr>
        <w:t xml:space="preserve">и </w:t>
      </w:r>
      <w:r w:rsidR="00B57ADE" w:rsidRPr="00B57ADE">
        <w:rPr>
          <w:rFonts w:ascii="Times New Roman" w:hAnsi="Times New Roman" w:cs="Times New Roman"/>
          <w:sz w:val="28"/>
          <w:szCs w:val="28"/>
        </w:rPr>
        <w:t>необхідно посилити антиоксидантний статус організму. Це можна здійснити після досліджень щодо виявлення дефіциту однієї з ланок АО – системи з подальшим забезпеченням раціонального харчування та використання необхідних для корекції АО-властивостей організму екзогенних антиоксидантів.</w:t>
      </w:r>
      <w:r w:rsidR="007A47D2">
        <w:rPr>
          <w:rFonts w:ascii="Times New Roman" w:hAnsi="Times New Roman" w:cs="Times New Roman"/>
          <w:sz w:val="28"/>
          <w:szCs w:val="28"/>
        </w:rPr>
        <w:t xml:space="preserve"> </w:t>
      </w:r>
    </w:p>
    <w:p w:rsidR="004042DC" w:rsidRDefault="007A47D2" w:rsidP="004042DC">
      <w:pPr>
        <w:pStyle w:val="a3"/>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Одним із показників, який може використовуватися для моніторингу процесу адаптації до фізичних навантажень на клітинному рівні, є перекисна резистентність еритроцитів, що реєструється   по ступеню їх гемолізу.</w:t>
      </w:r>
      <w:r w:rsidR="004042DC">
        <w:rPr>
          <w:rFonts w:ascii="Times New Roman" w:hAnsi="Times New Roman" w:cs="Times New Roman"/>
          <w:sz w:val="28"/>
          <w:szCs w:val="28"/>
        </w:rPr>
        <w:t xml:space="preserve"> </w:t>
      </w:r>
    </w:p>
    <w:p w:rsidR="004042DC" w:rsidRDefault="007A47D2" w:rsidP="004042DC">
      <w:pPr>
        <w:pStyle w:val="a3"/>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 Значення ПГЕ у стані спокою  і під впливом фізичного навантаження  свідчать про стан антиоксидантної системи  та її функціональний потенціал, а динаміка зміни резистентності еритроцитів  після тренувальних впливів  –  про хід процесів відновлення в організмі спортсменів.</w:t>
      </w:r>
      <w:r w:rsidR="004042DC">
        <w:rPr>
          <w:rFonts w:ascii="Times New Roman" w:hAnsi="Times New Roman" w:cs="Times New Roman"/>
          <w:sz w:val="28"/>
          <w:szCs w:val="28"/>
        </w:rPr>
        <w:t xml:space="preserve"> </w:t>
      </w:r>
    </w:p>
    <w:p w:rsidR="004042DC" w:rsidRDefault="007A47D2" w:rsidP="004042DC">
      <w:pPr>
        <w:pStyle w:val="a3"/>
        <w:spacing w:line="360" w:lineRule="auto"/>
        <w:ind w:firstLine="540"/>
        <w:jc w:val="both"/>
        <w:rPr>
          <w:rFonts w:ascii="Times New Roman" w:hAnsi="Times New Roman" w:cs="Times New Roman"/>
          <w:sz w:val="28"/>
          <w:szCs w:val="28"/>
        </w:rPr>
      </w:pPr>
      <w:r w:rsidRPr="0064149F">
        <w:rPr>
          <w:rFonts w:ascii="Times New Roman" w:hAnsi="Times New Roman" w:cs="Times New Roman"/>
          <w:sz w:val="28"/>
          <w:szCs w:val="28"/>
        </w:rPr>
        <w:t xml:space="preserve"> </w:t>
      </w:r>
      <w:r>
        <w:rPr>
          <w:rFonts w:ascii="Times New Roman" w:hAnsi="Times New Roman" w:cs="Times New Roman"/>
          <w:sz w:val="28"/>
          <w:szCs w:val="28"/>
        </w:rPr>
        <w:t>Індивідуальні значення ПГЕ як у стані спокою, під впливом фізичних навантажень і в процесі відновлення у спортсменів різної спеціалізації суттєво відрізняються. Ці відмінності, насамперед, можуть бути зумовлені станом процесів відновлення, специфікою використовуваних тестових навантажень, особливостями харчування та фармакологічним забезпеченням підготовки  спортсменів.</w:t>
      </w:r>
      <w:r w:rsidR="004042DC">
        <w:rPr>
          <w:rFonts w:ascii="Times New Roman" w:hAnsi="Times New Roman" w:cs="Times New Roman"/>
          <w:sz w:val="28"/>
          <w:szCs w:val="28"/>
        </w:rPr>
        <w:t xml:space="preserve"> </w:t>
      </w:r>
    </w:p>
    <w:p w:rsidR="007A47D2" w:rsidRDefault="007A47D2" w:rsidP="009221B4">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Оцінка ПГЕ у спортсменів  у стані спокою, під впливом тестових навантажень і в процесі відновлення відкриває можливості направленої корекції цього показника з використанням  дієтологічних та фармакологічних засобів.</w:t>
      </w:r>
    </w:p>
    <w:p w:rsidR="000C0E9E" w:rsidRDefault="009221B4" w:rsidP="009221B4">
      <w:pPr>
        <w:spacing w:after="0" w:line="360" w:lineRule="auto"/>
        <w:ind w:firstLine="709"/>
        <w:jc w:val="both"/>
        <w:rPr>
          <w:rFonts w:ascii="Times New Roman" w:hAnsi="Times New Roman" w:cs="Times New Roman"/>
          <w:sz w:val="28"/>
          <w:szCs w:val="28"/>
        </w:rPr>
      </w:pPr>
      <w:r w:rsidRPr="009221B4">
        <w:rPr>
          <w:rFonts w:ascii="Times New Roman" w:hAnsi="Times New Roman" w:cs="Times New Roman"/>
          <w:sz w:val="28"/>
          <w:szCs w:val="28"/>
        </w:rPr>
        <w:lastRenderedPageBreak/>
        <w:t xml:space="preserve">Таким чином, з аналізу даних наукової літератури </w:t>
      </w:r>
      <w:r>
        <w:rPr>
          <w:rFonts w:ascii="Times New Roman" w:hAnsi="Times New Roman" w:cs="Times New Roman"/>
          <w:sz w:val="28"/>
          <w:szCs w:val="28"/>
        </w:rPr>
        <w:t>та наших досліджень</w:t>
      </w:r>
      <w:r w:rsidR="000C0E9E">
        <w:rPr>
          <w:rFonts w:ascii="Times New Roman" w:hAnsi="Times New Roman" w:cs="Times New Roman"/>
          <w:sz w:val="28"/>
          <w:szCs w:val="28"/>
        </w:rPr>
        <w:t xml:space="preserve"> формується напрям</w:t>
      </w:r>
      <w:r w:rsidRPr="009221B4">
        <w:rPr>
          <w:rFonts w:ascii="Times New Roman" w:hAnsi="Times New Roman" w:cs="Times New Roman"/>
          <w:sz w:val="28"/>
          <w:szCs w:val="28"/>
        </w:rPr>
        <w:t>, що питання вивчення</w:t>
      </w:r>
      <w:r w:rsidR="009666D7">
        <w:rPr>
          <w:rFonts w:ascii="Times New Roman" w:hAnsi="Times New Roman" w:cs="Times New Roman"/>
          <w:sz w:val="28"/>
          <w:szCs w:val="28"/>
        </w:rPr>
        <w:t xml:space="preserve"> </w:t>
      </w:r>
      <w:r w:rsidRPr="009221B4">
        <w:rPr>
          <w:rFonts w:ascii="Times New Roman" w:hAnsi="Times New Roman" w:cs="Times New Roman"/>
          <w:sz w:val="28"/>
          <w:szCs w:val="28"/>
        </w:rPr>
        <w:t xml:space="preserve"> резистентності еритроцитів</w:t>
      </w:r>
      <w:r w:rsidR="000C0E9E">
        <w:rPr>
          <w:rFonts w:ascii="Times New Roman" w:hAnsi="Times New Roman" w:cs="Times New Roman"/>
          <w:sz w:val="28"/>
          <w:szCs w:val="28"/>
        </w:rPr>
        <w:t xml:space="preserve"> та МДА, які характеризують антиоксидантний статус та за</w:t>
      </w:r>
      <w:r w:rsidR="009666D7">
        <w:rPr>
          <w:rFonts w:ascii="Times New Roman" w:hAnsi="Times New Roman" w:cs="Times New Roman"/>
          <w:sz w:val="28"/>
          <w:szCs w:val="28"/>
        </w:rPr>
        <w:t>г</w:t>
      </w:r>
      <w:r w:rsidR="000C0E9E">
        <w:rPr>
          <w:rFonts w:ascii="Times New Roman" w:hAnsi="Times New Roman" w:cs="Times New Roman"/>
          <w:sz w:val="28"/>
          <w:szCs w:val="28"/>
        </w:rPr>
        <w:t xml:space="preserve">альну резистентність організму </w:t>
      </w:r>
      <w:r w:rsidRPr="009221B4">
        <w:rPr>
          <w:rFonts w:ascii="Times New Roman" w:hAnsi="Times New Roman" w:cs="Times New Roman"/>
          <w:sz w:val="28"/>
          <w:szCs w:val="28"/>
        </w:rPr>
        <w:t>спортсменів, стає актуальним, оскільки дозволяє вивчати процеси адаптації при впливі фізичних навантажень, оцінити тренованість спортсменів, входження їх у спортивну форму, а також проводити спрямовану корекцію резистентності еритроцитів</w:t>
      </w:r>
      <w:r w:rsidR="000C0E9E">
        <w:rPr>
          <w:rFonts w:ascii="Times New Roman" w:hAnsi="Times New Roman" w:cs="Times New Roman"/>
          <w:sz w:val="28"/>
          <w:szCs w:val="28"/>
        </w:rPr>
        <w:t xml:space="preserve"> та АО-системи </w:t>
      </w:r>
      <w:r w:rsidRPr="009221B4">
        <w:rPr>
          <w:rFonts w:ascii="Times New Roman" w:hAnsi="Times New Roman" w:cs="Times New Roman"/>
          <w:sz w:val="28"/>
          <w:szCs w:val="28"/>
        </w:rPr>
        <w:t xml:space="preserve"> за допомогою окремих антиоксидантів чи їх комплексів.</w:t>
      </w:r>
      <w:r w:rsidR="004042DC">
        <w:rPr>
          <w:rFonts w:ascii="Times New Roman" w:hAnsi="Times New Roman" w:cs="Times New Roman"/>
          <w:sz w:val="28"/>
          <w:szCs w:val="28"/>
        </w:rPr>
        <w:t xml:space="preserve"> </w:t>
      </w: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9666D7" w:rsidRDefault="009666D7" w:rsidP="00150898">
      <w:pPr>
        <w:pStyle w:val="a7"/>
        <w:spacing w:after="0" w:line="360" w:lineRule="auto"/>
        <w:ind w:left="0" w:firstLine="709"/>
        <w:jc w:val="center"/>
        <w:rPr>
          <w:rFonts w:ascii="Times New Roman" w:hAnsi="Times New Roman" w:cs="Times New Roman"/>
          <w:b/>
          <w:bCs/>
          <w:sz w:val="28"/>
          <w:szCs w:val="28"/>
          <w:lang w:eastAsia="uk-UA"/>
        </w:rPr>
      </w:pPr>
    </w:p>
    <w:p w:rsidR="000C2E75" w:rsidRDefault="000C2E75" w:rsidP="00150898">
      <w:pPr>
        <w:pStyle w:val="a7"/>
        <w:spacing w:after="0" w:line="360" w:lineRule="auto"/>
        <w:ind w:left="0" w:firstLine="709"/>
        <w:jc w:val="center"/>
        <w:rPr>
          <w:rFonts w:ascii="Times New Roman" w:hAnsi="Times New Roman" w:cs="Times New Roman"/>
          <w:b/>
          <w:bCs/>
          <w:sz w:val="28"/>
          <w:szCs w:val="28"/>
          <w:lang w:eastAsia="uk-UA"/>
        </w:rPr>
      </w:pPr>
    </w:p>
    <w:p w:rsidR="000C2E75" w:rsidRDefault="000C2E75" w:rsidP="00150898">
      <w:pPr>
        <w:pStyle w:val="a7"/>
        <w:spacing w:after="0" w:line="360" w:lineRule="auto"/>
        <w:ind w:left="0" w:firstLine="709"/>
        <w:jc w:val="center"/>
        <w:rPr>
          <w:rFonts w:ascii="Times New Roman" w:hAnsi="Times New Roman" w:cs="Times New Roman"/>
          <w:b/>
          <w:bCs/>
          <w:sz w:val="28"/>
          <w:szCs w:val="28"/>
          <w:lang w:eastAsia="uk-UA"/>
        </w:rPr>
      </w:pPr>
    </w:p>
    <w:p w:rsidR="002A0439" w:rsidRDefault="00B57ADE" w:rsidP="00150898">
      <w:pPr>
        <w:pStyle w:val="a7"/>
        <w:spacing w:after="0" w:line="360" w:lineRule="auto"/>
        <w:ind w:left="0" w:firstLine="709"/>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lastRenderedPageBreak/>
        <w:t>ПРАКТИЧНІ РЕКОМЕНДАЦІЇ</w:t>
      </w:r>
    </w:p>
    <w:p w:rsidR="000C2E75" w:rsidRDefault="000C2E75" w:rsidP="000C2E75">
      <w:pPr>
        <w:pStyle w:val="Standard"/>
        <w:spacing w:line="360" w:lineRule="auto"/>
        <w:ind w:firstLine="709"/>
        <w:jc w:val="both"/>
        <w:rPr>
          <w:rFonts w:cs="Times New Roman"/>
          <w:sz w:val="28"/>
          <w:szCs w:val="28"/>
          <w:lang w:val="uk-UA"/>
        </w:rPr>
      </w:pPr>
    </w:p>
    <w:p w:rsidR="000C2E75" w:rsidRDefault="000C2E75" w:rsidP="000C2E75">
      <w:pPr>
        <w:pStyle w:val="Standard"/>
        <w:numPr>
          <w:ilvl w:val="0"/>
          <w:numId w:val="6"/>
        </w:numPr>
        <w:spacing w:line="360" w:lineRule="auto"/>
        <w:jc w:val="both"/>
        <w:textAlignment w:val="auto"/>
        <w:rPr>
          <w:sz w:val="28"/>
          <w:szCs w:val="28"/>
        </w:rPr>
      </w:pPr>
      <w:r>
        <w:rPr>
          <w:sz w:val="28"/>
          <w:szCs w:val="28"/>
          <w:lang w:val="uk-UA"/>
        </w:rPr>
        <w:t>П</w:t>
      </w:r>
      <w:r>
        <w:rPr>
          <w:sz w:val="28"/>
          <w:szCs w:val="28"/>
        </w:rPr>
        <w:t>ереконливо доведеним факт</w:t>
      </w:r>
      <w:r w:rsidR="00E4254C">
        <w:rPr>
          <w:sz w:val="28"/>
          <w:szCs w:val="28"/>
          <w:lang w:val="uk-UA"/>
        </w:rPr>
        <w:t>ом</w:t>
      </w:r>
      <w:r>
        <w:rPr>
          <w:sz w:val="28"/>
          <w:szCs w:val="28"/>
        </w:rPr>
        <w:t xml:space="preserve"> активації процесів ПОЛ у тканинах інтенсивно функціонуючих при напруженій м'язовій діяльності органів та важливу роль А</w:t>
      </w:r>
      <w:r>
        <w:rPr>
          <w:sz w:val="28"/>
          <w:szCs w:val="28"/>
          <w:lang w:val="uk-UA"/>
        </w:rPr>
        <w:t>О</w:t>
      </w:r>
      <w:r>
        <w:rPr>
          <w:sz w:val="28"/>
          <w:szCs w:val="28"/>
        </w:rPr>
        <w:t xml:space="preserve">-системи організму у забезпеченні високої фізичної працездатності. </w:t>
      </w:r>
    </w:p>
    <w:p w:rsidR="000C2E75" w:rsidRDefault="000C2E75" w:rsidP="000C2E75">
      <w:pPr>
        <w:pStyle w:val="Standard"/>
        <w:numPr>
          <w:ilvl w:val="0"/>
          <w:numId w:val="6"/>
        </w:numPr>
        <w:spacing w:line="360" w:lineRule="auto"/>
        <w:jc w:val="both"/>
        <w:textAlignment w:val="auto"/>
        <w:rPr>
          <w:sz w:val="28"/>
          <w:szCs w:val="28"/>
        </w:rPr>
      </w:pPr>
      <w:r>
        <w:rPr>
          <w:sz w:val="28"/>
          <w:szCs w:val="28"/>
          <w:lang w:val="uk-UA"/>
        </w:rPr>
        <w:t>З</w:t>
      </w:r>
      <w:r>
        <w:rPr>
          <w:sz w:val="28"/>
          <w:szCs w:val="28"/>
        </w:rPr>
        <w:t>апропонований комплексний метод оцінки стану антиоксидантної системи організму, що полягає у визначенні функціонального стану її окремих ланок.</w:t>
      </w:r>
    </w:p>
    <w:p w:rsidR="000C2E75" w:rsidRDefault="000C2E75" w:rsidP="000C2E75">
      <w:pPr>
        <w:pStyle w:val="Standard"/>
        <w:numPr>
          <w:ilvl w:val="0"/>
          <w:numId w:val="6"/>
        </w:numPr>
        <w:spacing w:line="360" w:lineRule="auto"/>
        <w:jc w:val="both"/>
        <w:textAlignment w:val="auto"/>
        <w:rPr>
          <w:sz w:val="28"/>
          <w:szCs w:val="28"/>
        </w:rPr>
      </w:pPr>
      <w:r>
        <w:rPr>
          <w:sz w:val="28"/>
          <w:szCs w:val="28"/>
        </w:rPr>
        <w:t xml:space="preserve">Рекомендується використовувати </w:t>
      </w:r>
      <w:r>
        <w:rPr>
          <w:sz w:val="28"/>
          <w:szCs w:val="28"/>
          <w:lang w:val="uk-UA"/>
        </w:rPr>
        <w:t>показникив АО-статусу організму спортсменів  шляхом спрямованої корекції стану АО-системи для забезпечення підвищення фізичної працездатності, прискорення процесів відновлення та стійкості організму до напруженої м'язової діяльності.</w:t>
      </w:r>
    </w:p>
    <w:p w:rsidR="00465222" w:rsidRDefault="00465222"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E4254C" w:rsidRDefault="00E4254C" w:rsidP="00150898">
      <w:pPr>
        <w:pStyle w:val="a7"/>
        <w:spacing w:after="0" w:line="360" w:lineRule="auto"/>
        <w:ind w:left="0" w:firstLine="709"/>
        <w:jc w:val="center"/>
        <w:rPr>
          <w:rFonts w:ascii="Times New Roman" w:hAnsi="Times New Roman" w:cs="Times New Roman"/>
          <w:b/>
          <w:bCs/>
          <w:sz w:val="28"/>
          <w:szCs w:val="28"/>
          <w:lang w:eastAsia="uk-UA"/>
        </w:rPr>
      </w:pPr>
    </w:p>
    <w:p w:rsidR="00F04BCF" w:rsidRPr="0003368E" w:rsidRDefault="00F04BCF" w:rsidP="00150898">
      <w:pPr>
        <w:pStyle w:val="a7"/>
        <w:spacing w:after="0" w:line="360" w:lineRule="auto"/>
        <w:ind w:left="0" w:firstLine="709"/>
        <w:jc w:val="center"/>
        <w:rPr>
          <w:rFonts w:ascii="Times New Roman" w:hAnsi="Times New Roman" w:cs="Times New Roman"/>
          <w:b/>
          <w:bCs/>
          <w:sz w:val="28"/>
          <w:szCs w:val="28"/>
          <w:lang w:eastAsia="uk-UA"/>
        </w:rPr>
      </w:pPr>
      <w:r w:rsidRPr="0003368E">
        <w:rPr>
          <w:rFonts w:ascii="Times New Roman" w:hAnsi="Times New Roman" w:cs="Times New Roman"/>
          <w:b/>
          <w:bCs/>
          <w:sz w:val="28"/>
          <w:szCs w:val="28"/>
          <w:lang w:eastAsia="uk-UA"/>
        </w:rPr>
        <w:t>СПИСОК ВИКОРИСТАНОЇ ЛІТЕРАТУРИ</w:t>
      </w:r>
    </w:p>
    <w:p w:rsidR="00F04BCF" w:rsidRPr="00150898" w:rsidRDefault="00F04BCF" w:rsidP="00150898">
      <w:pPr>
        <w:pStyle w:val="a7"/>
        <w:spacing w:after="0" w:line="360" w:lineRule="auto"/>
        <w:ind w:left="0" w:firstLine="709"/>
        <w:jc w:val="both"/>
        <w:rPr>
          <w:rFonts w:ascii="Times New Roman" w:hAnsi="Times New Roman" w:cs="Times New Roman"/>
          <w:sz w:val="28"/>
          <w:szCs w:val="28"/>
          <w:lang w:eastAsia="uk-UA"/>
        </w:rPr>
      </w:pP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Барабой В.А., Резніков О.Г. Фізіологія, біохімія і психологія стресу. — К.: Інтерсервіс, 2013. — 314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Бєленічев І.Ф., Левицький Є.Л., Губський Ю.І., Коваленко С.І.,</w:t>
      </w:r>
      <w:r w:rsidRPr="00150898">
        <w:rPr>
          <w:rFonts w:ascii="Times New Roman" w:hAnsi="Times New Roman" w:cs="Times New Roman"/>
          <w:i/>
          <w:iCs/>
          <w:sz w:val="28"/>
          <w:szCs w:val="28"/>
          <w:lang w:eastAsia="uk-UA"/>
        </w:rPr>
        <w:t xml:space="preserve"> </w:t>
      </w:r>
      <w:r w:rsidRPr="00150898">
        <w:rPr>
          <w:rFonts w:ascii="Times New Roman" w:hAnsi="Times New Roman" w:cs="Times New Roman"/>
          <w:sz w:val="28"/>
          <w:szCs w:val="28"/>
          <w:lang w:eastAsia="uk-UA"/>
        </w:rPr>
        <w:t xml:space="preserve">Марченко О.М. Антиоксидантна система захисту організму. </w:t>
      </w:r>
      <w:r w:rsidRPr="00150898">
        <w:rPr>
          <w:rFonts w:ascii="Times New Roman" w:hAnsi="Times New Roman" w:cs="Times New Roman"/>
          <w:i/>
          <w:iCs/>
          <w:sz w:val="28"/>
          <w:szCs w:val="28"/>
          <w:lang w:eastAsia="uk-UA"/>
        </w:rPr>
        <w:t xml:space="preserve">Сучасні проблеми токсикології. </w:t>
      </w:r>
      <w:r w:rsidRPr="00150898">
        <w:rPr>
          <w:rFonts w:ascii="Times New Roman" w:hAnsi="Times New Roman" w:cs="Times New Roman"/>
          <w:sz w:val="28"/>
          <w:szCs w:val="28"/>
          <w:lang w:eastAsia="uk-UA"/>
        </w:rPr>
        <w:t>2002;3(19):24–31.</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Биохимический контроль спортсменов высокого класса. Вып.1 Мет. Рекоендации. К.: 1996 /Под ред. Д.А.Полищука.- 56 с.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color w:val="000000" w:themeColor="text1"/>
          <w:sz w:val="28"/>
          <w:szCs w:val="28"/>
        </w:rPr>
      </w:pPr>
      <w:r w:rsidRPr="00150898">
        <w:rPr>
          <w:rFonts w:ascii="Times New Roman" w:hAnsi="Times New Roman" w:cs="Times New Roman"/>
          <w:color w:val="000000" w:themeColor="text1"/>
          <w:sz w:val="28"/>
          <w:szCs w:val="28"/>
        </w:rPr>
        <w:t>Вілмор Дж.Х., Костілл Д.Л. Фізіологія спорту: Підручник (переклад з англ.) –К.: Олімпійська література, 2003.- 656с.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Гуцол Є.М., Пилипей Л.П. Актуальність показників крові як маркера при інноваційній підготовці елітних легкоатлетів в умовах середньогір'я. Теорія і методика фізичного виховання і спорту. Вип.№4. Київ, 2019. С.12–14.</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Дубинина Е.Е. Активность и свойства супероксиддисмутазы эритроцитов в плазме крови человека в онтогенезе // Укр. Биохим. Журн. – 1988.- Т.60, № 3.- С.20-24.</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Земцова І. І., Олійник С. А. (2010) Практикум з біохімії спорту: навч. посіб. для студ. вищ. навч. закл. – Київ: Олімп. література.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Земцова И.И., Путро Л.М., Станкевич  Л.Г. и др. Использование биологически активных добавок, обладающих антиоксидантным действием при занятиях физической культурой и спортом // Научно-теорет. журн. Спортиная медицина. - 2003.-К. -№1. С.99-107.</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Маркідес Майкл. Взаємозв”язок  процесів  ПОЛ із показниками субстратного метаболізму у віддаленому відновлювальному періоді після фізичних навантажень. // Теорія і методика фізичного виховання і спорту.- 2003.- №1.-С.79-81.</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lastRenderedPageBreak/>
        <w:t>Мищенко В.С. Функциональные возможности спортсменов.- К.: Здоровье.-1990.-200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Мелвин У Эргогенные срества в системе спортивной подготовки: Пер. с англ. Смульского В.Л. – Киев: Олимпийская  литература, 1997.-286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bCs/>
          <w:sz w:val="28"/>
          <w:szCs w:val="28"/>
        </w:rPr>
      </w:pPr>
      <w:r w:rsidRPr="00150898">
        <w:rPr>
          <w:rFonts w:ascii="Times New Roman" w:hAnsi="Times New Roman" w:cs="Times New Roman"/>
          <w:sz w:val="28"/>
          <w:szCs w:val="28"/>
        </w:rPr>
        <w:t>І.Ф. Бєленічев, к.б.н., Е.Л. Левицький, д.б.н., Ю.І. Губський, член-кор. АМНУ, С.І. Коваленко, О.М. Марченко., А</w:t>
      </w:r>
      <w:r w:rsidRPr="00150898">
        <w:rPr>
          <w:rFonts w:ascii="Times New Roman" w:hAnsi="Times New Roman" w:cs="Times New Roman"/>
          <w:bCs/>
          <w:sz w:val="28"/>
          <w:szCs w:val="28"/>
        </w:rPr>
        <w:t>нтиоксидантна система захисту організму</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rPr>
        <w:t>Мелешко В.І., Самошкін В.В., Малютова О.М. Екзогенні антиоксиданти в спортивній практиці [ Eхоgеnоus antioxidants in sport practice]. Збірник статей ІІІ Міжнародної науково-практичної інтернет-конференції «Актуальні проблеми медико-біологічного забезпечення фізичної культури, спорту та фізичної реабілітації (присвячена пам’яті професора О.В. Пєшкової)». Харків:ХДАФКС, 2017. 138-146.</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Мохан Р, Глессон М., Гринхафф П.Л. Биохимия мышечной деятельности и физической тренировки. Киев: Олимпийская литература. 2001.-295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Метаболизм в процессе физической деятельности /Под ред. М. Харгривса.-Киев: Олимпийская литература, 1998.-288 с.</w:t>
      </w:r>
    </w:p>
    <w:p w:rsidR="00F04BCF" w:rsidRPr="0053743E" w:rsidRDefault="00F04BCF" w:rsidP="00150898">
      <w:pPr>
        <w:pStyle w:val="af2"/>
        <w:numPr>
          <w:ilvl w:val="0"/>
          <w:numId w:val="5"/>
        </w:numPr>
        <w:spacing w:before="0" w:beforeAutospacing="0" w:after="0" w:afterAutospacing="0" w:line="360" w:lineRule="auto"/>
        <w:ind w:left="0" w:firstLine="709"/>
        <w:jc w:val="both"/>
        <w:rPr>
          <w:color w:val="000000"/>
          <w:sz w:val="28"/>
          <w:szCs w:val="28"/>
        </w:rPr>
      </w:pPr>
      <w:r w:rsidRPr="0053743E">
        <w:rPr>
          <w:color w:val="000000"/>
          <w:sz w:val="28"/>
          <w:szCs w:val="28"/>
        </w:rPr>
        <w:t xml:space="preserve">Оспипенко Г.А.. Основи біохімії м'язової діяльності / під заг.ред  Г.А. Оспипенко.- </w:t>
      </w:r>
      <w:r w:rsidRPr="0053743E">
        <w:rPr>
          <w:sz w:val="28"/>
          <w:szCs w:val="28"/>
        </w:rPr>
        <w:t xml:space="preserve">К.: </w:t>
      </w:r>
      <w:r w:rsidRPr="00150898">
        <w:rPr>
          <w:sz w:val="28"/>
          <w:szCs w:val="28"/>
        </w:rPr>
        <w:t xml:space="preserve"> Олимп</w:t>
      </w:r>
      <w:r w:rsidRPr="0053743E">
        <w:rPr>
          <w:sz w:val="28"/>
          <w:szCs w:val="28"/>
        </w:rPr>
        <w:t>. л</w:t>
      </w:r>
      <w:r w:rsidRPr="00150898">
        <w:rPr>
          <w:sz w:val="28"/>
          <w:szCs w:val="28"/>
        </w:rPr>
        <w:t>ит</w:t>
      </w:r>
      <w:r w:rsidRPr="0053743E">
        <w:rPr>
          <w:sz w:val="28"/>
          <w:szCs w:val="28"/>
        </w:rPr>
        <w:t>., 2018</w:t>
      </w:r>
      <w:r w:rsidRPr="00150898">
        <w:rPr>
          <w:sz w:val="28"/>
          <w:szCs w:val="28"/>
        </w:rPr>
        <w:t xml:space="preserve"> –</w:t>
      </w:r>
      <w:r w:rsidRPr="0053743E">
        <w:rPr>
          <w:sz w:val="28"/>
          <w:szCs w:val="28"/>
        </w:rPr>
        <w:t xml:space="preserve"> 198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Окислительно-антиоксидантный гомеостаз в норме и патологии /Под ред. Ю.А.Зозули.-К., 1997.-202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Келлер В. С. Теоретико–методичні основи підготовки спортсменів / Келлер В. С., Платонов В. М. – Л.: Українська спортивна Асоціація, 1992. – 269</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Костюкевич В.М., Воронова В.І., Шинкарук О.А., Борисова О.В. (2016) Основи науково–дослідної роботи магістрантів та аспірантів у вищих навчальних закладах (спеціальність: 017 Фізична культура і спорт): Навчальний посібник. Вінниця: ТОВ «Нілан–ЛТД». 554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lastRenderedPageBreak/>
        <w:t>Кучменко О.Б. Вплив коротколанцюгового аналога вітаміну Е на біохімічні властивості плазматичних мембран кардіоміоцитів за норми і під час стресу..-Український біохімічний журн., 2004, т.76. №4.-с.133-134.</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Майданюк О. В., Вдовенко Н. В., Вплив інтенсивних фізичних навантажень на концентрацію тестостерону, кортизолу та інсуліну в крові кваліфікованих спортсменів. </w:t>
      </w:r>
      <w:r w:rsidRPr="00150898">
        <w:rPr>
          <w:rFonts w:ascii="Times New Roman" w:hAnsi="Times New Roman" w:cs="Times New Roman"/>
          <w:i/>
          <w:iCs/>
          <w:sz w:val="28"/>
          <w:szCs w:val="28"/>
          <w:lang w:eastAsia="uk-UA"/>
        </w:rPr>
        <w:t>Проблеми ендокринної патології. 2021;76</w:t>
      </w:r>
      <w:r w:rsidRPr="00150898">
        <w:rPr>
          <w:rFonts w:ascii="Times New Roman" w:hAnsi="Times New Roman" w:cs="Times New Roman"/>
          <w:sz w:val="28"/>
          <w:szCs w:val="28"/>
          <w:lang w:eastAsia="uk-UA"/>
        </w:rPr>
        <w:t xml:space="preserve"> (2):49–55. DOI:10.21856/j–PEP.2021.2.07</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Наконечна О. А., Ярмиш Н. В., Стеценко С. О., Мартинова С. М. Біоенергетичні процеси: біологічне окиснення; окисне фосфорилювання, синтез АТФ. </w:t>
      </w:r>
      <w:r w:rsidRPr="00150898">
        <w:rPr>
          <w:rFonts w:ascii="Times New Roman" w:hAnsi="Times New Roman" w:cs="Times New Roman"/>
          <w:i/>
          <w:iCs/>
          <w:sz w:val="28"/>
          <w:szCs w:val="28"/>
          <w:lang w:eastAsia="uk-UA"/>
        </w:rPr>
        <w:t>Навч.–метод. посібник для підготовки до практ. занять з біологічної хімії (для студентів медичних та стоматологічного факультетів. Харків, ХНМУ</w:t>
      </w:r>
      <w:r w:rsidRPr="00150898">
        <w:rPr>
          <w:rFonts w:ascii="Times New Roman" w:hAnsi="Times New Roman" w:cs="Times New Roman"/>
          <w:sz w:val="28"/>
          <w:szCs w:val="28"/>
          <w:lang w:eastAsia="uk-UA"/>
        </w:rPr>
        <w:t>, 2021:56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Пaлaтний І. A. Порівняльнa ефективність тренувaння бігунів нa довгі тa середні дистaнції в умовaх низькогіря (1000–1300 м нaд рівнем моря) і рівнинної підготовки : дис... кaнд. нaук : 24.00.01 – 2003.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Павлова Ю. Відновлення у спорті : монографія / Ю. Павлова, Б. Виноградський. – Л. : ЛДУФК, 2011. – 204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Плaтонов В. Н., Булaтовa М. М. Гипоксическaя тренировкa в спорте // Hypoxіa medіcal. – М., 1995. – С. 17–23.</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Платонов В. М. Фізична підготовка спортсмена / В. Н. Платонов, М.М.Булатова. – К .: Олімпійська література, 1995. – С. 41–108.</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Платонов В. Н. Система підготовки спортсменів в олімпійському спорті. Загальна теорія і її практичні додатки / В.М. Платонов. – К .: Олімпійська література, 2004. – 808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Полунін А. І. Біг на середні дистанції. Швидкісно–силова підготовка // А. І. Полунін, Г. І. Нарскін / Легка атлетика. – 1989.–№ 1, 12–19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Сергієнко Л. П. (2001) Комплексне тестування рухових здібностей людини. Миколаїв: УДМТУ. 360 с.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lang w:eastAsia="uk-UA"/>
        </w:rPr>
        <w:lastRenderedPageBreak/>
        <w:t>Сіренко В. О. Фізична підготовка бігунів / В. О. Сіренко // Слобожанський науково–спортивний вісник: зб. наук. праць. – Харків, 1998. – Вип. 1. – С. 87 – 89.</w:t>
      </w:r>
      <w:r w:rsidRPr="00150898">
        <w:rPr>
          <w:rFonts w:ascii="Times New Roman" w:hAnsi="Times New Roman" w:cs="Times New Roman"/>
          <w:sz w:val="28"/>
          <w:szCs w:val="28"/>
        </w:rPr>
        <w:t xml:space="preserve"> Спосіб аналізу кінетики гемолізу еритроцитів. Д.Ф. Астаповіч , В.П. Берест , Л.В. Батюк , О.А. Муравейник // Бiофiзичний вiсник – Вип. 36 (2). 2016</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Смульский В.Л. Фармакологическая коррекция состояния антиоксидантной системы как способ повышения устойчивости организма к напряженной мышечной деятельности: Автореф. Дис. … д-ра пед.наук. 24.00.01.-К., 1997.-50 с.</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 Смульский В.Л. Динамика содержания тиоловых групп в крови животных и человека при мышечной деятельности: Всес. научн. конф. “Функциональные резервы и адаптация”. 12-15 ноября 1990.- С.204-205.</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 Смульский В.Л., Земцова И.И., Сутковой Д.А. и др. Повышение устойчивости организма к напряженной мышечной деятельности путем коррекции состояния его антиоксидантной системы // Наука в Олимпийском спорте. Специальный выпуск.- 1999.- С.87-92.</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 Смульский В.Л., Земцова И.И., Богачева Л.Г. и др. Активность антиоксидантных ферментов в тканях экспериментальных животных  и в крови спортсменов при физических нагрузках // Наука в Олимпийском спорте.-2000.- Спец.вып.- С.33-39.</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Спосіб підвищення витривалості спортсменів під час фізичних навантажень (патент на корисну модель) / Станкевич Л., Вдовенко Н., Земцова І. – Свідоцтво про реєстрацію авторського права на твір № 139196 від 26.12.2019 бюл. № 24/2019. </w:t>
      </w:r>
    </w:p>
    <w:p w:rsidR="00347CC6" w:rsidRPr="00150898" w:rsidRDefault="00347CC6" w:rsidP="00347CC6">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Станкевич Л.Г., Земцова І.І. // </w:t>
      </w:r>
      <w:r w:rsidRPr="00150898">
        <w:rPr>
          <w:rFonts w:ascii="Times New Roman" w:hAnsi="Times New Roman" w:cs="Times New Roman"/>
          <w:bCs/>
          <w:sz w:val="28"/>
          <w:szCs w:val="28"/>
        </w:rPr>
        <w:t>Метаболічні ефекти використання антиоксидантного комплексу (вітамінів Е, С, ліпоєвої кислоти та селену) в процесі підготовки спортсменів-триатлоністів.-</w:t>
      </w:r>
      <w:r w:rsidRPr="00150898">
        <w:rPr>
          <w:rFonts w:ascii="Times New Roman" w:hAnsi="Times New Roman" w:cs="Times New Roman"/>
          <w:sz w:val="28"/>
          <w:szCs w:val="28"/>
        </w:rPr>
        <w:t xml:space="preserve"> //Теорія і методика фізичного виховання і спорту.-2004.- №.-С. </w:t>
      </w:r>
    </w:p>
    <w:p w:rsidR="00347CC6" w:rsidRPr="00150898" w:rsidRDefault="00347CC6" w:rsidP="00347CC6">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 Станкевич Л.Г., Хмельницька Ю.К., Краснова С.П. Оцінка функціональної реакції організму та стану антиоксидантної системи на вплив </w:t>
      </w:r>
      <w:r w:rsidRPr="00150898">
        <w:rPr>
          <w:rFonts w:ascii="Times New Roman" w:hAnsi="Times New Roman" w:cs="Times New Roman"/>
          <w:sz w:val="28"/>
          <w:szCs w:val="28"/>
        </w:rPr>
        <w:lastRenderedPageBreak/>
        <w:t>тестуючого навантаження висококваліфікованих спортсменів п'ятиборців в підготовчому періоді /</w:t>
      </w:r>
      <w:r w:rsidRPr="00150898">
        <w:rPr>
          <w:rFonts w:ascii="Times New Roman" w:hAnsi="Times New Roman" w:cs="Times New Roman"/>
          <w:sz w:val="28"/>
          <w:szCs w:val="28"/>
          <w:lang w:val="en-US"/>
        </w:rPr>
        <w:t>XIII</w:t>
      </w:r>
      <w:r w:rsidRPr="00150898">
        <w:rPr>
          <w:rFonts w:ascii="Times New Roman" w:hAnsi="Times New Roman" w:cs="Times New Roman"/>
          <w:sz w:val="28"/>
          <w:szCs w:val="28"/>
        </w:rPr>
        <w:t xml:space="preserve"> Міжн. наук.-практ. конф.- Науковий часопис .- Київ, 2022.- </w:t>
      </w:r>
      <w:r w:rsidRPr="00150898">
        <w:rPr>
          <w:rFonts w:ascii="Times New Roman" w:hAnsi="Times New Roman" w:cs="Times New Roman"/>
          <w:color w:val="000000"/>
          <w:sz w:val="28"/>
          <w:szCs w:val="28"/>
        </w:rPr>
        <w:t>Серія 15 Випуск 3К (147) С.374-380.</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Станкевич Л.Г.,  Земцова І.І.,  Хмельницька</w:t>
      </w:r>
      <w:r w:rsidRPr="00150898">
        <w:rPr>
          <w:rFonts w:ascii="Times New Roman" w:hAnsi="Times New Roman" w:cs="Times New Roman"/>
          <w:bCs/>
          <w:sz w:val="28"/>
          <w:szCs w:val="28"/>
          <w:lang w:eastAsia="uk-UA"/>
        </w:rPr>
        <w:t xml:space="preserve"> Ю.К. Вплив спортивного харчування на спеціальну працездатність, показники метаболізму та систему крові у триатлоністів – любителів. </w:t>
      </w:r>
      <w:r w:rsidRPr="00150898">
        <w:rPr>
          <w:rFonts w:ascii="Times New Roman" w:hAnsi="Times New Roman" w:cs="Times New Roman"/>
          <w:sz w:val="28"/>
          <w:szCs w:val="28"/>
          <w:lang w:eastAsia="uk-UA"/>
        </w:rPr>
        <w:t>Стратегічне управління розвитком фізичної культури і спорту: збірник наукових праць. Харків: ХДАФК, 2018. C. 119–125.</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Станкевич Л.Г., Земцова І.І., Хмельницька Ю.К. Дієтологічний супровід підготовки спортсменів, тренованих на витривалість, на передзмагальному етапі підготовки. Науковий часопис НПУ ім. М.П. Драгоманова. Випуск 3К(110)19, 2019. C. 229–234.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Ткаченко Н. Эффективность применения липоевой кислоты с учетом моделирующего влияния мочевины на состояние антиоксидантной системы для повышения физической работоспособности спортсменов, специализирующихся в видах спорта, требующих проявления выносливости // Наука в Олимпийском спорте.- 1999.- С.97-102.</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Хіменес Х. Р. Гіпоксія в системі підготовки спортсменів Лекція з навчальної дисципліни Спорт вищих досягнень</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Хмельницька Ю.К. Характеристика функціональної напруженості кваліфікованих лижниць при проходженні підйомів різної складності /Хмельницька Ю.К., Філіппов М.М.// Педагогіка, психологія та медико–біологічні проблеми фіз..вих. і спорту.– 2015. №10.– С.70–76.</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Хмельницька ЮК, Станкевич ЛГ, Земцова ІІ. Можливості використання лактату крові в процесі фізіологічного тестування веслярів на байдарках і каное під час загальнопідготовчого етапу підготовчого періоду. </w:t>
      </w:r>
      <w:r w:rsidRPr="00150898">
        <w:rPr>
          <w:rFonts w:ascii="Times New Roman" w:hAnsi="Times New Roman" w:cs="Times New Roman"/>
          <w:i/>
          <w:iCs/>
          <w:sz w:val="28"/>
          <w:szCs w:val="28"/>
          <w:lang w:eastAsia="uk-UA"/>
        </w:rPr>
        <w:t>Фізична культура та спорт в європейському освітньому просторі.</w:t>
      </w:r>
      <w:r w:rsidRPr="00150898">
        <w:rPr>
          <w:rFonts w:ascii="Times New Roman" w:hAnsi="Times New Roman" w:cs="Times New Roman"/>
          <w:sz w:val="28"/>
          <w:szCs w:val="28"/>
          <w:lang w:eastAsia="uk-UA"/>
        </w:rPr>
        <w:t xml:space="preserve"> 2021;94–98. DOI:10.30525/978–9934–26–112–1–23</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lastRenderedPageBreak/>
        <w:t>Штепа О.П., Ванханен В.В. и др. Раціональне  харчування спортсменів, які займаются спортивними єдиноборствами. Методичні рекомендації. –К.: 2001.-С.51.</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rPr>
        <w:t xml:space="preserve">Ященко  А.Г., Лысенко Е.Н., Жовтяк В.Н., Майданюк Е.В., Кайс Найрат. Влияние альфа-липоевой кислоты на функциональное состояние кардиореспираторной системы и уровень физической работоспособности спортсменов высокого класса// Физическое воспитание студентов творческих специальностей.-Харьков, 2003.- </w:t>
      </w:r>
      <w:r w:rsidRPr="00150898">
        <w:rPr>
          <w:rFonts w:ascii="Times New Roman" w:hAnsi="Times New Roman" w:cs="Times New Roman"/>
          <w:sz w:val="28"/>
          <w:szCs w:val="28"/>
          <w:lang w:val="en-US"/>
        </w:rPr>
        <w:t>№6.-</w:t>
      </w:r>
      <w:r w:rsidRPr="00150898">
        <w:rPr>
          <w:rFonts w:ascii="Times New Roman" w:hAnsi="Times New Roman" w:cs="Times New Roman"/>
          <w:sz w:val="28"/>
          <w:szCs w:val="28"/>
        </w:rPr>
        <w:t>С</w:t>
      </w:r>
      <w:r w:rsidRPr="00150898">
        <w:rPr>
          <w:rFonts w:ascii="Times New Roman" w:hAnsi="Times New Roman" w:cs="Times New Roman"/>
          <w:sz w:val="28"/>
          <w:szCs w:val="28"/>
          <w:lang w:val="en-US"/>
        </w:rPr>
        <w:t>.95-104.</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Alireza Mesdaghinia, Zahra Pourpak, Kazem Naddafi, Ramin Nabizadeh Nodehi, Zahra Alizadeh, Soheila Rezaei, Amir Mohammadi, Maryam Faraji. An in vitro method to evaluate hemolysis of human red blood cells (RBCs) treated by airborne particulate matter (PM10), MethodsX, Volume 6, 2019, Pages 156-161, ISSN 2215-0161, https://doi.org/10.1016/j.mex.2019.01.001.</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lang w:val="en-US" w:eastAsia="uk-UA"/>
        </w:rPr>
        <w:t xml:space="preserve"> </w:t>
      </w:r>
      <w:r w:rsidRPr="00150898">
        <w:rPr>
          <w:rFonts w:ascii="Times New Roman" w:hAnsi="Times New Roman" w:cs="Times New Roman"/>
          <w:sz w:val="28"/>
          <w:szCs w:val="28"/>
        </w:rPr>
        <w:t xml:space="preserve">Antioxidants: positive or negative actors?/ S. Bahare et al. Biomolecules. 2018. V. 8 (4). P. 124. https://doi.org/10.3390/biom8040124.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Allessio H. M., Blasi E. R. Physical activity as a natural antioxidant booster and its effect on a heatly lifestyle // Res Q. Exerc. Sport. – 1997. - №</w:t>
      </w:r>
      <w:r w:rsidRPr="00150898">
        <w:rPr>
          <w:rFonts w:ascii="Times New Roman" w:hAnsi="Times New Roman" w:cs="Times New Roman"/>
          <w:sz w:val="28"/>
          <w:szCs w:val="28"/>
        </w:rPr>
        <w:t xml:space="preserve"> 68 </w:t>
      </w:r>
      <w:proofErr w:type="gramStart"/>
      <w:r w:rsidRPr="00150898">
        <w:rPr>
          <w:rFonts w:ascii="Times New Roman" w:hAnsi="Times New Roman" w:cs="Times New Roman"/>
          <w:sz w:val="28"/>
          <w:szCs w:val="28"/>
        </w:rPr>
        <w:t>( 4</w:t>
      </w:r>
      <w:proofErr w:type="gramEnd"/>
      <w:r w:rsidRPr="00150898">
        <w:rPr>
          <w:rFonts w:ascii="Times New Roman" w:hAnsi="Times New Roman" w:cs="Times New Roman"/>
          <w:sz w:val="28"/>
          <w:szCs w:val="28"/>
        </w:rPr>
        <w:t>)</w:t>
      </w:r>
      <w:r w:rsidRPr="00150898">
        <w:rPr>
          <w:rFonts w:ascii="Times New Roman" w:hAnsi="Times New Roman" w:cs="Times New Roman"/>
          <w:sz w:val="28"/>
          <w:szCs w:val="28"/>
          <w:lang w:val="en-US"/>
        </w:rPr>
        <w:t>. – 3.292-302.</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 xml:space="preserve"> Atalay M., Seene T., Sen S. K. Skeletal muscle and heart antioxidant defenses in response to spirit training // Acta physiologica Scandinavica. – 1996- Vol. 158, </w:t>
      </w:r>
      <w:r w:rsidRPr="00150898">
        <w:rPr>
          <w:rFonts w:ascii="Times New Roman" w:hAnsi="Times New Roman" w:cs="Times New Roman"/>
          <w:sz w:val="28"/>
          <w:szCs w:val="28"/>
        </w:rPr>
        <w:t xml:space="preserve">№ </w:t>
      </w:r>
      <w:r w:rsidRPr="00150898">
        <w:rPr>
          <w:rFonts w:ascii="Times New Roman" w:hAnsi="Times New Roman" w:cs="Times New Roman"/>
          <w:sz w:val="28"/>
          <w:szCs w:val="28"/>
          <w:lang w:val="en-US"/>
        </w:rPr>
        <w:t>2. – P. 129-134.</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 xml:space="preserve"> Aruoma H.I. Free radicals and antioxidant strategies in sports // J. Nutrition. Biochem</w:t>
      </w:r>
      <w:proofErr w:type="gramStart"/>
      <w:r w:rsidRPr="00150898">
        <w:rPr>
          <w:rFonts w:ascii="Times New Roman" w:hAnsi="Times New Roman" w:cs="Times New Roman"/>
          <w:sz w:val="28"/>
          <w:szCs w:val="28"/>
          <w:lang w:val="en-US"/>
        </w:rPr>
        <w:t>.-</w:t>
      </w:r>
      <w:proofErr w:type="gramEnd"/>
      <w:r w:rsidRPr="00150898">
        <w:rPr>
          <w:rFonts w:ascii="Times New Roman" w:hAnsi="Times New Roman" w:cs="Times New Roman"/>
          <w:sz w:val="28"/>
          <w:szCs w:val="28"/>
          <w:lang w:val="en-US"/>
        </w:rPr>
        <w:t xml:space="preserve"> 1994.- № 5 – P. 370-381.</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Droge W., Holm. Role of cysteine and glutatione in HIV infection and other diseases associated with muscle wasting and immunological dysfunction // FASEB J</w:t>
      </w:r>
      <w:proofErr w:type="gramStart"/>
      <w:r w:rsidRPr="00150898">
        <w:rPr>
          <w:rFonts w:ascii="Times New Roman" w:hAnsi="Times New Roman" w:cs="Times New Roman"/>
          <w:sz w:val="28"/>
          <w:szCs w:val="28"/>
          <w:lang w:val="en-US"/>
        </w:rPr>
        <w:t>.-</w:t>
      </w:r>
      <w:proofErr w:type="gramEnd"/>
      <w:r w:rsidRPr="00150898">
        <w:rPr>
          <w:rFonts w:ascii="Times New Roman" w:hAnsi="Times New Roman" w:cs="Times New Roman"/>
          <w:sz w:val="28"/>
          <w:szCs w:val="28"/>
          <w:lang w:val="en-US"/>
        </w:rPr>
        <w:t xml:space="preserve"> 1997- № 11 (13).- P.1077-1089.</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t xml:space="preserve"> Effect of tribulus terrestris extract on cardiac histomorphology and testicular physiology of rats. l. L. Luciano et al. Research, society and development [S. l.], v. 10, n. 10. 2021. P. e180101018634. https://doi.org/10.33448/rsd-v10i10.18634. URL: https://rsdjournal.org/index.php/rsd/article/ view/18634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rPr>
        <w:lastRenderedPageBreak/>
        <w:t xml:space="preserve"> Henkel R., Agarwal A. Harmful effects of antioxidant therapy. S. Parekattil et al. (eds). Springer, Cham. Male infertility. 2020. Jan. P. 845–854. </w:t>
      </w:r>
      <w:hyperlink r:id="rId27" w:history="1">
        <w:r w:rsidRPr="00150898">
          <w:rPr>
            <w:rStyle w:val="af1"/>
            <w:rFonts w:ascii="Times New Roman" w:hAnsi="Times New Roman" w:cs="Times New Roman"/>
            <w:color w:val="auto"/>
            <w:sz w:val="28"/>
            <w:szCs w:val="28"/>
          </w:rPr>
          <w:t>https://doi.org/10.1007/978-3-030-32300-4_68</w:t>
        </w:r>
      </w:hyperlink>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Hermann A. Structural transitions of the erythrocyte membrane: An. EPS approach // Acta Biol. Med. Germ. – 1992. – Vol. 41. -№</w:t>
      </w:r>
      <w:r w:rsidRPr="00150898">
        <w:rPr>
          <w:rFonts w:ascii="Times New Roman" w:hAnsi="Times New Roman" w:cs="Times New Roman"/>
          <w:sz w:val="28"/>
          <w:szCs w:val="28"/>
        </w:rPr>
        <w:t xml:space="preserve"> 4</w:t>
      </w:r>
      <w:r w:rsidRPr="00150898">
        <w:rPr>
          <w:rFonts w:ascii="Times New Roman" w:hAnsi="Times New Roman" w:cs="Times New Roman"/>
          <w:sz w:val="28"/>
          <w:szCs w:val="28"/>
          <w:lang w:val="en-US"/>
        </w:rPr>
        <w:t xml:space="preserve">. – P. 289-298.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 xml:space="preserve"> Hoene M., Irmler M., Beckers J., Hrabě de Angelis M., Häring H.-U., Weigert C. A vitamin E-enriched antioxidant diet interferes with the acute adaptation of the liver to physical exercise in mice. </w:t>
      </w:r>
      <w:r w:rsidRPr="00150898">
        <w:rPr>
          <w:rFonts w:ascii="Times New Roman" w:hAnsi="Times New Roman" w:cs="Times New Roman"/>
          <w:i/>
          <w:iCs/>
          <w:sz w:val="28"/>
          <w:szCs w:val="28"/>
          <w:lang w:val="en-US"/>
        </w:rPr>
        <w:t>Nutrients. </w:t>
      </w:r>
      <w:r w:rsidRPr="00150898">
        <w:rPr>
          <w:rFonts w:ascii="Times New Roman" w:hAnsi="Times New Roman" w:cs="Times New Roman"/>
          <w:sz w:val="28"/>
          <w:szCs w:val="28"/>
          <w:lang w:val="en-US"/>
        </w:rPr>
        <w:t>2018</w:t>
      </w:r>
      <w:proofErr w:type="gramStart"/>
      <w:r w:rsidRPr="00150898">
        <w:rPr>
          <w:rFonts w:ascii="Times New Roman" w:hAnsi="Times New Roman" w:cs="Times New Roman"/>
          <w:sz w:val="28"/>
          <w:szCs w:val="28"/>
          <w:lang w:val="en-US"/>
        </w:rPr>
        <w:t>;</w:t>
      </w:r>
      <w:r w:rsidRPr="00150898">
        <w:rPr>
          <w:rFonts w:ascii="Times New Roman" w:hAnsi="Times New Roman" w:cs="Times New Roman"/>
          <w:b/>
          <w:bCs/>
          <w:sz w:val="28"/>
          <w:szCs w:val="28"/>
          <w:lang w:val="en-US"/>
        </w:rPr>
        <w:t>10</w:t>
      </w:r>
      <w:r w:rsidRPr="00150898">
        <w:rPr>
          <w:rFonts w:ascii="Times New Roman" w:hAnsi="Times New Roman" w:cs="Times New Roman"/>
          <w:sz w:val="28"/>
          <w:szCs w:val="28"/>
          <w:lang w:val="en-US"/>
        </w:rPr>
        <w:t>:547</w:t>
      </w:r>
      <w:proofErr w:type="gramEnd"/>
      <w:r w:rsidRPr="00150898">
        <w:rPr>
          <w:rFonts w:ascii="Times New Roman" w:hAnsi="Times New Roman" w:cs="Times New Roman"/>
          <w:sz w:val="28"/>
          <w:szCs w:val="28"/>
          <w:lang w:val="en-US"/>
        </w:rPr>
        <w:t xml:space="preserve">. </w:t>
      </w:r>
      <w:proofErr w:type="gramStart"/>
      <w:r w:rsidRPr="00150898">
        <w:rPr>
          <w:rFonts w:ascii="Times New Roman" w:hAnsi="Times New Roman" w:cs="Times New Roman"/>
          <w:sz w:val="28"/>
          <w:szCs w:val="28"/>
          <w:lang w:val="en-US"/>
        </w:rPr>
        <w:t>doi</w:t>
      </w:r>
      <w:proofErr w:type="gramEnd"/>
      <w:r w:rsidRPr="00150898">
        <w:rPr>
          <w:rFonts w:ascii="Times New Roman" w:hAnsi="Times New Roman" w:cs="Times New Roman"/>
          <w:sz w:val="28"/>
          <w:szCs w:val="28"/>
          <w:lang w:val="en-US"/>
        </w:rPr>
        <w:t>: 10.3390/nu10050547.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lang w:eastAsia="uk-UA"/>
        </w:rPr>
        <w:t>Jordan FA.Gipoksiya v trenirovke sportsmenov i faktory, povyshayushchiye yeye effektivnost[Hypoxia in the training of athletes and factors that increase its effectiveness]. Monograph. JSC "Soviet Sport" publishing house. M., 2015.160 p. 3. Isuris VB.Podgotovka sportsmenovХХІ veka: nauchnyye osnovy i postroyeniya trenirovk [Preparation of athletes of the XXI century: the scientific basis and the construction of a training]. M.: Sport., 2016. 464 p</w:t>
      </w:r>
      <w:r w:rsidRPr="00150898">
        <w:rPr>
          <w:rFonts w:ascii="Times New Roman" w:hAnsi="Times New Roman" w:cs="Times New Roman"/>
          <w:sz w:val="28"/>
          <w:szCs w:val="28"/>
        </w:rPr>
        <w:t xml:space="preserve"> </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val="en-US"/>
        </w:rPr>
      </w:pPr>
      <w:r w:rsidRPr="00150898">
        <w:rPr>
          <w:rFonts w:ascii="Times New Roman" w:hAnsi="Times New Roman" w:cs="Times New Roman"/>
          <w:sz w:val="28"/>
          <w:szCs w:val="28"/>
          <w:lang w:val="en-US"/>
        </w:rPr>
        <w:t xml:space="preserve">Johnsoti R. H. Holton I., Krebs H. A. “Lancet” № </w:t>
      </w:r>
      <w:proofErr w:type="gramStart"/>
      <w:r w:rsidRPr="00150898">
        <w:rPr>
          <w:rFonts w:ascii="Times New Roman" w:hAnsi="Times New Roman" w:cs="Times New Roman"/>
          <w:sz w:val="28"/>
          <w:szCs w:val="28"/>
          <w:lang w:val="en-US"/>
        </w:rPr>
        <w:t>7639 ,</w:t>
      </w:r>
      <w:proofErr w:type="gramEnd"/>
      <w:r w:rsidRPr="00150898">
        <w:rPr>
          <w:rFonts w:ascii="Times New Roman" w:hAnsi="Times New Roman" w:cs="Times New Roman"/>
          <w:sz w:val="28"/>
          <w:szCs w:val="28"/>
          <w:lang w:val="en-US"/>
        </w:rPr>
        <w:t xml:space="preserve"> 1969, P. 1383- 1386.</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rPr>
      </w:pPr>
      <w:r w:rsidRPr="00150898">
        <w:rPr>
          <w:rFonts w:ascii="Times New Roman" w:hAnsi="Times New Roman" w:cs="Times New Roman"/>
          <w:sz w:val="28"/>
          <w:szCs w:val="28"/>
          <w:lang w:val="en-US"/>
        </w:rPr>
        <w:t xml:space="preserve"> J. Environ. Antioxidants and Exercise Performance: With a Focus on Vitamin E and C Supplementation., Res. </w:t>
      </w:r>
      <w:r w:rsidRPr="00150898">
        <w:rPr>
          <w:rFonts w:ascii="Times New Roman" w:hAnsi="Times New Roman" w:cs="Times New Roman"/>
          <w:sz w:val="28"/>
          <w:szCs w:val="28"/>
        </w:rPr>
        <w:t>Public Health 2020, 17(22), 8452</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Paker L, Land JK, Gohil K, Burk RT. Selenium deficiency, endurance exercise capaciti, and antioxidant status in rats. </w:t>
      </w:r>
      <w:r w:rsidRPr="00150898">
        <w:rPr>
          <w:rFonts w:ascii="Times New Roman" w:hAnsi="Times New Roman" w:cs="Times New Roman"/>
          <w:i/>
          <w:iCs/>
          <w:sz w:val="28"/>
          <w:szCs w:val="28"/>
          <w:lang w:eastAsia="uk-UA"/>
        </w:rPr>
        <w:t>Journal of Applied Physiology</w:t>
      </w:r>
      <w:r w:rsidRPr="00150898">
        <w:rPr>
          <w:rFonts w:ascii="Times New Roman" w:hAnsi="Times New Roman" w:cs="Times New Roman"/>
          <w:sz w:val="28"/>
          <w:szCs w:val="28"/>
          <w:lang w:eastAsia="uk-UA"/>
        </w:rPr>
        <w:t>. 1987;63:2531–2535.</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b/>
          <w:bCs/>
          <w:sz w:val="28"/>
          <w:szCs w:val="28"/>
          <w:lang w:eastAsia="uk-UA"/>
        </w:rPr>
      </w:pPr>
      <w:r w:rsidRPr="00150898">
        <w:rPr>
          <w:rFonts w:ascii="Times New Roman" w:hAnsi="Times New Roman" w:cs="Times New Roman"/>
          <w:i/>
          <w:iCs/>
          <w:sz w:val="28"/>
          <w:szCs w:val="28"/>
          <w:lang w:eastAsia="uk-UA"/>
        </w:rPr>
        <w:t xml:space="preserve">Stankevych L, </w:t>
      </w:r>
      <w:r w:rsidRPr="00150898">
        <w:rPr>
          <w:rFonts w:ascii="Times New Roman" w:hAnsi="Times New Roman" w:cs="Times New Roman"/>
          <w:bCs/>
          <w:sz w:val="28"/>
          <w:szCs w:val="28"/>
          <w:lang w:eastAsia="uk-UA"/>
        </w:rPr>
        <w:t>Khmelnytska Y, Vdovenko N, Rossokha H, Yefanova V. Peculiarities of adaptive changes of qualified athletes</w:t>
      </w:r>
      <w:r w:rsidRPr="00150898">
        <w:rPr>
          <w:rFonts w:ascii="Times New Roman" w:hAnsi="Times New Roman" w:cs="Times New Roman"/>
          <w:sz w:val="28"/>
          <w:szCs w:val="28"/>
          <w:lang w:eastAsia="uk-UA"/>
        </w:rPr>
        <w:t xml:space="preserve">to middle mountain conditions, </w:t>
      </w:r>
      <w:r w:rsidRPr="00150898">
        <w:rPr>
          <w:rFonts w:ascii="Times New Roman" w:hAnsi="Times New Roman" w:cs="Times New Roman"/>
          <w:i/>
          <w:iCs/>
          <w:sz w:val="28"/>
          <w:szCs w:val="28"/>
          <w:lang w:eastAsia="uk-UA"/>
        </w:rPr>
        <w:t>Slobozhanskyi Herald of Science and Sport</w:t>
      </w:r>
      <w:r w:rsidRPr="00150898">
        <w:rPr>
          <w:rFonts w:ascii="Times New Roman" w:hAnsi="Times New Roman" w:cs="Times New Roman"/>
          <w:sz w:val="28"/>
          <w:szCs w:val="28"/>
          <w:lang w:eastAsia="uk-UA"/>
        </w:rPr>
        <w:t xml:space="preserve">. </w:t>
      </w:r>
      <w:r w:rsidRPr="00150898">
        <w:rPr>
          <w:rFonts w:ascii="Times New Roman" w:hAnsi="Times New Roman" w:cs="Times New Roman"/>
          <w:iCs/>
          <w:sz w:val="28"/>
          <w:szCs w:val="28"/>
          <w:lang w:eastAsia="uk-UA"/>
        </w:rPr>
        <w:t>2022;26(1):3–8.</w:t>
      </w:r>
    </w:p>
    <w:p w:rsidR="00F04BCF" w:rsidRPr="00150898" w:rsidRDefault="00F04BCF" w:rsidP="00150898">
      <w:pPr>
        <w:pStyle w:val="a7"/>
        <w:numPr>
          <w:ilvl w:val="0"/>
          <w:numId w:val="5"/>
        </w:numPr>
        <w:spacing w:after="0" w:line="360" w:lineRule="auto"/>
        <w:ind w:left="0" w:firstLine="709"/>
        <w:jc w:val="both"/>
        <w:rPr>
          <w:rFonts w:ascii="Times New Roman" w:hAnsi="Times New Roman" w:cs="Times New Roman"/>
          <w:sz w:val="28"/>
          <w:szCs w:val="28"/>
          <w:lang w:eastAsia="uk-UA"/>
        </w:rPr>
      </w:pPr>
      <w:r w:rsidRPr="00150898">
        <w:rPr>
          <w:rFonts w:ascii="Times New Roman" w:hAnsi="Times New Roman" w:cs="Times New Roman"/>
          <w:sz w:val="28"/>
          <w:szCs w:val="28"/>
          <w:lang w:eastAsia="uk-UA"/>
        </w:rPr>
        <w:t xml:space="preserve"> Zemtsova I, Stankevich L, Khmelnitskaya Y, Vdovenko N, Dolgopolova V, Krasnova S, Ludvichenko O. Efficiency of using a range of biologically active additives for middle distance runners. </w:t>
      </w:r>
      <w:r w:rsidRPr="00150898">
        <w:rPr>
          <w:rFonts w:ascii="Times New Roman" w:hAnsi="Times New Roman" w:cs="Times New Roman"/>
          <w:i/>
          <w:iCs/>
          <w:sz w:val="28"/>
          <w:szCs w:val="28"/>
          <w:lang w:eastAsia="uk-UA"/>
        </w:rPr>
        <w:t>Journal of Physical Education and Sport</w:t>
      </w:r>
      <w:r w:rsidRPr="00150898">
        <w:rPr>
          <w:rFonts w:ascii="Times New Roman" w:hAnsi="Times New Roman" w:cs="Times New Roman"/>
          <w:sz w:val="28"/>
          <w:szCs w:val="28"/>
          <w:lang w:eastAsia="uk-UA"/>
        </w:rPr>
        <w:t>, 2020;20(1):505–510. DOI:10.7752/jpes.2020.s1075</w:t>
      </w:r>
    </w:p>
    <w:p w:rsidR="00F04BCF" w:rsidRPr="00150898" w:rsidRDefault="00F04BCF" w:rsidP="00150898">
      <w:pPr>
        <w:spacing w:after="0" w:line="360" w:lineRule="auto"/>
        <w:ind w:firstLine="709"/>
        <w:jc w:val="both"/>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F04BCF" w:rsidRPr="00150898" w:rsidRDefault="00F04BCF" w:rsidP="00150898">
      <w:pPr>
        <w:spacing w:after="0" w:line="360" w:lineRule="auto"/>
        <w:ind w:firstLine="709"/>
        <w:rPr>
          <w:rFonts w:ascii="Times New Roman" w:hAnsi="Times New Roman" w:cs="Times New Roman"/>
          <w:sz w:val="28"/>
          <w:szCs w:val="28"/>
        </w:rPr>
      </w:pP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p>
    <w:p w:rsidR="00EC1889" w:rsidRPr="00150898" w:rsidRDefault="00EC1889" w:rsidP="00150898">
      <w:pPr>
        <w:pStyle w:val="a3"/>
        <w:spacing w:after="0" w:line="360" w:lineRule="auto"/>
        <w:ind w:firstLine="709"/>
        <w:jc w:val="both"/>
        <w:rPr>
          <w:rFonts w:ascii="Times New Roman" w:hAnsi="Times New Roman" w:cs="Times New Roman"/>
          <w:b/>
          <w:bCs/>
          <w:sz w:val="28"/>
          <w:szCs w:val="28"/>
        </w:rPr>
      </w:pPr>
    </w:p>
    <w:p w:rsidR="00EC1889" w:rsidRPr="00150898" w:rsidRDefault="00EC1889" w:rsidP="00150898">
      <w:pPr>
        <w:spacing w:after="0" w:line="360" w:lineRule="auto"/>
        <w:ind w:firstLine="709"/>
        <w:rPr>
          <w:rFonts w:ascii="Times New Roman" w:hAnsi="Times New Roman" w:cs="Times New Roman"/>
          <w:sz w:val="28"/>
          <w:szCs w:val="28"/>
        </w:rPr>
      </w:pPr>
    </w:p>
    <w:p w:rsidR="00865107" w:rsidRPr="00150898" w:rsidRDefault="00865107" w:rsidP="00150898">
      <w:pPr>
        <w:spacing w:after="0" w:line="360" w:lineRule="auto"/>
        <w:ind w:firstLine="709"/>
        <w:jc w:val="both"/>
        <w:rPr>
          <w:rFonts w:ascii="Times New Roman" w:hAnsi="Times New Roman" w:cs="Times New Roman"/>
          <w:sz w:val="28"/>
          <w:szCs w:val="28"/>
        </w:rPr>
      </w:pPr>
    </w:p>
    <w:sectPr w:rsidR="00865107" w:rsidRPr="00150898" w:rsidSect="00154BFE">
      <w:headerReference w:type="even" r:id="rId28"/>
      <w:headerReference w:type="default" r:id="rId29"/>
      <w:footerReference w:type="even" r:id="rId30"/>
      <w:footerReference w:type="default" r:id="rId31"/>
      <w:headerReference w:type="first" r:id="rId32"/>
      <w:footerReference w:type="first" r:id="rId33"/>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02D3" w:rsidRDefault="002602D3" w:rsidP="00DB17A8">
      <w:pPr>
        <w:spacing w:after="0" w:line="240" w:lineRule="auto"/>
      </w:pPr>
      <w:r>
        <w:separator/>
      </w:r>
    </w:p>
  </w:endnote>
  <w:endnote w:type="continuationSeparator" w:id="0">
    <w:p w:rsidR="002602D3" w:rsidRDefault="002602D3" w:rsidP="00DB17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77E" w:rsidRDefault="00E4677E">
    <w:pPr>
      <w:pStyle w:val="af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77E" w:rsidRDefault="00E4677E">
    <w:pPr>
      <w:pStyle w:val="af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77E" w:rsidRDefault="00E4677E">
    <w:pPr>
      <w:pStyle w:val="af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02D3" w:rsidRDefault="002602D3" w:rsidP="00DB17A8">
      <w:pPr>
        <w:spacing w:after="0" w:line="240" w:lineRule="auto"/>
      </w:pPr>
      <w:r>
        <w:separator/>
      </w:r>
    </w:p>
  </w:footnote>
  <w:footnote w:type="continuationSeparator" w:id="0">
    <w:p w:rsidR="002602D3" w:rsidRDefault="002602D3" w:rsidP="00DB17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77E" w:rsidRDefault="00E4677E">
    <w:pPr>
      <w:pStyle w:val="af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6949060"/>
      <w:docPartObj>
        <w:docPartGallery w:val="Page Numbers (Top of Page)"/>
        <w:docPartUnique/>
      </w:docPartObj>
    </w:sdtPr>
    <w:sdtContent>
      <w:p w:rsidR="00E4677E" w:rsidRDefault="00E4677E">
        <w:pPr>
          <w:pStyle w:val="af3"/>
          <w:jc w:val="right"/>
        </w:pPr>
        <w:fldSimple w:instr="PAGE   \* MERGEFORMAT">
          <w:r w:rsidR="005C2697">
            <w:rPr>
              <w:noProof/>
            </w:rPr>
            <w:t>62</w:t>
          </w:r>
        </w:fldSimple>
      </w:p>
    </w:sdtContent>
  </w:sdt>
  <w:p w:rsidR="00E4677E" w:rsidRDefault="00E4677E">
    <w:pPr>
      <w:pStyle w:val="af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77E" w:rsidRDefault="00E4677E">
    <w:pPr>
      <w:pStyle w:val="af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127B6"/>
    <w:multiLevelType w:val="multilevel"/>
    <w:tmpl w:val="6D3C194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10C3CC3"/>
    <w:multiLevelType w:val="multilevel"/>
    <w:tmpl w:val="DF2C17F4"/>
    <w:lvl w:ilvl="0">
      <w:start w:val="2"/>
      <w:numFmt w:val="decimal"/>
      <w:lvlText w:val="%1"/>
      <w:lvlJc w:val="left"/>
      <w:pPr>
        <w:tabs>
          <w:tab w:val="num" w:pos="1125"/>
        </w:tabs>
        <w:ind w:left="1125" w:hanging="1125"/>
      </w:pPr>
    </w:lvl>
    <w:lvl w:ilvl="1">
      <w:start w:val="1"/>
      <w:numFmt w:val="decimal"/>
      <w:lvlText w:val="%1.%2"/>
      <w:lvlJc w:val="left"/>
      <w:pPr>
        <w:tabs>
          <w:tab w:val="num" w:pos="1665"/>
        </w:tabs>
        <w:ind w:left="1665" w:hanging="1125"/>
      </w:pPr>
      <w:rPr>
        <w:b w:val="0"/>
        <w:bCs w:val="0"/>
      </w:rPr>
    </w:lvl>
    <w:lvl w:ilvl="2">
      <w:start w:val="1"/>
      <w:numFmt w:val="decimal"/>
      <w:lvlText w:val="%1.%2.%3"/>
      <w:lvlJc w:val="left"/>
      <w:pPr>
        <w:tabs>
          <w:tab w:val="num" w:pos="2205"/>
        </w:tabs>
        <w:ind w:left="2205" w:hanging="1125"/>
      </w:pPr>
    </w:lvl>
    <w:lvl w:ilvl="3">
      <w:start w:val="1"/>
      <w:numFmt w:val="decimal"/>
      <w:lvlText w:val="%1.%2.%3.%4"/>
      <w:lvlJc w:val="left"/>
      <w:pPr>
        <w:tabs>
          <w:tab w:val="num" w:pos="2745"/>
        </w:tabs>
        <w:ind w:left="2745" w:hanging="1125"/>
      </w:pPr>
    </w:lvl>
    <w:lvl w:ilvl="4">
      <w:start w:val="1"/>
      <w:numFmt w:val="decimal"/>
      <w:lvlText w:val="%1.%2.%3.%4.%5"/>
      <w:lvlJc w:val="left"/>
      <w:pPr>
        <w:tabs>
          <w:tab w:val="num" w:pos="3285"/>
        </w:tabs>
        <w:ind w:left="3285" w:hanging="1125"/>
      </w:pPr>
    </w:lvl>
    <w:lvl w:ilvl="5">
      <w:start w:val="1"/>
      <w:numFmt w:val="decimal"/>
      <w:lvlText w:val="%1.%2.%3.%4.%5.%6"/>
      <w:lvlJc w:val="left"/>
      <w:pPr>
        <w:tabs>
          <w:tab w:val="num" w:pos="4140"/>
        </w:tabs>
        <w:ind w:left="4140" w:hanging="1440"/>
      </w:pPr>
    </w:lvl>
    <w:lvl w:ilvl="6">
      <w:start w:val="1"/>
      <w:numFmt w:val="decimal"/>
      <w:lvlText w:val="%1.%2.%3.%4.%5.%6.%7"/>
      <w:lvlJc w:val="left"/>
      <w:pPr>
        <w:tabs>
          <w:tab w:val="num" w:pos="4680"/>
        </w:tabs>
        <w:ind w:left="4680" w:hanging="1440"/>
      </w:pPr>
    </w:lvl>
    <w:lvl w:ilvl="7">
      <w:start w:val="1"/>
      <w:numFmt w:val="decimal"/>
      <w:lvlText w:val="%1.%2.%3.%4.%5.%6.%7.%8"/>
      <w:lvlJc w:val="left"/>
      <w:pPr>
        <w:tabs>
          <w:tab w:val="num" w:pos="5580"/>
        </w:tabs>
        <w:ind w:left="5580" w:hanging="1800"/>
      </w:pPr>
    </w:lvl>
    <w:lvl w:ilvl="8">
      <w:start w:val="1"/>
      <w:numFmt w:val="decimal"/>
      <w:lvlText w:val="%1.%2.%3.%4.%5.%6.%7.%8.%9"/>
      <w:lvlJc w:val="left"/>
      <w:pPr>
        <w:tabs>
          <w:tab w:val="num" w:pos="6480"/>
        </w:tabs>
        <w:ind w:left="6480" w:hanging="2160"/>
      </w:pPr>
    </w:lvl>
  </w:abstractNum>
  <w:abstractNum w:abstractNumId="2">
    <w:nsid w:val="26B07AB9"/>
    <w:multiLevelType w:val="hybridMultilevel"/>
    <w:tmpl w:val="CBA072A4"/>
    <w:lvl w:ilvl="0" w:tplc="72A823B2">
      <w:start w:val="1"/>
      <w:numFmt w:val="decimal"/>
      <w:lvlText w:val="%1."/>
      <w:lvlJc w:val="left"/>
      <w:pPr>
        <w:ind w:left="1084" w:hanging="375"/>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
    <w:nsid w:val="4EAF455D"/>
    <w:multiLevelType w:val="multilevel"/>
    <w:tmpl w:val="80189F0A"/>
    <w:lvl w:ilvl="0">
      <w:start w:val="1"/>
      <w:numFmt w:val="decimal"/>
      <w:lvlText w:val="%1"/>
      <w:lvlJc w:val="left"/>
      <w:pPr>
        <w:ind w:left="375" w:hanging="375"/>
      </w:pPr>
      <w:rPr>
        <w:rFonts w:ascii="Times New Roman" w:hAnsi="Times New Roman" w:hint="default"/>
      </w:rPr>
    </w:lvl>
    <w:lvl w:ilvl="1">
      <w:start w:val="1"/>
      <w:numFmt w:val="decimal"/>
      <w:lvlText w:val="%1.%2"/>
      <w:lvlJc w:val="left"/>
      <w:pPr>
        <w:ind w:left="720" w:hanging="720"/>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1080" w:hanging="108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440" w:hanging="1440"/>
      </w:pPr>
      <w:rPr>
        <w:rFonts w:ascii="Times New Roman" w:hAnsi="Times New Roman" w:hint="default"/>
      </w:rPr>
    </w:lvl>
    <w:lvl w:ilvl="6">
      <w:start w:val="1"/>
      <w:numFmt w:val="decimal"/>
      <w:lvlText w:val="%1.%2.%3.%4.%5.%6.%7"/>
      <w:lvlJc w:val="left"/>
      <w:pPr>
        <w:ind w:left="1800" w:hanging="1800"/>
      </w:pPr>
      <w:rPr>
        <w:rFonts w:ascii="Times New Roman" w:hAnsi="Times New Roman" w:hint="default"/>
      </w:rPr>
    </w:lvl>
    <w:lvl w:ilvl="7">
      <w:start w:val="1"/>
      <w:numFmt w:val="decimal"/>
      <w:lvlText w:val="%1.%2.%3.%4.%5.%6.%7.%8"/>
      <w:lvlJc w:val="left"/>
      <w:pPr>
        <w:ind w:left="1800" w:hanging="1800"/>
      </w:pPr>
      <w:rPr>
        <w:rFonts w:ascii="Times New Roman" w:hAnsi="Times New Roman" w:hint="default"/>
      </w:rPr>
    </w:lvl>
    <w:lvl w:ilvl="8">
      <w:start w:val="1"/>
      <w:numFmt w:val="decimal"/>
      <w:lvlText w:val="%1.%2.%3.%4.%5.%6.%7.%8.%9"/>
      <w:lvlJc w:val="left"/>
      <w:pPr>
        <w:ind w:left="2160" w:hanging="2160"/>
      </w:pPr>
      <w:rPr>
        <w:rFonts w:ascii="Times New Roman" w:hAnsi="Times New Roman" w:hint="default"/>
      </w:rPr>
    </w:lvl>
  </w:abstractNum>
  <w:abstractNum w:abstractNumId="4">
    <w:nsid w:val="6FBE0AE0"/>
    <w:multiLevelType w:val="multilevel"/>
    <w:tmpl w:val="C82A6AE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7E751F9F"/>
    <w:multiLevelType w:val="hybridMultilevel"/>
    <w:tmpl w:val="96F6D778"/>
    <w:lvl w:ilvl="0" w:tplc="9F6218AE">
      <w:start w:val="1"/>
      <w:numFmt w:val="decimal"/>
      <w:lvlText w:val="%1."/>
      <w:lvlJc w:val="left"/>
      <w:pPr>
        <w:ind w:left="644" w:hanging="360"/>
      </w:pPr>
      <w:rPr>
        <w:b w:val="0"/>
        <w:b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3"/>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F52EF0"/>
    <w:rsid w:val="0001511D"/>
    <w:rsid w:val="00015D82"/>
    <w:rsid w:val="000160E5"/>
    <w:rsid w:val="0003368E"/>
    <w:rsid w:val="00083DF9"/>
    <w:rsid w:val="000C0E9E"/>
    <w:rsid w:val="000C2E75"/>
    <w:rsid w:val="000F1319"/>
    <w:rsid w:val="000F4816"/>
    <w:rsid w:val="00107EC9"/>
    <w:rsid w:val="00136658"/>
    <w:rsid w:val="001419B3"/>
    <w:rsid w:val="001455E5"/>
    <w:rsid w:val="00150898"/>
    <w:rsid w:val="00154BFE"/>
    <w:rsid w:val="00161B13"/>
    <w:rsid w:val="00166ADF"/>
    <w:rsid w:val="00175361"/>
    <w:rsid w:val="00183F4E"/>
    <w:rsid w:val="001B2170"/>
    <w:rsid w:val="001D4658"/>
    <w:rsid w:val="001D7CAF"/>
    <w:rsid w:val="001E0E74"/>
    <w:rsid w:val="001F5821"/>
    <w:rsid w:val="00222FE2"/>
    <w:rsid w:val="00226C43"/>
    <w:rsid w:val="0023137B"/>
    <w:rsid w:val="00235C05"/>
    <w:rsid w:val="002602D3"/>
    <w:rsid w:val="00275D12"/>
    <w:rsid w:val="00282107"/>
    <w:rsid w:val="002A0439"/>
    <w:rsid w:val="002B178C"/>
    <w:rsid w:val="002D01AC"/>
    <w:rsid w:val="002E418B"/>
    <w:rsid w:val="00303B62"/>
    <w:rsid w:val="00313BD5"/>
    <w:rsid w:val="0034748F"/>
    <w:rsid w:val="00347CC6"/>
    <w:rsid w:val="00355129"/>
    <w:rsid w:val="00372BC6"/>
    <w:rsid w:val="003A469E"/>
    <w:rsid w:val="003E2107"/>
    <w:rsid w:val="00403EF9"/>
    <w:rsid w:val="004042DC"/>
    <w:rsid w:val="00412ED8"/>
    <w:rsid w:val="00416AF3"/>
    <w:rsid w:val="00420BF5"/>
    <w:rsid w:val="004275BC"/>
    <w:rsid w:val="00465222"/>
    <w:rsid w:val="004D202B"/>
    <w:rsid w:val="004D38D1"/>
    <w:rsid w:val="005113AB"/>
    <w:rsid w:val="0053743E"/>
    <w:rsid w:val="00543C5A"/>
    <w:rsid w:val="0055340B"/>
    <w:rsid w:val="00564B3E"/>
    <w:rsid w:val="005669F5"/>
    <w:rsid w:val="00571AE3"/>
    <w:rsid w:val="005B2534"/>
    <w:rsid w:val="005B6727"/>
    <w:rsid w:val="005C2697"/>
    <w:rsid w:val="006463B4"/>
    <w:rsid w:val="006657D1"/>
    <w:rsid w:val="0067245D"/>
    <w:rsid w:val="00682C19"/>
    <w:rsid w:val="006875C5"/>
    <w:rsid w:val="006B338B"/>
    <w:rsid w:val="006C6C1A"/>
    <w:rsid w:val="006D0DA6"/>
    <w:rsid w:val="006D5FA7"/>
    <w:rsid w:val="006F52CD"/>
    <w:rsid w:val="00704A63"/>
    <w:rsid w:val="00704C3B"/>
    <w:rsid w:val="007270CE"/>
    <w:rsid w:val="00737A2B"/>
    <w:rsid w:val="00766B7B"/>
    <w:rsid w:val="0077333F"/>
    <w:rsid w:val="00773D72"/>
    <w:rsid w:val="0077468D"/>
    <w:rsid w:val="007A47D2"/>
    <w:rsid w:val="007C33CA"/>
    <w:rsid w:val="007C586D"/>
    <w:rsid w:val="007D7C36"/>
    <w:rsid w:val="007F39C6"/>
    <w:rsid w:val="007F64B1"/>
    <w:rsid w:val="00802281"/>
    <w:rsid w:val="00802474"/>
    <w:rsid w:val="0081728E"/>
    <w:rsid w:val="008339E7"/>
    <w:rsid w:val="0083645D"/>
    <w:rsid w:val="00845AD4"/>
    <w:rsid w:val="008556A1"/>
    <w:rsid w:val="00865107"/>
    <w:rsid w:val="00867024"/>
    <w:rsid w:val="00890A98"/>
    <w:rsid w:val="008B077F"/>
    <w:rsid w:val="008E0B72"/>
    <w:rsid w:val="009151AB"/>
    <w:rsid w:val="0092137C"/>
    <w:rsid w:val="009221B4"/>
    <w:rsid w:val="00930F3D"/>
    <w:rsid w:val="00943942"/>
    <w:rsid w:val="00945F5A"/>
    <w:rsid w:val="00951A5F"/>
    <w:rsid w:val="0096176D"/>
    <w:rsid w:val="00963CD2"/>
    <w:rsid w:val="0096636F"/>
    <w:rsid w:val="009666D7"/>
    <w:rsid w:val="00967697"/>
    <w:rsid w:val="0097357D"/>
    <w:rsid w:val="009948D0"/>
    <w:rsid w:val="009D49D4"/>
    <w:rsid w:val="009F77FE"/>
    <w:rsid w:val="00A0455D"/>
    <w:rsid w:val="00A054C1"/>
    <w:rsid w:val="00A10BC2"/>
    <w:rsid w:val="00A206B7"/>
    <w:rsid w:val="00A420D9"/>
    <w:rsid w:val="00A71540"/>
    <w:rsid w:val="00A822CA"/>
    <w:rsid w:val="00AB1BE5"/>
    <w:rsid w:val="00AD2C24"/>
    <w:rsid w:val="00B14558"/>
    <w:rsid w:val="00B3314A"/>
    <w:rsid w:val="00B57ADE"/>
    <w:rsid w:val="00B627D6"/>
    <w:rsid w:val="00B94997"/>
    <w:rsid w:val="00B95D9B"/>
    <w:rsid w:val="00BF6062"/>
    <w:rsid w:val="00C022BE"/>
    <w:rsid w:val="00C15CF9"/>
    <w:rsid w:val="00C45344"/>
    <w:rsid w:val="00C5246B"/>
    <w:rsid w:val="00C64867"/>
    <w:rsid w:val="00C86779"/>
    <w:rsid w:val="00C97F04"/>
    <w:rsid w:val="00CB50E9"/>
    <w:rsid w:val="00CD343B"/>
    <w:rsid w:val="00CD7D49"/>
    <w:rsid w:val="00D30858"/>
    <w:rsid w:val="00D4711B"/>
    <w:rsid w:val="00D60958"/>
    <w:rsid w:val="00D615CC"/>
    <w:rsid w:val="00D66FB1"/>
    <w:rsid w:val="00D71E93"/>
    <w:rsid w:val="00D9556C"/>
    <w:rsid w:val="00D95C7E"/>
    <w:rsid w:val="00DB17A8"/>
    <w:rsid w:val="00DC49DE"/>
    <w:rsid w:val="00E4254C"/>
    <w:rsid w:val="00E4677E"/>
    <w:rsid w:val="00E76CFC"/>
    <w:rsid w:val="00EA329F"/>
    <w:rsid w:val="00EB5551"/>
    <w:rsid w:val="00EC1889"/>
    <w:rsid w:val="00EC3E49"/>
    <w:rsid w:val="00F04BCF"/>
    <w:rsid w:val="00F065E4"/>
    <w:rsid w:val="00F14933"/>
    <w:rsid w:val="00F51FD0"/>
    <w:rsid w:val="00F52EF0"/>
    <w:rsid w:val="00F60D7B"/>
    <w:rsid w:val="00F86351"/>
    <w:rsid w:val="00FD371E"/>
    <w:rsid w:val="00FF264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511D"/>
  </w:style>
  <w:style w:type="paragraph" w:styleId="1">
    <w:name w:val="heading 1"/>
    <w:basedOn w:val="a"/>
    <w:next w:val="a"/>
    <w:link w:val="10"/>
    <w:uiPriority w:val="9"/>
    <w:qFormat/>
    <w:rsid w:val="00F52E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F52E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52EF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52EF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52EF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52EF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52EF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52EF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52EF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52EF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F52EF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52EF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52EF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52EF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52EF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52EF0"/>
    <w:rPr>
      <w:rFonts w:eastAsiaTheme="majorEastAsia" w:cstheme="majorBidi"/>
      <w:color w:val="595959" w:themeColor="text1" w:themeTint="A6"/>
    </w:rPr>
  </w:style>
  <w:style w:type="character" w:customStyle="1" w:styleId="80">
    <w:name w:val="Заголовок 8 Знак"/>
    <w:basedOn w:val="a0"/>
    <w:link w:val="8"/>
    <w:uiPriority w:val="9"/>
    <w:semiHidden/>
    <w:rsid w:val="00F52EF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52EF0"/>
    <w:rPr>
      <w:rFonts w:eastAsiaTheme="majorEastAsia" w:cstheme="majorBidi"/>
      <w:color w:val="272727" w:themeColor="text1" w:themeTint="D8"/>
    </w:rPr>
  </w:style>
  <w:style w:type="paragraph" w:styleId="a3">
    <w:name w:val="Title"/>
    <w:basedOn w:val="a"/>
    <w:next w:val="a"/>
    <w:link w:val="a4"/>
    <w:qFormat/>
    <w:rsid w:val="00F52E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rsid w:val="00F52EF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52EF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F52EF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F52EF0"/>
    <w:pPr>
      <w:spacing w:before="160"/>
      <w:jc w:val="center"/>
    </w:pPr>
    <w:rPr>
      <w:i/>
      <w:iCs/>
      <w:color w:val="404040" w:themeColor="text1" w:themeTint="BF"/>
    </w:rPr>
  </w:style>
  <w:style w:type="character" w:customStyle="1" w:styleId="22">
    <w:name w:val="Цитата 2 Знак"/>
    <w:basedOn w:val="a0"/>
    <w:link w:val="21"/>
    <w:uiPriority w:val="29"/>
    <w:rsid w:val="00F52EF0"/>
    <w:rPr>
      <w:i/>
      <w:iCs/>
      <w:color w:val="404040" w:themeColor="text1" w:themeTint="BF"/>
    </w:rPr>
  </w:style>
  <w:style w:type="paragraph" w:styleId="a7">
    <w:name w:val="List Paragraph"/>
    <w:basedOn w:val="a"/>
    <w:link w:val="a8"/>
    <w:uiPriority w:val="34"/>
    <w:qFormat/>
    <w:rsid w:val="00F52EF0"/>
    <w:pPr>
      <w:ind w:left="720"/>
      <w:contextualSpacing/>
    </w:pPr>
  </w:style>
  <w:style w:type="character" w:styleId="a9">
    <w:name w:val="Intense Emphasis"/>
    <w:basedOn w:val="a0"/>
    <w:uiPriority w:val="21"/>
    <w:qFormat/>
    <w:rsid w:val="00F52EF0"/>
    <w:rPr>
      <w:i/>
      <w:iCs/>
      <w:color w:val="0F4761" w:themeColor="accent1" w:themeShade="BF"/>
    </w:rPr>
  </w:style>
  <w:style w:type="paragraph" w:styleId="aa">
    <w:name w:val="Intense Quote"/>
    <w:basedOn w:val="a"/>
    <w:next w:val="a"/>
    <w:link w:val="ab"/>
    <w:uiPriority w:val="30"/>
    <w:qFormat/>
    <w:rsid w:val="00F52E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b">
    <w:name w:val="Выделенная цитата Знак"/>
    <w:basedOn w:val="a0"/>
    <w:link w:val="aa"/>
    <w:uiPriority w:val="30"/>
    <w:rsid w:val="00F52EF0"/>
    <w:rPr>
      <w:i/>
      <w:iCs/>
      <w:color w:val="0F4761" w:themeColor="accent1" w:themeShade="BF"/>
    </w:rPr>
  </w:style>
  <w:style w:type="character" w:styleId="ac">
    <w:name w:val="Intense Reference"/>
    <w:basedOn w:val="a0"/>
    <w:uiPriority w:val="32"/>
    <w:qFormat/>
    <w:rsid w:val="00F52EF0"/>
    <w:rPr>
      <w:b/>
      <w:bCs/>
      <w:smallCaps/>
      <w:color w:val="0F4761" w:themeColor="accent1" w:themeShade="BF"/>
      <w:spacing w:val="5"/>
    </w:rPr>
  </w:style>
  <w:style w:type="paragraph" w:customStyle="1" w:styleId="Standard">
    <w:name w:val="Standard"/>
    <w:rsid w:val="00B627D6"/>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ad">
    <w:name w:val="Body Text"/>
    <w:basedOn w:val="a"/>
    <w:link w:val="ae"/>
    <w:rsid w:val="00B627D6"/>
    <w:pPr>
      <w:spacing w:after="0" w:line="360" w:lineRule="auto"/>
      <w:jc w:val="center"/>
    </w:pPr>
    <w:rPr>
      <w:rFonts w:ascii="Times New Roman" w:eastAsia="Times New Roman" w:hAnsi="Times New Roman" w:cs="Times New Roman"/>
      <w:kern w:val="0"/>
      <w:sz w:val="28"/>
      <w:szCs w:val="24"/>
      <w:lang w:val="ru-RU" w:eastAsia="ru-RU"/>
    </w:rPr>
  </w:style>
  <w:style w:type="character" w:customStyle="1" w:styleId="ae">
    <w:name w:val="Основной текст Знак"/>
    <w:basedOn w:val="a0"/>
    <w:link w:val="ad"/>
    <w:rsid w:val="00B627D6"/>
    <w:rPr>
      <w:rFonts w:ascii="Times New Roman" w:eastAsia="Times New Roman" w:hAnsi="Times New Roman" w:cs="Times New Roman"/>
      <w:kern w:val="0"/>
      <w:sz w:val="28"/>
      <w:szCs w:val="24"/>
      <w:lang w:val="ru-RU" w:eastAsia="ru-RU"/>
    </w:rPr>
  </w:style>
  <w:style w:type="paragraph" w:styleId="af">
    <w:name w:val="Body Text Indent"/>
    <w:basedOn w:val="a"/>
    <w:link w:val="af0"/>
    <w:uiPriority w:val="99"/>
    <w:unhideWhenUsed/>
    <w:rsid w:val="00B627D6"/>
    <w:pPr>
      <w:spacing w:after="120" w:line="240" w:lineRule="auto"/>
      <w:ind w:left="283"/>
    </w:pPr>
    <w:rPr>
      <w:rFonts w:ascii="Times New Roman" w:eastAsia="Times New Roman" w:hAnsi="Times New Roman" w:cs="Times New Roman"/>
      <w:kern w:val="0"/>
      <w:sz w:val="24"/>
      <w:szCs w:val="24"/>
      <w:lang w:val="ru-RU" w:eastAsia="ru-RU"/>
    </w:rPr>
  </w:style>
  <w:style w:type="character" w:customStyle="1" w:styleId="af0">
    <w:name w:val="Основной текст с отступом Знак"/>
    <w:basedOn w:val="a0"/>
    <w:link w:val="af"/>
    <w:uiPriority w:val="99"/>
    <w:rsid w:val="00B627D6"/>
    <w:rPr>
      <w:rFonts w:ascii="Times New Roman" w:eastAsia="Times New Roman" w:hAnsi="Times New Roman" w:cs="Times New Roman"/>
      <w:kern w:val="0"/>
      <w:sz w:val="24"/>
      <w:szCs w:val="24"/>
      <w:lang w:val="ru-RU" w:eastAsia="ru-RU"/>
    </w:rPr>
  </w:style>
  <w:style w:type="character" w:customStyle="1" w:styleId="translation-chunk">
    <w:name w:val="translation-chunk"/>
    <w:rsid w:val="00235C05"/>
  </w:style>
  <w:style w:type="paragraph" w:styleId="31">
    <w:name w:val="Body Text Indent 3"/>
    <w:basedOn w:val="a"/>
    <w:link w:val="32"/>
    <w:uiPriority w:val="99"/>
    <w:semiHidden/>
    <w:unhideWhenUsed/>
    <w:rsid w:val="00F04BCF"/>
    <w:pPr>
      <w:spacing w:after="120"/>
      <w:ind w:left="283"/>
    </w:pPr>
    <w:rPr>
      <w:sz w:val="16"/>
      <w:szCs w:val="16"/>
    </w:rPr>
  </w:style>
  <w:style w:type="character" w:customStyle="1" w:styleId="32">
    <w:name w:val="Основной текст с отступом 3 Знак"/>
    <w:basedOn w:val="a0"/>
    <w:link w:val="31"/>
    <w:uiPriority w:val="99"/>
    <w:semiHidden/>
    <w:rsid w:val="00F04BCF"/>
    <w:rPr>
      <w:sz w:val="16"/>
      <w:szCs w:val="16"/>
    </w:rPr>
  </w:style>
  <w:style w:type="character" w:styleId="af1">
    <w:name w:val="Hyperlink"/>
    <w:basedOn w:val="a0"/>
    <w:uiPriority w:val="99"/>
    <w:semiHidden/>
    <w:unhideWhenUsed/>
    <w:rsid w:val="00F04BCF"/>
    <w:rPr>
      <w:color w:val="467886" w:themeColor="hyperlink"/>
      <w:u w:val="single"/>
    </w:rPr>
  </w:style>
  <w:style w:type="paragraph" w:styleId="af2">
    <w:name w:val="Normal (Web)"/>
    <w:basedOn w:val="a"/>
    <w:uiPriority w:val="99"/>
    <w:unhideWhenUsed/>
    <w:rsid w:val="00F04BCF"/>
    <w:pPr>
      <w:spacing w:before="100" w:beforeAutospacing="1" w:after="100" w:afterAutospacing="1" w:line="240" w:lineRule="auto"/>
    </w:pPr>
    <w:rPr>
      <w:rFonts w:ascii="Times New Roman" w:eastAsia="Calibri" w:hAnsi="Times New Roman" w:cs="Times New Roman"/>
      <w:kern w:val="0"/>
      <w:sz w:val="24"/>
      <w:szCs w:val="24"/>
      <w:lang w:eastAsia="uk-UA"/>
    </w:rPr>
  </w:style>
  <w:style w:type="character" w:customStyle="1" w:styleId="a8">
    <w:name w:val="Абзац списка Знак"/>
    <w:link w:val="a7"/>
    <w:uiPriority w:val="99"/>
    <w:locked/>
    <w:rsid w:val="00F04BCF"/>
  </w:style>
  <w:style w:type="paragraph" w:styleId="23">
    <w:name w:val="Body Text Indent 2"/>
    <w:basedOn w:val="a"/>
    <w:link w:val="24"/>
    <w:uiPriority w:val="99"/>
    <w:unhideWhenUsed/>
    <w:rsid w:val="00682C19"/>
    <w:pPr>
      <w:spacing w:after="120" w:line="480" w:lineRule="auto"/>
      <w:ind w:left="283"/>
    </w:pPr>
    <w:rPr>
      <w:rFonts w:ascii="Times New Roman" w:eastAsia="Times New Roman" w:hAnsi="Times New Roman" w:cs="Times New Roman"/>
      <w:kern w:val="0"/>
      <w:sz w:val="24"/>
      <w:szCs w:val="24"/>
      <w:lang w:val="ru-RU" w:eastAsia="ru-RU"/>
    </w:rPr>
  </w:style>
  <w:style w:type="character" w:customStyle="1" w:styleId="24">
    <w:name w:val="Основной текст с отступом 2 Знак"/>
    <w:basedOn w:val="a0"/>
    <w:link w:val="23"/>
    <w:uiPriority w:val="99"/>
    <w:rsid w:val="00682C19"/>
    <w:rPr>
      <w:rFonts w:ascii="Times New Roman" w:eastAsia="Times New Roman" w:hAnsi="Times New Roman" w:cs="Times New Roman"/>
      <w:kern w:val="0"/>
      <w:sz w:val="24"/>
      <w:szCs w:val="24"/>
      <w:lang w:val="ru-RU" w:eastAsia="ru-RU"/>
    </w:rPr>
  </w:style>
  <w:style w:type="paragraph" w:styleId="af3">
    <w:name w:val="header"/>
    <w:basedOn w:val="a"/>
    <w:link w:val="af4"/>
    <w:uiPriority w:val="99"/>
    <w:unhideWhenUsed/>
    <w:rsid w:val="00DB17A8"/>
    <w:pPr>
      <w:tabs>
        <w:tab w:val="center" w:pos="4819"/>
        <w:tab w:val="right" w:pos="9639"/>
      </w:tabs>
      <w:spacing w:after="0" w:line="240" w:lineRule="auto"/>
    </w:pPr>
  </w:style>
  <w:style w:type="character" w:customStyle="1" w:styleId="af4">
    <w:name w:val="Верхний колонтитул Знак"/>
    <w:basedOn w:val="a0"/>
    <w:link w:val="af3"/>
    <w:uiPriority w:val="99"/>
    <w:rsid w:val="00DB17A8"/>
  </w:style>
  <w:style w:type="paragraph" w:styleId="af5">
    <w:name w:val="footer"/>
    <w:basedOn w:val="a"/>
    <w:link w:val="af6"/>
    <w:uiPriority w:val="99"/>
    <w:unhideWhenUsed/>
    <w:rsid w:val="00DB17A8"/>
    <w:pPr>
      <w:tabs>
        <w:tab w:val="center" w:pos="4819"/>
        <w:tab w:val="right" w:pos="9639"/>
      </w:tabs>
      <w:spacing w:after="0" w:line="240" w:lineRule="auto"/>
    </w:pPr>
  </w:style>
  <w:style w:type="character" w:customStyle="1" w:styleId="af6">
    <w:name w:val="Нижний колонтитул Знак"/>
    <w:basedOn w:val="a0"/>
    <w:link w:val="af5"/>
    <w:uiPriority w:val="99"/>
    <w:rsid w:val="00DB17A8"/>
  </w:style>
  <w:style w:type="paragraph" w:styleId="af7">
    <w:name w:val="Balloon Text"/>
    <w:basedOn w:val="a"/>
    <w:link w:val="af8"/>
    <w:uiPriority w:val="99"/>
    <w:semiHidden/>
    <w:unhideWhenUsed/>
    <w:rsid w:val="005C2697"/>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5C269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18557826">
      <w:bodyDiv w:val="1"/>
      <w:marLeft w:val="0"/>
      <w:marRight w:val="0"/>
      <w:marTop w:val="0"/>
      <w:marBottom w:val="0"/>
      <w:divBdr>
        <w:top w:val="none" w:sz="0" w:space="0" w:color="auto"/>
        <w:left w:val="none" w:sz="0" w:space="0" w:color="auto"/>
        <w:bottom w:val="none" w:sz="0" w:space="0" w:color="auto"/>
        <w:right w:val="none" w:sz="0" w:space="0" w:color="auto"/>
      </w:divBdr>
    </w:div>
    <w:div w:id="1807698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openxmlformats.org/officeDocument/2006/relationships/chart" Target="charts/chart4.xml"/><Relationship Id="rId26" Type="http://schemas.openxmlformats.org/officeDocument/2006/relationships/image" Target="media/image3.gif"/><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10.xm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chart" Target="charts/chart5.xm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diagramLayout" Target="diagrams/layout1.xml"/><Relationship Id="rId14" Type="http://schemas.microsoft.com/office/2007/relationships/hdphoto" Target="media/hdphoto1.wdp"/><Relationship Id="rId22" Type="http://schemas.openxmlformats.org/officeDocument/2006/relationships/chart" Target="charts/chart8.xml"/><Relationship Id="rId27" Type="http://schemas.openxmlformats.org/officeDocument/2006/relationships/hyperlink" Target="https://doi.org/10.1007/978-3-030-32300-4_68" TargetMode="External"/><Relationship Id="rId30" Type="http://schemas.openxmlformats.org/officeDocument/2006/relationships/footer" Target="footer1.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 Id="rId1" Type="http://schemas.openxmlformats.org/officeDocument/2006/relationships/image" Target="../media/image2.jpeg"/></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ADMIN\Desktop\&#1044;&#1072;&#1085;&#1110;%20&#1089;&#1087;&#1086;&#1088;&#1090;&#1080;&#1074;&#1085;&#1072;%20&#1093;&#1086;&#1076;&#1073;&#1072;%20&#1053;&#1086;&#1074;&#1072;%20&#1087;&#1072;&#1087;&#1082;&#1072;\&#1089;&#1087;.&#1093;&#1086;&#1076;&#1100;&#1073;&#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7891426071741051"/>
          <c:y val="7.4074074074074084E-2"/>
          <c:w val="0.82108573928258999"/>
          <c:h val="0.66574876057159604"/>
        </c:manualLayout>
      </c:layout>
      <c:bar3DChart>
        <c:barDir val="col"/>
        <c:grouping val="clustered"/>
        <c:ser>
          <c:idx val="0"/>
          <c:order val="0"/>
          <c:spPr>
            <a:solidFill>
              <a:schemeClr val="accent1"/>
            </a:solidFill>
            <a:ln>
              <a:noFill/>
            </a:ln>
            <a:effectLst/>
            <a:sp3d/>
          </c:spPr>
          <c:dPt>
            <c:idx val="2"/>
            <c:spPr>
              <a:blipFill>
                <a:blip xmlns:r="http://schemas.openxmlformats.org/officeDocument/2006/relationships" r:embed="rId1"/>
                <a:tile tx="0" ty="0" sx="100000" sy="100000" flip="none" algn="tl"/>
              </a:blipFill>
              <a:ln>
                <a:noFill/>
              </a:ln>
              <a:effectLst/>
              <a:sp3d/>
            </c:spPr>
            <c:extLst xmlns:c16r2="http://schemas.microsoft.com/office/drawing/2015/06/chart">
              <c:ext xmlns:c16="http://schemas.microsoft.com/office/drawing/2014/chart" uri="{C3380CC4-5D6E-409C-BE32-E72D297353CC}">
                <c16:uniqueId val="{00000001-0E28-4AA1-877E-420119BDA2BA}"/>
              </c:ext>
            </c:extLst>
          </c:dPt>
          <c:dLbls>
            <c:dLbl>
              <c:idx val="0"/>
              <c:layout>
                <c:manualLayout>
                  <c:x val="4.4444444444444425E-2"/>
                  <c:y val="-5.555555555555553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E28-4AA1-877E-420119BDA2BA}"/>
                </c:ext>
              </c:extLst>
            </c:dLbl>
            <c:dLbl>
              <c:idx val="1"/>
              <c:layout>
                <c:manualLayout>
                  <c:x val="2.5000000000000012E-2"/>
                  <c:y val="-5.092592592592593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E28-4AA1-877E-420119BDA2BA}"/>
                </c:ext>
              </c:extLst>
            </c:dLbl>
            <c:dLbl>
              <c:idx val="2"/>
              <c:layout>
                <c:manualLayout>
                  <c:x val="2.7777777777777814E-2"/>
                  <c:y val="-3.24074074074074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E28-4AA1-877E-420119BDA2B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Лист3!$C$4:$E$4</c:f>
              <c:numCache>
                <c:formatCode>General</c:formatCode>
                <c:ptCount val="3"/>
                <c:pt idx="0">
                  <c:v>4.0890000000000004</c:v>
                </c:pt>
                <c:pt idx="1">
                  <c:v>4.0999999999999996</c:v>
                </c:pt>
                <c:pt idx="2">
                  <c:v>5.5</c:v>
                </c:pt>
              </c:numCache>
            </c:numRef>
          </c:val>
          <c:shape val="coneToMax"/>
          <c:extLst xmlns:c16r2="http://schemas.microsoft.com/office/drawing/2015/06/chart">
            <c:ext xmlns:c16="http://schemas.microsoft.com/office/drawing/2014/chart" uri="{C3380CC4-5D6E-409C-BE32-E72D297353CC}">
              <c16:uniqueId val="{00000004-0E28-4AA1-877E-420119BDA2BA}"/>
            </c:ext>
          </c:extLst>
        </c:ser>
        <c:shape val="box"/>
        <c:axId val="114673920"/>
        <c:axId val="114717440"/>
        <c:axId val="0"/>
      </c:bar3DChart>
      <c:catAx>
        <c:axId val="114673920"/>
        <c:scaling>
          <c:orientation val="minMax"/>
        </c:scaling>
        <c:axPos val="b"/>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4717440"/>
        <c:crosses val="autoZero"/>
        <c:auto val="1"/>
        <c:lblAlgn val="ctr"/>
        <c:lblOffset val="100"/>
      </c:catAx>
      <c:valAx>
        <c:axId val="1147174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467392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20248374867120117"/>
          <c:y val="6.2725477899333443E-2"/>
          <c:w val="0.76696062992125957"/>
          <c:h val="0.69815616797900248"/>
        </c:manualLayout>
      </c:layout>
      <c:bar3DChart>
        <c:barDir val="col"/>
        <c:grouping val="clustered"/>
        <c:ser>
          <c:idx val="0"/>
          <c:order val="0"/>
          <c:spPr>
            <a:gradFill>
              <a:gsLst>
                <a:gs pos="0">
                  <a:schemeClr val="accent1">
                    <a:lumMod val="0"/>
                    <a:lumOff val="100000"/>
                  </a:schemeClr>
                </a:gs>
                <a:gs pos="35000">
                  <a:schemeClr val="accent1">
                    <a:lumMod val="0"/>
                    <a:lumOff val="100000"/>
                  </a:schemeClr>
                </a:gs>
                <a:gs pos="100000">
                  <a:schemeClr val="accent1">
                    <a:lumMod val="100000"/>
                  </a:schemeClr>
                </a:gs>
              </a:gsLst>
              <a:path path="circle">
                <a:fillToRect l="50000" t="-80000" r="50000" b="180000"/>
              </a:path>
            </a:gradFill>
            <a:ln>
              <a:noFill/>
            </a:ln>
            <a:effectLst/>
            <a:sp3d/>
          </c:spPr>
          <c:dPt>
            <c:idx val="3"/>
            <c:spPr>
              <a:gradFill flip="none" rotWithShape="1">
                <a:gsLst>
                  <a:gs pos="0">
                    <a:schemeClr val="accent1">
                      <a:lumMod val="0"/>
                      <a:lumOff val="100000"/>
                    </a:schemeClr>
                  </a:gs>
                  <a:gs pos="35000">
                    <a:schemeClr val="accent1">
                      <a:lumMod val="0"/>
                      <a:lumOff val="100000"/>
                    </a:schemeClr>
                  </a:gs>
                  <a:gs pos="100000">
                    <a:schemeClr val="accent1">
                      <a:lumMod val="100000"/>
                    </a:schemeClr>
                  </a:gs>
                </a:gsLst>
                <a:path path="circle">
                  <a:fillToRect l="50000" t="-80000" r="50000" b="180000"/>
                </a:path>
                <a:tileRect/>
              </a:gradFill>
              <a:ln>
                <a:noFill/>
              </a:ln>
              <a:effectLst/>
              <a:sp3d/>
            </c:spPr>
            <c:extLst xmlns:c16r2="http://schemas.microsoft.com/office/drawing/2015/06/chart">
              <c:ext xmlns:c16="http://schemas.microsoft.com/office/drawing/2014/chart" uri="{C3380CC4-5D6E-409C-BE32-E72D297353CC}">
                <c16:uniqueId val="{00000003-9468-4C3F-A07A-CF500E3C651E}"/>
              </c:ext>
            </c:extLst>
          </c:dPt>
          <c:dLbls>
            <c:dLbl>
              <c:idx val="0"/>
              <c:layout>
                <c:manualLayout>
                  <c:x val="5.5555555555555558E-3"/>
                  <c:y val="-5.555555555555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468-4C3F-A07A-CF500E3C651E}"/>
                </c:ext>
              </c:extLst>
            </c:dLbl>
            <c:dLbl>
              <c:idx val="1"/>
              <c:layout>
                <c:manualLayout>
                  <c:x val="5.5555555555555046E-3"/>
                  <c:y val="-4.629629629629632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468-4C3F-A07A-CF500E3C651E}"/>
                </c:ext>
              </c:extLst>
            </c:dLbl>
            <c:dLbl>
              <c:idx val="2"/>
              <c:layout>
                <c:manualLayout>
                  <c:x val="8.3333333333333367E-3"/>
                  <c:y val="-2.314814814814814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468-4C3F-A07A-CF500E3C651E}"/>
                </c:ext>
              </c:extLst>
            </c:dLbl>
            <c:dLbl>
              <c:idx val="3"/>
              <c:layout>
                <c:manualLayout>
                  <c:x val="1.111111111111112E-2"/>
                  <c:y val="-5.555555555555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468-4C3F-A07A-CF500E3C651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Аркуш4!$C$11:$F$11</c:f>
              <c:numCache>
                <c:formatCode>0.00</c:formatCode>
                <c:ptCount val="4"/>
                <c:pt idx="0">
                  <c:v>122.62750000000001</c:v>
                </c:pt>
                <c:pt idx="1">
                  <c:v>176.54999999999998</c:v>
                </c:pt>
                <c:pt idx="2">
                  <c:v>182.10000000000002</c:v>
                </c:pt>
                <c:pt idx="3">
                  <c:v>171.48875000000004</c:v>
                </c:pt>
              </c:numCache>
            </c:numRef>
          </c:val>
          <c:shape val="cylinder"/>
          <c:extLst xmlns:c16r2="http://schemas.microsoft.com/office/drawing/2015/06/chart">
            <c:ext xmlns:c16="http://schemas.microsoft.com/office/drawing/2014/chart" uri="{C3380CC4-5D6E-409C-BE32-E72D297353CC}">
              <c16:uniqueId val="{00000006-9468-4C3F-A07A-CF500E3C651E}"/>
            </c:ext>
          </c:extLst>
        </c:ser>
        <c:shape val="box"/>
        <c:axId val="99776768"/>
        <c:axId val="99782656"/>
        <c:axId val="0"/>
      </c:bar3DChart>
      <c:catAx>
        <c:axId val="99776768"/>
        <c:scaling>
          <c:orientation val="minMax"/>
        </c:scaling>
        <c:delete val="1"/>
        <c:axPos val="b"/>
        <c:majorTickMark val="none"/>
        <c:tickLblPos val="none"/>
        <c:crossAx val="99782656"/>
        <c:crosses val="autoZero"/>
        <c:auto val="1"/>
        <c:lblAlgn val="ctr"/>
        <c:lblOffset val="100"/>
      </c:catAx>
      <c:valAx>
        <c:axId val="99782656"/>
        <c:scaling>
          <c:orientation val="minMax"/>
        </c:scaling>
        <c:axPos val="l"/>
        <c:majorGridlines>
          <c:spPr>
            <a:ln w="9525" cap="flat" cmpd="sng" algn="ctr">
              <a:solidFill>
                <a:schemeClr val="accent1">
                  <a:shade val="1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776768"/>
        <c:crosses val="autoZero"/>
        <c:crossBetween val="between"/>
      </c:val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3.6888888888888888E-2"/>
          <c:y val="5.0925925925925923E-2"/>
          <c:w val="0.9198888888888892"/>
          <c:h val="0.64723024205307733"/>
        </c:manualLayout>
      </c:layout>
      <c:barChart>
        <c:barDir val="bar"/>
        <c:grouping val="clustered"/>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Аркуш2!$D$49</c:f>
              <c:numCache>
                <c:formatCode>0.00</c:formatCode>
                <c:ptCount val="1"/>
                <c:pt idx="0">
                  <c:v>31.682222222222208</c:v>
                </c:pt>
              </c:numCache>
            </c:numRef>
          </c:val>
          <c:extLst xmlns:c16r2="http://schemas.microsoft.com/office/drawing/2015/06/chart">
            <c:ext xmlns:c16="http://schemas.microsoft.com/office/drawing/2014/chart" uri="{C3380CC4-5D6E-409C-BE32-E72D297353CC}">
              <c16:uniqueId val="{00000000-06B5-49E5-8EDF-DB4049A344E1}"/>
            </c:ext>
          </c:extLst>
        </c:ser>
        <c:ser>
          <c:idx val="1"/>
          <c:order val="1"/>
          <c:spPr>
            <a:pattFill prst="narHorz">
              <a:fgClr>
                <a:schemeClr val="accent2"/>
              </a:fgClr>
              <a:bgClr>
                <a:schemeClr val="accent2">
                  <a:lumMod val="20000"/>
                  <a:lumOff val="80000"/>
                </a:schemeClr>
              </a:bgClr>
            </a:pattFill>
            <a:ln>
              <a:noFill/>
            </a:ln>
            <a:effectLst>
              <a:innerShdw blurRad="114300">
                <a:schemeClr val="accent2"/>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Аркуш2!$E$49</c:f>
              <c:numCache>
                <c:formatCode>0.00</c:formatCode>
                <c:ptCount val="1"/>
                <c:pt idx="0">
                  <c:v>38.562352941176513</c:v>
                </c:pt>
              </c:numCache>
            </c:numRef>
          </c:val>
          <c:extLst xmlns:c16r2="http://schemas.microsoft.com/office/drawing/2015/06/chart">
            <c:ext xmlns:c16="http://schemas.microsoft.com/office/drawing/2014/chart" uri="{C3380CC4-5D6E-409C-BE32-E72D297353CC}">
              <c16:uniqueId val="{00000001-06B5-49E5-8EDF-DB4049A344E1}"/>
            </c:ext>
          </c:extLst>
        </c:ser>
        <c:gapWidth val="164"/>
        <c:axId val="99825152"/>
        <c:axId val="99826688"/>
      </c:barChart>
      <c:catAx>
        <c:axId val="99825152"/>
        <c:scaling>
          <c:orientation val="minMax"/>
        </c:scaling>
        <c:delete val="1"/>
        <c:axPos val="l"/>
        <c:majorTickMark val="none"/>
        <c:tickLblPos val="none"/>
        <c:crossAx val="99826688"/>
        <c:crosses val="autoZero"/>
        <c:auto val="1"/>
        <c:lblAlgn val="ctr"/>
        <c:lblOffset val="100"/>
      </c:catAx>
      <c:valAx>
        <c:axId val="99826688"/>
        <c:scaling>
          <c:orientation val="minMax"/>
        </c:scaling>
        <c:axPos val="b"/>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825152"/>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8296145770412725"/>
          <c:y val="7.407407407407407E-2"/>
          <c:w val="0.7233911419636827"/>
          <c:h val="0.84167468649752175"/>
        </c:manualLayout>
      </c:layout>
      <c:bar3DChart>
        <c:barDir val="col"/>
        <c:grouping val="clustered"/>
        <c:ser>
          <c:idx val="0"/>
          <c:order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dPt>
            <c:idx val="0"/>
            <c:spPr>
              <a:solidFill>
                <a:schemeClr val="tx2">
                  <a:lumMod val="60000"/>
                  <a:lumOff val="40000"/>
                </a:schemeClr>
              </a:soli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extLst xmlns:c16r2="http://schemas.microsoft.com/office/drawing/2015/06/chart">
              <c:ext xmlns:c16="http://schemas.microsoft.com/office/drawing/2014/chart" uri="{C3380CC4-5D6E-409C-BE32-E72D297353CC}">
                <c16:uniqueId val="{00000001-0428-4749-ACAC-D14659387E21}"/>
              </c:ext>
            </c:extLst>
          </c:dPt>
          <c:dPt>
            <c:idx val="1"/>
            <c:spPr>
              <a:solidFill>
                <a:srgbClr val="002060"/>
              </a:soli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extLst xmlns:c16r2="http://schemas.microsoft.com/office/drawing/2015/06/chart">
              <c:ext xmlns:c16="http://schemas.microsoft.com/office/drawing/2014/chart" uri="{C3380CC4-5D6E-409C-BE32-E72D297353CC}">
                <c16:uniqueId val="{00000003-0428-4749-ACAC-D14659387E21}"/>
              </c:ext>
            </c:extLst>
          </c:dPt>
          <c:dLbls>
            <c:dLbl>
              <c:idx val="0"/>
              <c:layout>
                <c:manualLayout>
                  <c:x val="1.5607900055364984E-2"/>
                  <c:y val="-8.796296296296306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428-4749-ACAC-D14659387E21}"/>
                </c:ext>
              </c:extLst>
            </c:dLbl>
            <c:dLbl>
              <c:idx val="1"/>
              <c:layout>
                <c:manualLayout>
                  <c:x val="2.6013166758941737E-2"/>
                  <c:y val="-8.796296296296303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428-4749-ACAC-D14659387E2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Лист1!$E$34:$F$34</c:f>
              <c:numCache>
                <c:formatCode>0.000</c:formatCode>
                <c:ptCount val="2"/>
                <c:pt idx="0">
                  <c:v>4.0890909090909089</c:v>
                </c:pt>
                <c:pt idx="1">
                  <c:v>7.2145454545454504</c:v>
                </c:pt>
              </c:numCache>
            </c:numRef>
          </c:val>
          <c:shape val="cylinder"/>
          <c:extLst xmlns:c16r2="http://schemas.microsoft.com/office/drawing/2015/06/chart">
            <c:ext xmlns:c16="http://schemas.microsoft.com/office/drawing/2014/chart" uri="{C3380CC4-5D6E-409C-BE32-E72D297353CC}">
              <c16:uniqueId val="{00000004-0428-4749-ACAC-D14659387E21}"/>
            </c:ext>
          </c:extLst>
        </c:ser>
        <c:dLbls>
          <c:showVal val="1"/>
        </c:dLbls>
        <c:shape val="box"/>
        <c:axId val="133528576"/>
        <c:axId val="138163328"/>
        <c:axId val="0"/>
      </c:bar3DChart>
      <c:catAx>
        <c:axId val="133528576"/>
        <c:scaling>
          <c:orientation val="minMax"/>
        </c:scaling>
        <c:delete val="1"/>
        <c:axPos val="b"/>
        <c:minorGridlines>
          <c:spPr>
            <a:ln>
              <a:solidFill>
                <a:schemeClr val="tx1">
                  <a:lumMod val="5000"/>
                  <a:lumOff val="95000"/>
                </a:schemeClr>
              </a:solidFill>
            </a:ln>
            <a:effectLst/>
          </c:spPr>
        </c:minorGridlines>
        <c:majorTickMark val="none"/>
        <c:tickLblPos val="none"/>
        <c:crossAx val="138163328"/>
        <c:crosses val="autoZero"/>
        <c:auto val="1"/>
        <c:lblAlgn val="ctr"/>
        <c:lblOffset val="100"/>
      </c:catAx>
      <c:valAx>
        <c:axId val="138163328"/>
        <c:scaling>
          <c:orientation val="minMax"/>
        </c:scaling>
        <c:axPos val="l"/>
        <c:majorGridlines>
          <c:spPr>
            <a:ln w="9525" cap="flat" cmpd="sng" algn="ctr">
              <a:solidFill>
                <a:schemeClr val="tx2">
                  <a:lumMod val="60000"/>
                  <a:lumOff val="40000"/>
                </a:schemeClr>
              </a:solidFill>
              <a:round/>
            </a:ln>
            <a:effectLst/>
          </c:spPr>
        </c:majorGridlines>
        <c:numFmt formatCode="0.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3352857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3"/>
  <c:chart>
    <c:autoTitleDeleted val="1"/>
    <c:plotArea>
      <c:layout>
        <c:manualLayout>
          <c:layoutTarget val="inner"/>
          <c:xMode val="edge"/>
          <c:yMode val="edge"/>
          <c:x val="0.15095013123359588"/>
          <c:y val="0.17171289455801406"/>
          <c:w val="0.71119685039370129"/>
          <c:h val="0.61498432487605681"/>
        </c:manualLayout>
      </c:layout>
      <c:barChart>
        <c:barDir val="col"/>
        <c:grouping val="clustered"/>
        <c:ser>
          <c:idx val="0"/>
          <c:order val="0"/>
          <c:tx>
            <c:strRef>
              <c:f>Лист2!$D$1</c:f>
              <c:strCache>
                <c:ptCount val="1"/>
                <c:pt idx="0">
                  <c:v>до навантаження </c:v>
                </c:pt>
              </c:strCache>
            </c:strRef>
          </c:tx>
          <c:spPr>
            <a:solidFill>
              <a:schemeClr val="accent1">
                <a:shade val="76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Лист2!$C$2:$C$4</c:f>
              <c:numCache>
                <c:formatCode>General</c:formatCode>
                <c:ptCount val="3"/>
              </c:numCache>
            </c:numRef>
          </c:cat>
          <c:val>
            <c:numRef>
              <c:f>Лист2!$D$2:$D$4</c:f>
              <c:numCache>
                <c:formatCode>General</c:formatCode>
                <c:ptCount val="3"/>
                <c:pt idx="1">
                  <c:v>2.9299999999999997</c:v>
                </c:pt>
                <c:pt idx="2">
                  <c:v>4.0999999999999996</c:v>
                </c:pt>
              </c:numCache>
            </c:numRef>
          </c:val>
          <c:extLst xmlns:c16r2="http://schemas.microsoft.com/office/drawing/2015/06/chart">
            <c:ext xmlns:c16="http://schemas.microsoft.com/office/drawing/2014/chart" uri="{C3380CC4-5D6E-409C-BE32-E72D297353CC}">
              <c16:uniqueId val="{00000000-4110-4302-986F-1B495894C2CE}"/>
            </c:ext>
          </c:extLst>
        </c:ser>
        <c:ser>
          <c:idx val="1"/>
          <c:order val="1"/>
          <c:tx>
            <c:strRef>
              <c:f>Лист2!$E$1</c:f>
              <c:strCache>
                <c:ptCount val="1"/>
                <c:pt idx="0">
                  <c:v>після навантаження через 24 год </c:v>
                </c:pt>
              </c:strCache>
            </c:strRef>
          </c:tx>
          <c:spPr>
            <a:solidFill>
              <a:schemeClr val="accent1">
                <a:tint val="77000"/>
              </a:schemeClr>
            </a:solidFill>
            <a:ln>
              <a:noFill/>
            </a:ln>
            <a:effectLst>
              <a:outerShdw blurRad="50800" dist="63500" dir="5400000" algn="ctr" rotWithShape="0">
                <a:srgbClr val="000000">
                  <a:alpha val="43137"/>
                </a:srgbClr>
              </a:out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Лист2!$C$2:$C$4</c:f>
              <c:numCache>
                <c:formatCode>General</c:formatCode>
                <c:ptCount val="3"/>
              </c:numCache>
            </c:numRef>
          </c:cat>
          <c:val>
            <c:numRef>
              <c:f>Лист2!$E$2:$E$4</c:f>
              <c:numCache>
                <c:formatCode>General</c:formatCode>
                <c:ptCount val="3"/>
                <c:pt idx="0">
                  <c:v>0</c:v>
                </c:pt>
                <c:pt idx="1">
                  <c:v>6.6</c:v>
                </c:pt>
                <c:pt idx="2">
                  <c:v>11.360000000000005</c:v>
                </c:pt>
              </c:numCache>
            </c:numRef>
          </c:val>
          <c:extLst xmlns:c16r2="http://schemas.microsoft.com/office/drawing/2015/06/chart">
            <c:ext xmlns:c16="http://schemas.microsoft.com/office/drawing/2014/chart" uri="{C3380CC4-5D6E-409C-BE32-E72D297353CC}">
              <c16:uniqueId val="{00000001-4110-4302-986F-1B495894C2CE}"/>
            </c:ext>
          </c:extLst>
        </c:ser>
        <c:gapWidth val="219"/>
        <c:overlap val="-27"/>
        <c:axId val="212779392"/>
        <c:axId val="212780928"/>
      </c:barChart>
      <c:catAx>
        <c:axId val="2127793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2780928"/>
        <c:crosses val="autoZero"/>
        <c:auto val="1"/>
        <c:lblAlgn val="ctr"/>
        <c:lblOffset val="100"/>
      </c:catAx>
      <c:valAx>
        <c:axId val="2127809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12779392"/>
        <c:crosses val="autoZero"/>
        <c:crossBetween val="between"/>
      </c:valAx>
      <c:spPr>
        <a:noFill/>
        <a:ln>
          <a:noFill/>
        </a:ln>
        <a:effectLst/>
      </c:spPr>
    </c:plotArea>
    <c:legend>
      <c:legendPos val="b"/>
      <c:layout>
        <c:manualLayout>
          <c:xMode val="edge"/>
          <c:yMode val="edge"/>
          <c:x val="0.11834852753497555"/>
          <c:y val="0.89409667541557336"/>
          <c:w val="0.79426598280719496"/>
          <c:h val="7.8125546806649168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9002537182852147"/>
          <c:y val="0.17171296296296304"/>
          <c:w val="0.77941907261592358"/>
          <c:h val="0.59125801983085402"/>
        </c:manualLayout>
      </c:layout>
      <c:bar3DChart>
        <c:barDir val="col"/>
        <c:grouping val="clustered"/>
        <c:ser>
          <c:idx val="0"/>
          <c:order val="0"/>
          <c:spPr>
            <a:solidFill>
              <a:schemeClr val="accent6">
                <a:lumMod val="50000"/>
              </a:schemeClr>
            </a:solidFill>
            <a:ln>
              <a:noFill/>
            </a:ln>
            <a:effectLst/>
            <a:sp3d/>
          </c:spPr>
          <c:dLbls>
            <c:dLbl>
              <c:idx val="0"/>
              <c:layout>
                <c:manualLayout>
                  <c:x val="3.333333333333334E-2"/>
                  <c:y val="-6.944444444444453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10F-41A4-9766-A20496E39FFE}"/>
                </c:ext>
              </c:extLst>
            </c:dLbl>
            <c:dLbl>
              <c:idx val="1"/>
              <c:layout>
                <c:manualLayout>
                  <c:x val="3.3333333333333229E-2"/>
                  <c:y val="-3.703703703703709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10F-41A4-9766-A20496E39FFE}"/>
                </c:ext>
              </c:extLst>
            </c:dLbl>
            <c:dLbl>
              <c:idx val="2"/>
              <c:layout>
                <c:manualLayout>
                  <c:x val="2.5000000000000001E-2"/>
                  <c:y val="-6.944444444444448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10F-41A4-9766-A20496E39FFE}"/>
                </c:ext>
              </c:extLst>
            </c:dLbl>
            <c:dLbl>
              <c:idx val="3"/>
              <c:layout>
                <c:manualLayout>
                  <c:x val="2.4999999999999897E-2"/>
                  <c:y val="-5.555555555555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10F-41A4-9766-A20496E39FFE}"/>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libri" panose="020F0502020204030204" pitchFamily="34" charset="0"/>
                    <a:ea typeface="+mn-ea"/>
                    <a:cs typeface="Calibri" panose="020F0502020204030204" pitchFamily="34"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Аркуш1!$C$11:$F$11</c:f>
              <c:numCache>
                <c:formatCode>General</c:formatCode>
                <c:ptCount val="4"/>
                <c:pt idx="0">
                  <c:v>2.3149999999999986</c:v>
                </c:pt>
                <c:pt idx="1">
                  <c:v>3.3249999999999997</c:v>
                </c:pt>
                <c:pt idx="2">
                  <c:v>3.2675000000000014</c:v>
                </c:pt>
                <c:pt idx="3">
                  <c:v>5.2012500000000026</c:v>
                </c:pt>
              </c:numCache>
            </c:numRef>
          </c:val>
          <c:shape val="cylinder"/>
          <c:extLst xmlns:c16r2="http://schemas.microsoft.com/office/drawing/2015/06/chart">
            <c:ext xmlns:c16="http://schemas.microsoft.com/office/drawing/2014/chart" uri="{C3380CC4-5D6E-409C-BE32-E72D297353CC}">
              <c16:uniqueId val="{00000004-C10F-41A4-9766-A20496E39FFE}"/>
            </c:ext>
          </c:extLst>
        </c:ser>
        <c:shape val="box"/>
        <c:axId val="213021056"/>
        <c:axId val="213022592"/>
        <c:axId val="0"/>
      </c:bar3DChart>
      <c:catAx>
        <c:axId val="213021056"/>
        <c:scaling>
          <c:orientation val="minMax"/>
        </c:scaling>
        <c:delete val="1"/>
        <c:axPos val="b"/>
        <c:majorTickMark val="none"/>
        <c:tickLblPos val="none"/>
        <c:crossAx val="213022592"/>
        <c:crosses val="autoZero"/>
        <c:auto val="1"/>
        <c:lblAlgn val="ctr"/>
        <c:lblOffset val="100"/>
      </c:catAx>
      <c:valAx>
        <c:axId val="2130225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uk-UA"/>
          </a:p>
        </c:txPr>
        <c:crossAx val="21302105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alibri" panose="020F0502020204030204" pitchFamily="34" charset="0"/>
          <a:cs typeface="Calibri" panose="020F0502020204030204" pitchFamily="34" charset="0"/>
        </a:defRPr>
      </a:pPr>
      <a:endParaRPr lang="uk-UA"/>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5669203849518823"/>
          <c:y val="0.1763425925925928"/>
          <c:w val="0.76693985126859243"/>
          <c:h val="0.72088764946048445"/>
        </c:manualLayout>
      </c:layout>
      <c:bar3DChart>
        <c:barDir val="col"/>
        <c:grouping val="standard"/>
        <c:ser>
          <c:idx val="0"/>
          <c:order val="0"/>
          <c:spPr>
            <a:solidFill>
              <a:schemeClr val="accent1"/>
            </a:solidFill>
            <a:ln>
              <a:noFill/>
            </a:ln>
            <a:effectLst/>
            <a:sp3d/>
          </c:spPr>
          <c:dLbls>
            <c:dLbl>
              <c:idx val="0"/>
              <c:layout>
                <c:manualLayout>
                  <c:x val="8.3333333333333228E-3"/>
                  <c:y val="-9.722222222222226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B82-42C8-A1D8-86DD9F1AA61C}"/>
                </c:ext>
              </c:extLst>
            </c:dLbl>
            <c:dLbl>
              <c:idx val="1"/>
              <c:layout>
                <c:manualLayout>
                  <c:x val="4.4444444444444481E-2"/>
                  <c:y val="-9.25925925925927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B82-42C8-A1D8-86DD9F1AA61C}"/>
                </c:ext>
              </c:extLst>
            </c:dLbl>
            <c:dLbl>
              <c:idx val="2"/>
              <c:layout>
                <c:manualLayout>
                  <c:x val="0.05"/>
                  <c:y val="-8.796296296296303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B82-42C8-A1D8-86DD9F1AA61C}"/>
                </c:ext>
              </c:extLst>
            </c:dLbl>
            <c:dLbl>
              <c:idx val="3"/>
              <c:layout>
                <c:manualLayout>
                  <c:x val="4.9999999999999829E-2"/>
                  <c:y val="-6.944444444444450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B82-42C8-A1D8-86DD9F1AA61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Аркуш3!$B$17:$E$17</c:f>
              <c:numCache>
                <c:formatCode>General</c:formatCode>
                <c:ptCount val="4"/>
                <c:pt idx="0">
                  <c:v>2.8828571428571421</c:v>
                </c:pt>
                <c:pt idx="1">
                  <c:v>3.8000000000000003</c:v>
                </c:pt>
                <c:pt idx="2">
                  <c:v>4.4757142857142878</c:v>
                </c:pt>
                <c:pt idx="3">
                  <c:v>5.5657142857142858</c:v>
                </c:pt>
              </c:numCache>
            </c:numRef>
          </c:val>
          <c:extLst xmlns:c16r2="http://schemas.microsoft.com/office/drawing/2015/06/chart">
            <c:ext xmlns:c16="http://schemas.microsoft.com/office/drawing/2014/chart" uri="{C3380CC4-5D6E-409C-BE32-E72D297353CC}">
              <c16:uniqueId val="{00000004-8B82-42C8-A1D8-86DD9F1AA61C}"/>
            </c:ext>
          </c:extLst>
        </c:ser>
        <c:shape val="box"/>
        <c:axId val="77852672"/>
        <c:axId val="77854208"/>
        <c:axId val="114806784"/>
      </c:bar3DChart>
      <c:catAx>
        <c:axId val="77852672"/>
        <c:scaling>
          <c:orientation val="minMax"/>
        </c:scaling>
        <c:delete val="1"/>
        <c:axPos val="b"/>
        <c:majorTickMark val="none"/>
        <c:tickLblPos val="none"/>
        <c:crossAx val="77854208"/>
        <c:crosses val="autoZero"/>
        <c:auto val="1"/>
        <c:lblAlgn val="ctr"/>
        <c:lblOffset val="100"/>
      </c:catAx>
      <c:valAx>
        <c:axId val="7785420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852672"/>
        <c:crosses val="autoZero"/>
        <c:crossBetween val="between"/>
      </c:valAx>
      <c:serAx>
        <c:axId val="114806784"/>
        <c:scaling>
          <c:orientation val="minMax"/>
        </c:scaling>
        <c:delete val="1"/>
        <c:axPos val="b"/>
        <c:majorTickMark val="none"/>
        <c:tickLblPos val="none"/>
        <c:crossAx val="77854208"/>
        <c:crosses val="autoZero"/>
      </c:serAx>
      <c:spPr>
        <a:noFill/>
        <a:ln w="25400">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82706036745407"/>
          <c:y val="0.17171296296296304"/>
          <c:w val="0.78673840769903802"/>
          <c:h val="0.72895632896052209"/>
        </c:manualLayout>
      </c:layout>
      <c:bar3DChart>
        <c:barDir val="col"/>
        <c:grouping val="clustered"/>
        <c:ser>
          <c:idx val="0"/>
          <c:order val="0"/>
          <c:spPr>
            <a:solidFill>
              <a:schemeClr val="accent1"/>
            </a:solidFill>
            <a:ln>
              <a:noFill/>
            </a:ln>
            <a:effectLst/>
            <a:sp3d/>
          </c:spPr>
          <c:dLbls>
            <c:dLbl>
              <c:idx val="0"/>
              <c:layout>
                <c:manualLayout>
                  <c:x val="2.7777777777777822E-3"/>
                  <c:y val="-7.4074074074074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EDA-4874-BB97-611B019AFDC6}"/>
                </c:ext>
              </c:extLst>
            </c:dLbl>
            <c:dLbl>
              <c:idx val="1"/>
              <c:layout>
                <c:manualLayout>
                  <c:x val="1.111111111111112E-2"/>
                  <c:y val="-7.870370370370373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EDA-4874-BB97-611B019AFDC6}"/>
                </c:ext>
              </c:extLst>
            </c:dLbl>
            <c:dLbl>
              <c:idx val="2"/>
              <c:layout>
                <c:manualLayout>
                  <c:x val="8.3333333333332378E-3"/>
                  <c:y val="-5.555555555555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EDA-4874-BB97-611B019AFDC6}"/>
                </c:ext>
              </c:extLst>
            </c:dLbl>
            <c:dLbl>
              <c:idx val="3"/>
              <c:layout>
                <c:manualLayout>
                  <c:x val="2.7777777777777811E-2"/>
                  <c:y val="-7.87037037037037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EDA-4874-BB97-611B019AFDC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Аркуш3!$B$46:$E$46</c:f>
              <c:numCache>
                <c:formatCode>General</c:formatCode>
                <c:ptCount val="4"/>
                <c:pt idx="0" formatCode="0.00">
                  <c:v>3.4833333333333343</c:v>
                </c:pt>
                <c:pt idx="1">
                  <c:v>4.0200000000000005</c:v>
                </c:pt>
                <c:pt idx="2" formatCode="0.00">
                  <c:v>6.0666666666666664</c:v>
                </c:pt>
                <c:pt idx="3" formatCode="0.00">
                  <c:v>5.5816666666666697</c:v>
                </c:pt>
              </c:numCache>
            </c:numRef>
          </c:val>
          <c:extLst xmlns:c16r2="http://schemas.microsoft.com/office/drawing/2015/06/chart">
            <c:ext xmlns:c16="http://schemas.microsoft.com/office/drawing/2014/chart" uri="{C3380CC4-5D6E-409C-BE32-E72D297353CC}">
              <c16:uniqueId val="{00000004-CEDA-4874-BB97-611B019AFDC6}"/>
            </c:ext>
          </c:extLst>
        </c:ser>
        <c:shape val="box"/>
        <c:axId val="78263040"/>
        <c:axId val="78264576"/>
        <c:axId val="0"/>
      </c:bar3DChart>
      <c:catAx>
        <c:axId val="78263040"/>
        <c:scaling>
          <c:orientation val="minMax"/>
        </c:scaling>
        <c:delete val="1"/>
        <c:axPos val="b"/>
        <c:majorTickMark val="none"/>
        <c:tickLblPos val="none"/>
        <c:crossAx val="78264576"/>
        <c:crosses val="autoZero"/>
        <c:auto val="1"/>
        <c:lblAlgn val="ctr"/>
        <c:lblOffset val="100"/>
      </c:catAx>
      <c:valAx>
        <c:axId val="78264576"/>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26304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10"/>
      <c:rotY val="0"/>
      <c:depthPercent val="100"/>
      <c:perspective val="30"/>
    </c:view3D>
    <c:floor>
      <c:spPr>
        <a:solidFill>
          <a:schemeClr val="lt1"/>
        </a:solid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950393700787402"/>
          <c:y val="5.0925925925925923E-2"/>
          <c:w val="0.72025918635170605"/>
          <c:h val="0.80000801983085468"/>
        </c:manualLayout>
      </c:layout>
      <c:bar3DChart>
        <c:barDir val="col"/>
        <c:grouping val="standard"/>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dLbls>
            <c:dLbl>
              <c:idx val="0"/>
              <c:layout>
                <c:manualLayout>
                  <c:x val="1.6666666666666677E-2"/>
                  <c:y val="-0.1354507239607659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D8D-4FEE-8291-F71837F6CF08}"/>
                </c:ext>
              </c:extLst>
            </c:dLbl>
            <c:dLbl>
              <c:idx val="1"/>
              <c:layout>
                <c:manualLayout>
                  <c:x val="2.222222222222224E-2"/>
                  <c:y val="-7.473143390938820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D8D-4FEE-8291-F71837F6CF0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Аркуш2!$E$25:$F$25</c:f>
              <c:numCache>
                <c:formatCode>General</c:formatCode>
                <c:ptCount val="2"/>
                <c:pt idx="0">
                  <c:v>3.7290000000000005</c:v>
                </c:pt>
                <c:pt idx="1">
                  <c:v>4.1721052631578921</c:v>
                </c:pt>
              </c:numCache>
            </c:numRef>
          </c:val>
          <c:extLst xmlns:c16r2="http://schemas.microsoft.com/office/drawing/2015/06/chart">
            <c:ext xmlns:c16="http://schemas.microsoft.com/office/drawing/2014/chart" uri="{C3380CC4-5D6E-409C-BE32-E72D297353CC}">
              <c16:uniqueId val="{00000002-0D8D-4FEE-8291-F71837F6CF08}"/>
            </c:ext>
          </c:extLst>
        </c:ser>
        <c:gapWidth val="160"/>
        <c:gapDepth val="0"/>
        <c:shape val="box"/>
        <c:axId val="212639104"/>
        <c:axId val="76612736"/>
        <c:axId val="133135872"/>
      </c:bar3DChart>
      <c:catAx>
        <c:axId val="212639104"/>
        <c:scaling>
          <c:orientation val="minMax"/>
        </c:scaling>
        <c:delete val="1"/>
        <c:axPos val="b"/>
        <c:majorTickMark val="none"/>
        <c:tickLblPos val="none"/>
        <c:crossAx val="76612736"/>
        <c:crosses val="autoZero"/>
        <c:auto val="1"/>
        <c:lblAlgn val="ctr"/>
        <c:lblOffset val="100"/>
      </c:catAx>
      <c:valAx>
        <c:axId val="76612736"/>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212639104"/>
        <c:crosses val="autoZero"/>
        <c:crossBetween val="between"/>
      </c:valAx>
      <c:serAx>
        <c:axId val="133135872"/>
        <c:scaling>
          <c:orientation val="minMax"/>
        </c:scaling>
        <c:delete val="1"/>
        <c:axPos val="b"/>
        <c:majorTickMark val="none"/>
        <c:tickLblPos val="none"/>
        <c:crossAx val="76612736"/>
        <c:crosses val="autoZero"/>
      </c:ser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0.18305344259811343"/>
          <c:y val="0.17171296296296307"/>
          <c:w val="0.7818635170603675"/>
          <c:h val="0.68939814814814815"/>
        </c:manualLayout>
      </c:layout>
      <c:bar3DChart>
        <c:barDir val="col"/>
        <c:grouping val="clustered"/>
        <c:ser>
          <c:idx val="0"/>
          <c:order val="0"/>
          <c:spPr>
            <a:pattFill prst="pct90">
              <a:fgClr>
                <a:schemeClr val="accent1"/>
              </a:fgClr>
              <a:bgClr>
                <a:schemeClr val="bg1"/>
              </a:bgClr>
            </a:pattFill>
            <a:ln>
              <a:noFill/>
            </a:ln>
            <a:effectLst/>
            <a:sp3d/>
          </c:spPr>
          <c:dPt>
            <c:idx val="0"/>
            <c:spPr>
              <a:pattFill prst="dkVert">
                <a:fgClr>
                  <a:schemeClr val="accent1"/>
                </a:fgClr>
                <a:bgClr>
                  <a:schemeClr val="bg1"/>
                </a:bgClr>
              </a:pattFill>
              <a:ln>
                <a:noFill/>
              </a:ln>
              <a:effectLst/>
              <a:sp3d/>
            </c:spPr>
            <c:extLst xmlns:c16r2="http://schemas.microsoft.com/office/drawing/2015/06/chart">
              <c:ext xmlns:c16="http://schemas.microsoft.com/office/drawing/2014/chart" uri="{C3380CC4-5D6E-409C-BE32-E72D297353CC}">
                <c16:uniqueId val="{00000001-C2F7-4890-A167-7BFC96EB582E}"/>
              </c:ext>
            </c:extLst>
          </c:dPt>
          <c:dPt>
            <c:idx val="1"/>
            <c:spPr>
              <a:pattFill prst="openDmnd">
                <a:fgClr>
                  <a:schemeClr val="accent1"/>
                </a:fgClr>
                <a:bgClr>
                  <a:schemeClr val="bg1"/>
                </a:bgClr>
              </a:pattFill>
              <a:ln>
                <a:noFill/>
              </a:ln>
              <a:effectLst/>
              <a:sp3d/>
            </c:spPr>
            <c:extLst xmlns:c16r2="http://schemas.microsoft.com/office/drawing/2015/06/chart">
              <c:ext xmlns:c16="http://schemas.microsoft.com/office/drawing/2014/chart" uri="{C3380CC4-5D6E-409C-BE32-E72D297353CC}">
                <c16:uniqueId val="{00000003-C2F7-4890-A167-7BFC96EB582E}"/>
              </c:ext>
            </c:extLst>
          </c:dPt>
          <c:dPt>
            <c:idx val="3"/>
            <c:spPr>
              <a:pattFill prst="lgCheck">
                <a:fgClr>
                  <a:schemeClr val="accent1"/>
                </a:fgClr>
                <a:bgClr>
                  <a:schemeClr val="bg1"/>
                </a:bgClr>
              </a:pattFill>
              <a:ln>
                <a:noFill/>
              </a:ln>
              <a:effectLst/>
              <a:sp3d/>
            </c:spPr>
            <c:extLst xmlns:c16r2="http://schemas.microsoft.com/office/drawing/2015/06/chart">
              <c:ext xmlns:c16="http://schemas.microsoft.com/office/drawing/2014/chart" uri="{C3380CC4-5D6E-409C-BE32-E72D297353CC}">
                <c16:uniqueId val="{00000005-C2F7-4890-A167-7BFC96EB582E}"/>
              </c:ext>
            </c:extLst>
          </c:dPt>
          <c:dLbls>
            <c:dLbl>
              <c:idx val="0"/>
              <c:layout>
                <c:manualLayout>
                  <c:x val="2.7777777777777811E-2"/>
                  <c:y val="-5.555555555555551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2F7-4890-A167-7BFC96EB582E}"/>
                </c:ext>
              </c:extLst>
            </c:dLbl>
            <c:dLbl>
              <c:idx val="1"/>
              <c:layout>
                <c:manualLayout>
                  <c:x val="1.38888888888889E-2"/>
                  <c:y val="-5.555555555555555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2F7-4890-A167-7BFC96EB582E}"/>
                </c:ext>
              </c:extLst>
            </c:dLbl>
            <c:dLbl>
              <c:idx val="2"/>
              <c:layout>
                <c:manualLayout>
                  <c:x val="8.3333333333333367E-3"/>
                  <c:y val="-6.01851851851851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C2F7-4890-A167-7BFC96EB582E}"/>
                </c:ext>
              </c:extLst>
            </c:dLbl>
            <c:dLbl>
              <c:idx val="3"/>
              <c:layout>
                <c:manualLayout>
                  <c:x val="0.05"/>
                  <c:y val="-5.092592592592592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2F7-4890-A167-7BFC96EB582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Аркуш1!$J$11:$M$11</c:f>
              <c:numCache>
                <c:formatCode>0.00</c:formatCode>
                <c:ptCount val="4"/>
                <c:pt idx="0">
                  <c:v>141.10125000000002</c:v>
                </c:pt>
                <c:pt idx="1">
                  <c:v>176.54999999999998</c:v>
                </c:pt>
                <c:pt idx="2">
                  <c:v>182.10000000000002</c:v>
                </c:pt>
                <c:pt idx="3">
                  <c:v>171.48875000000004</c:v>
                </c:pt>
              </c:numCache>
            </c:numRef>
          </c:val>
          <c:extLst xmlns:c16r2="http://schemas.microsoft.com/office/drawing/2015/06/chart">
            <c:ext xmlns:c16="http://schemas.microsoft.com/office/drawing/2014/chart" uri="{C3380CC4-5D6E-409C-BE32-E72D297353CC}">
              <c16:uniqueId val="{00000007-C2F7-4890-A167-7BFC96EB582E}"/>
            </c:ext>
          </c:extLst>
        </c:ser>
        <c:shape val="box"/>
        <c:axId val="77814400"/>
        <c:axId val="77816192"/>
        <c:axId val="0"/>
      </c:bar3DChart>
      <c:catAx>
        <c:axId val="77814400"/>
        <c:scaling>
          <c:orientation val="minMax"/>
        </c:scaling>
        <c:delete val="1"/>
        <c:axPos val="b"/>
        <c:majorTickMark val="none"/>
        <c:tickLblPos val="none"/>
        <c:crossAx val="77816192"/>
        <c:crosses val="autoZero"/>
        <c:auto val="1"/>
        <c:lblAlgn val="ctr"/>
        <c:lblOffset val="100"/>
      </c:catAx>
      <c:valAx>
        <c:axId val="77816192"/>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81440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20980314960629928"/>
          <c:y val="0.17171296296296304"/>
          <c:w val="0.75964129483814591"/>
          <c:h val="0.61903579760863292"/>
        </c:manualLayout>
      </c:layout>
      <c:barChart>
        <c:barDir val="col"/>
        <c:grouping val="clustered"/>
        <c:ser>
          <c:idx val="0"/>
          <c:order val="0"/>
          <c:spPr>
            <a:pattFill prst="pct90">
              <a:fgClr>
                <a:srgbClr val="002060"/>
              </a:fgClr>
              <a:bgClr>
                <a:schemeClr val="bg1"/>
              </a:bgClr>
            </a:pattFill>
            <a:ln>
              <a:noFill/>
            </a:ln>
            <a:effectLst/>
          </c:spPr>
          <c:dLbls>
            <c:dLbl>
              <c:idx val="0"/>
              <c:layout>
                <c:manualLayout>
                  <c:x val="3.8888888888888862E-2"/>
                  <c:y val="-5.555555555555564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DFE-4A66-85DD-6B761CCDCDC8}"/>
                </c:ext>
              </c:extLst>
            </c:dLbl>
            <c:dLbl>
              <c:idx val="1"/>
              <c:layout>
                <c:manualLayout>
                  <c:x val="1.9444444444444445E-2"/>
                  <c:y val="-5.555555555555556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DFE-4A66-85DD-6B761CCDCDC8}"/>
                </c:ext>
              </c:extLst>
            </c:dLbl>
            <c:dLbl>
              <c:idx val="2"/>
              <c:layout>
                <c:manualLayout>
                  <c:x val="4.1666666666666664E-2"/>
                  <c:y val="-3.703703703703703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DFE-4A66-85DD-6B761CCDCDC8}"/>
                </c:ext>
              </c:extLst>
            </c:dLbl>
            <c:dLbl>
              <c:idx val="3"/>
              <c:layout>
                <c:manualLayout>
                  <c:x val="3.333333333333334E-2"/>
                  <c:y val="-6.0185185185185154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DFE-4A66-85DD-6B761CCDCDC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Аркуш3!$B$35:$E$35</c:f>
              <c:numCache>
                <c:formatCode>0.00</c:formatCode>
                <c:ptCount val="4"/>
                <c:pt idx="0">
                  <c:v>162.13500000000002</c:v>
                </c:pt>
                <c:pt idx="1">
                  <c:v>244.16500000000005</c:v>
                </c:pt>
                <c:pt idx="2">
                  <c:v>320.33428571428573</c:v>
                </c:pt>
                <c:pt idx="3">
                  <c:v>258.87769230769226</c:v>
                </c:pt>
              </c:numCache>
            </c:numRef>
          </c:val>
          <c:extLst xmlns:c16r2="http://schemas.microsoft.com/office/drawing/2015/06/chart">
            <c:ext xmlns:c16="http://schemas.microsoft.com/office/drawing/2014/chart" uri="{C3380CC4-5D6E-409C-BE32-E72D297353CC}">
              <c16:uniqueId val="{00000004-7DFE-4A66-85DD-6B761CCDCDC8}"/>
            </c:ext>
          </c:extLst>
        </c:ser>
        <c:gapWidth val="219"/>
        <c:overlap val="-27"/>
        <c:axId val="99714944"/>
        <c:axId val="99716480"/>
      </c:barChart>
      <c:catAx>
        <c:axId val="99714944"/>
        <c:scaling>
          <c:orientation val="minMax"/>
        </c:scaling>
        <c:delete val="1"/>
        <c:axPos val="b"/>
        <c:majorTickMark val="none"/>
        <c:tickLblPos val="none"/>
        <c:crossAx val="99716480"/>
        <c:crosses val="autoZero"/>
        <c:auto val="1"/>
        <c:lblAlgn val="ctr"/>
        <c:lblOffset val="100"/>
      </c:catAx>
      <c:valAx>
        <c:axId val="99716480"/>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714944"/>
        <c:crosses val="autoZero"/>
        <c:crossBetween val="between"/>
      </c:valAx>
      <c:spPr>
        <a:solidFill>
          <a:schemeClr val="bg1">
            <a:lumMod val="85000"/>
          </a:scheme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userShapes r:id="rId2"/>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EEA5F4-ED17-4C3F-9071-F5681A26897E}" type="doc">
      <dgm:prSet loTypeId="urn:microsoft.com/office/officeart/2005/8/layout/vList6" loCatId="list" qsTypeId="urn:microsoft.com/office/officeart/2005/8/quickstyle/simple1" qsCatId="simple" csTypeId="urn:microsoft.com/office/officeart/2005/8/colors/accent0_3" csCatId="mainScheme" phldr="1"/>
      <dgm:spPr/>
      <dgm:t>
        <a:bodyPr/>
        <a:lstStyle/>
        <a:p>
          <a:endParaRPr lang="ru-RU"/>
        </a:p>
      </dgm:t>
    </dgm:pt>
    <dgm:pt modelId="{43D622E9-0E5A-4B8C-A895-9C1BC87E07D9}">
      <dgm:prSet phldrT="[Текст]"/>
      <dgm:spPr>
        <a:solidFill>
          <a:schemeClr val="accent3">
            <a:lumMod val="75000"/>
          </a:schemeClr>
        </a:solidFill>
      </dgm:spPr>
      <dgm:t>
        <a:bodyPr/>
        <a:lstStyle/>
        <a:p>
          <a:r>
            <a:rPr lang="ru-RU" b="0"/>
            <a:t>Найпоширеніші в організмі форми вільних радикалів</a:t>
          </a:r>
          <a:endParaRPr lang="ru-RU" b="1"/>
        </a:p>
        <a:p>
          <a:r>
            <a:rPr lang="ru-RU" b="0"/>
            <a:t>активні форми кисню:</a:t>
          </a:r>
          <a:endParaRPr lang="ru-RU"/>
        </a:p>
      </dgm:t>
    </dgm:pt>
    <dgm:pt modelId="{3AAAE4F0-4D3B-4EE2-894C-049F4DDE292E}" type="parTrans" cxnId="{51F986B3-28C8-4712-8114-3B9B1427A2D5}">
      <dgm:prSet/>
      <dgm:spPr/>
      <dgm:t>
        <a:bodyPr/>
        <a:lstStyle/>
        <a:p>
          <a:endParaRPr lang="ru-RU"/>
        </a:p>
      </dgm:t>
    </dgm:pt>
    <dgm:pt modelId="{65CD7005-3B38-4A0D-9A6D-61C6171969B5}" type="sibTrans" cxnId="{51F986B3-28C8-4712-8114-3B9B1427A2D5}">
      <dgm:prSet/>
      <dgm:spPr/>
      <dgm:t>
        <a:bodyPr/>
        <a:lstStyle/>
        <a:p>
          <a:endParaRPr lang="ru-RU"/>
        </a:p>
      </dgm:t>
    </dgm:pt>
    <dgm:pt modelId="{C282A579-0150-4620-814D-31E93D16CE6E}">
      <dgm:prSet phldrT="[Текст]"/>
      <dgm:spPr>
        <a:solidFill>
          <a:schemeClr val="accent6">
            <a:lumMod val="40000"/>
            <a:lumOff val="60000"/>
            <a:alpha val="90000"/>
          </a:schemeClr>
        </a:solidFill>
      </dgm:spPr>
      <dgm:t>
        <a:bodyPr/>
        <a:lstStyle/>
        <a:p>
          <a:r>
            <a:rPr lang="uk-UA" b="0"/>
            <a:t>О</a:t>
          </a:r>
          <a:r>
            <a:rPr lang="uk-UA" b="0" baseline="30000"/>
            <a:t>*</a:t>
          </a:r>
          <a:r>
            <a:rPr lang="uk-UA" b="0" baseline="-25000"/>
            <a:t>2 </a:t>
          </a:r>
          <a:r>
            <a:rPr lang="uk-UA" b="0"/>
            <a:t> - </a:t>
          </a:r>
          <a:r>
            <a:rPr lang="ru-RU" b="0"/>
            <a:t>супероксидний аніон радикал</a:t>
          </a:r>
          <a:endParaRPr lang="ru-RU"/>
        </a:p>
      </dgm:t>
    </dgm:pt>
    <dgm:pt modelId="{AECF0E67-B9BA-473D-B15F-29CB9800FE1F}" type="parTrans" cxnId="{675CA1C4-1EFF-4C37-BE41-4E435FB49E11}">
      <dgm:prSet/>
      <dgm:spPr/>
      <dgm:t>
        <a:bodyPr/>
        <a:lstStyle/>
        <a:p>
          <a:endParaRPr lang="ru-RU"/>
        </a:p>
      </dgm:t>
    </dgm:pt>
    <dgm:pt modelId="{3623AC3D-BE5A-4056-B548-D8E391EFC081}" type="sibTrans" cxnId="{675CA1C4-1EFF-4C37-BE41-4E435FB49E11}">
      <dgm:prSet/>
      <dgm:spPr/>
      <dgm:t>
        <a:bodyPr/>
        <a:lstStyle/>
        <a:p>
          <a:endParaRPr lang="ru-RU"/>
        </a:p>
      </dgm:t>
    </dgm:pt>
    <dgm:pt modelId="{E099A4F9-002F-43E5-9A8A-6CA8EC022D90}">
      <dgm:prSet phldrT="[Текст]"/>
      <dgm:spPr>
        <a:solidFill>
          <a:schemeClr val="accent6">
            <a:lumMod val="40000"/>
            <a:lumOff val="60000"/>
            <a:alpha val="90000"/>
          </a:schemeClr>
        </a:solidFill>
      </dgm:spPr>
      <dgm:t>
        <a:bodyPr/>
        <a:lstStyle/>
        <a:p>
          <a:r>
            <a:rPr lang="ru-RU" b="0" baseline="30000"/>
            <a:t>'</a:t>
          </a:r>
          <a:r>
            <a:rPr lang="uk-UA" b="0"/>
            <a:t>О</a:t>
          </a:r>
          <a:r>
            <a:rPr lang="uk-UA" b="0" baseline="-25000"/>
            <a:t>2</a:t>
          </a:r>
          <a:r>
            <a:rPr lang="uk-UA" b="0"/>
            <a:t> - </a:t>
          </a:r>
          <a:r>
            <a:rPr lang="ru-RU" b="0"/>
            <a:t>синглетна форма кисню</a:t>
          </a:r>
          <a:endParaRPr lang="ru-RU"/>
        </a:p>
      </dgm:t>
    </dgm:pt>
    <dgm:pt modelId="{24AB613A-E2FA-4C5B-B1E4-869A823845C3}" type="parTrans" cxnId="{0C1262CF-E4FC-400B-8317-6CABF4FC55AB}">
      <dgm:prSet/>
      <dgm:spPr/>
      <dgm:t>
        <a:bodyPr/>
        <a:lstStyle/>
        <a:p>
          <a:endParaRPr lang="ru-RU"/>
        </a:p>
      </dgm:t>
    </dgm:pt>
    <dgm:pt modelId="{CC1AF9C7-4590-4B09-B3A1-41BA5BEF2EE2}" type="sibTrans" cxnId="{0C1262CF-E4FC-400B-8317-6CABF4FC55AB}">
      <dgm:prSet/>
      <dgm:spPr/>
      <dgm:t>
        <a:bodyPr/>
        <a:lstStyle/>
        <a:p>
          <a:endParaRPr lang="ru-RU"/>
        </a:p>
      </dgm:t>
    </dgm:pt>
    <dgm:pt modelId="{05B0ACA0-623E-4C08-93A6-67464C05DDEB}">
      <dgm:prSet phldrT="[Текст]"/>
      <dgm:spPr/>
      <dgm:t>
        <a:bodyPr/>
        <a:lstStyle/>
        <a:p>
          <a:r>
            <a:rPr lang="uk-UA" b="0"/>
            <a:t>В</a:t>
          </a:r>
          <a:r>
            <a:rPr lang="ru-RU" b="0"/>
            <a:t>ільні радикали, що утворюються при перекисному окисленні ліпідів:</a:t>
          </a:r>
          <a:endParaRPr lang="ru-RU"/>
        </a:p>
      </dgm:t>
    </dgm:pt>
    <dgm:pt modelId="{144E4D6D-1430-472D-BC55-04F7987415FF}" type="parTrans" cxnId="{57DE935D-14B4-463D-88D2-5F572A58E2E2}">
      <dgm:prSet/>
      <dgm:spPr/>
      <dgm:t>
        <a:bodyPr/>
        <a:lstStyle/>
        <a:p>
          <a:endParaRPr lang="ru-RU"/>
        </a:p>
      </dgm:t>
    </dgm:pt>
    <dgm:pt modelId="{9DA48AB6-A813-4D1A-A6D5-DCF399CCF5D5}" type="sibTrans" cxnId="{57DE935D-14B4-463D-88D2-5F572A58E2E2}">
      <dgm:prSet/>
      <dgm:spPr/>
      <dgm:t>
        <a:bodyPr/>
        <a:lstStyle/>
        <a:p>
          <a:endParaRPr lang="ru-RU"/>
        </a:p>
      </dgm:t>
    </dgm:pt>
    <dgm:pt modelId="{208EA285-F1E4-4657-9FCA-176C8BD52881}">
      <dgm:prSet phldrT="[Текст]"/>
      <dgm:spPr>
        <a:solidFill>
          <a:schemeClr val="tx2">
            <a:lumMod val="25000"/>
            <a:lumOff val="75000"/>
            <a:alpha val="90000"/>
          </a:schemeClr>
        </a:solidFill>
      </dgm:spPr>
      <dgm:t>
        <a:bodyPr/>
        <a:lstStyle/>
        <a:p>
          <a:r>
            <a:rPr lang="en-US" b="1"/>
            <a:t>RO</a:t>
          </a:r>
          <a:r>
            <a:rPr lang="ru-RU" b="1" baseline="30000"/>
            <a:t>* </a:t>
          </a:r>
          <a:r>
            <a:rPr lang="uk-UA" b="1"/>
            <a:t>, </a:t>
          </a:r>
          <a:r>
            <a:rPr lang="en-US" b="1"/>
            <a:t>RO</a:t>
          </a:r>
          <a:r>
            <a:rPr lang="ru-RU" b="1" baseline="30000"/>
            <a:t>*</a:t>
          </a:r>
          <a:r>
            <a:rPr lang="uk-UA" b="1" baseline="-25000"/>
            <a:t>2</a:t>
          </a:r>
          <a:r>
            <a:rPr lang="uk-UA" b="1"/>
            <a:t> - </a:t>
          </a:r>
          <a:r>
            <a:rPr lang="ru-RU"/>
            <a:t>моно-, димерні, полімерні, циклічні, алкоксильні та перекисні радикали жирних кислот</a:t>
          </a:r>
          <a:r>
            <a:rPr lang="uk-UA" b="1"/>
            <a:t> </a:t>
          </a:r>
          <a:endParaRPr lang="ru-RU"/>
        </a:p>
      </dgm:t>
    </dgm:pt>
    <dgm:pt modelId="{6BF6234A-6AEC-4587-8CF5-9FCF69E46169}" type="parTrans" cxnId="{83F66A12-1100-44CC-9519-C4B78774725C}">
      <dgm:prSet/>
      <dgm:spPr/>
      <dgm:t>
        <a:bodyPr/>
        <a:lstStyle/>
        <a:p>
          <a:endParaRPr lang="ru-RU"/>
        </a:p>
      </dgm:t>
    </dgm:pt>
    <dgm:pt modelId="{303FD420-4C14-4323-98CA-B9A83209BEA9}" type="sibTrans" cxnId="{83F66A12-1100-44CC-9519-C4B78774725C}">
      <dgm:prSet/>
      <dgm:spPr/>
      <dgm:t>
        <a:bodyPr/>
        <a:lstStyle/>
        <a:p>
          <a:endParaRPr lang="ru-RU"/>
        </a:p>
      </dgm:t>
    </dgm:pt>
    <dgm:pt modelId="{5273E884-6171-4E85-A6A4-412F726FB2E3}">
      <dgm:prSet/>
      <dgm:spPr>
        <a:solidFill>
          <a:schemeClr val="accent6">
            <a:lumMod val="40000"/>
            <a:lumOff val="60000"/>
            <a:alpha val="90000"/>
          </a:schemeClr>
        </a:solidFill>
      </dgm:spPr>
      <dgm:t>
        <a:bodyPr/>
        <a:lstStyle/>
        <a:p>
          <a:r>
            <a:rPr lang="uk-UA" b="0"/>
            <a:t>ОН</a:t>
          </a:r>
          <a:r>
            <a:rPr lang="uk-UA" b="0" baseline="30000"/>
            <a:t>*</a:t>
          </a:r>
          <a:r>
            <a:rPr lang="uk-UA" b="0"/>
            <a:t> </a:t>
          </a:r>
          <a:r>
            <a:rPr lang="ru-RU" b="0"/>
            <a:t>гідроксильний радикал</a:t>
          </a:r>
          <a:endParaRPr lang="ru-RU"/>
        </a:p>
      </dgm:t>
    </dgm:pt>
    <dgm:pt modelId="{199F0737-3872-4487-B9BE-13A2BE5C3156}" type="parTrans" cxnId="{454399B4-55C7-48E3-BE78-99E25FABF148}">
      <dgm:prSet/>
      <dgm:spPr/>
      <dgm:t>
        <a:bodyPr/>
        <a:lstStyle/>
        <a:p>
          <a:endParaRPr lang="uk-UA"/>
        </a:p>
      </dgm:t>
    </dgm:pt>
    <dgm:pt modelId="{60C050EF-D124-4AB6-B43F-F5C87DCB4B8B}" type="sibTrans" cxnId="{454399B4-55C7-48E3-BE78-99E25FABF148}">
      <dgm:prSet/>
      <dgm:spPr/>
      <dgm:t>
        <a:bodyPr/>
        <a:lstStyle/>
        <a:p>
          <a:endParaRPr lang="uk-UA"/>
        </a:p>
      </dgm:t>
    </dgm:pt>
    <dgm:pt modelId="{DD447C23-0E01-486B-85C2-3EA0F2BF42A2}">
      <dgm:prSet/>
      <dgm:spPr>
        <a:solidFill>
          <a:schemeClr val="accent6">
            <a:lumMod val="40000"/>
            <a:lumOff val="60000"/>
            <a:alpha val="90000"/>
          </a:schemeClr>
        </a:solidFill>
      </dgm:spPr>
      <dgm:t>
        <a:bodyPr/>
        <a:lstStyle/>
        <a:p>
          <a:endParaRPr lang="ru-RU"/>
        </a:p>
      </dgm:t>
    </dgm:pt>
    <dgm:pt modelId="{90DCF957-3026-4082-8BB4-CDC22E2862A7}" type="parTrans" cxnId="{8DA5EC42-1D70-48EC-9B05-9C2CD1907F43}">
      <dgm:prSet/>
      <dgm:spPr/>
      <dgm:t>
        <a:bodyPr/>
        <a:lstStyle/>
        <a:p>
          <a:endParaRPr lang="uk-UA"/>
        </a:p>
      </dgm:t>
    </dgm:pt>
    <dgm:pt modelId="{0199E0B0-B402-4B81-95F0-420F9ADB3414}" type="sibTrans" cxnId="{8DA5EC42-1D70-48EC-9B05-9C2CD1907F43}">
      <dgm:prSet/>
      <dgm:spPr/>
      <dgm:t>
        <a:bodyPr/>
        <a:lstStyle/>
        <a:p>
          <a:endParaRPr lang="uk-UA"/>
        </a:p>
      </dgm:t>
    </dgm:pt>
    <dgm:pt modelId="{F3286727-97CA-4D6A-9F0B-9709A428D459}">
      <dgm:prSet phldrT="[Текст]"/>
      <dgm:spPr>
        <a:solidFill>
          <a:schemeClr val="accent6">
            <a:lumMod val="40000"/>
            <a:lumOff val="60000"/>
            <a:alpha val="90000"/>
          </a:schemeClr>
        </a:solidFill>
      </dgm:spPr>
      <dgm:t>
        <a:bodyPr/>
        <a:lstStyle/>
        <a:p>
          <a:r>
            <a:rPr lang="uk-UA" b="0"/>
            <a:t>Н</a:t>
          </a:r>
          <a:r>
            <a:rPr lang="uk-UA" b="0" baseline="-25000"/>
            <a:t>2</a:t>
          </a:r>
          <a:r>
            <a:rPr lang="uk-UA" b="0"/>
            <a:t>О</a:t>
          </a:r>
          <a:r>
            <a:rPr lang="uk-UA" b="0" baseline="-25000"/>
            <a:t>2 - </a:t>
          </a:r>
          <a:r>
            <a:rPr lang="ru-RU" b="0"/>
            <a:t>перекис водню</a:t>
          </a:r>
          <a:endParaRPr lang="ru-RU"/>
        </a:p>
      </dgm:t>
    </dgm:pt>
    <dgm:pt modelId="{778E7A28-A7AD-4A50-918E-E7F29A2A964E}" type="parTrans" cxnId="{EA91A87F-CCE5-4ECF-BF60-9728FF1F8E98}">
      <dgm:prSet/>
      <dgm:spPr/>
      <dgm:t>
        <a:bodyPr/>
        <a:lstStyle/>
        <a:p>
          <a:endParaRPr lang="uk-UA"/>
        </a:p>
      </dgm:t>
    </dgm:pt>
    <dgm:pt modelId="{CC6A0BE0-62D7-4417-85B7-3590F23603BF}" type="sibTrans" cxnId="{EA91A87F-CCE5-4ECF-BF60-9728FF1F8E98}">
      <dgm:prSet/>
      <dgm:spPr/>
      <dgm:t>
        <a:bodyPr/>
        <a:lstStyle/>
        <a:p>
          <a:endParaRPr lang="uk-UA"/>
        </a:p>
      </dgm:t>
    </dgm:pt>
    <dgm:pt modelId="{25306C7C-6448-46F8-9200-71B1140119EC}">
      <dgm:prSet/>
      <dgm:spPr>
        <a:solidFill>
          <a:schemeClr val="tx2">
            <a:lumMod val="25000"/>
            <a:lumOff val="75000"/>
            <a:alpha val="90000"/>
          </a:schemeClr>
        </a:solidFill>
      </dgm:spPr>
      <dgm:t>
        <a:bodyPr/>
        <a:lstStyle/>
        <a:p>
          <a:endParaRPr lang="ru-RU"/>
        </a:p>
      </dgm:t>
    </dgm:pt>
    <dgm:pt modelId="{634E7F48-06FC-4844-AA3E-89ACC3B649DC}" type="parTrans" cxnId="{E58CFB8B-F1EC-47C3-97B3-C829CE021306}">
      <dgm:prSet/>
      <dgm:spPr/>
      <dgm:t>
        <a:bodyPr/>
        <a:lstStyle/>
        <a:p>
          <a:endParaRPr lang="uk-UA"/>
        </a:p>
      </dgm:t>
    </dgm:pt>
    <dgm:pt modelId="{043ADDDE-2774-442C-A593-1C1770D11C2A}" type="sibTrans" cxnId="{E58CFB8B-F1EC-47C3-97B3-C829CE021306}">
      <dgm:prSet/>
      <dgm:spPr/>
      <dgm:t>
        <a:bodyPr/>
        <a:lstStyle/>
        <a:p>
          <a:endParaRPr lang="uk-UA"/>
        </a:p>
      </dgm:t>
    </dgm:pt>
    <dgm:pt modelId="{10C11493-B616-4734-BD83-F0F2A9A9CFA7}" type="pres">
      <dgm:prSet presAssocID="{E3EEA5F4-ED17-4C3F-9071-F5681A26897E}" presName="Name0" presStyleCnt="0">
        <dgm:presLayoutVars>
          <dgm:dir/>
          <dgm:animLvl val="lvl"/>
          <dgm:resizeHandles/>
        </dgm:presLayoutVars>
      </dgm:prSet>
      <dgm:spPr/>
      <dgm:t>
        <a:bodyPr/>
        <a:lstStyle/>
        <a:p>
          <a:endParaRPr lang="uk-UA"/>
        </a:p>
      </dgm:t>
    </dgm:pt>
    <dgm:pt modelId="{CB6E2FFB-4913-4341-AA68-23C18708BC95}" type="pres">
      <dgm:prSet presAssocID="{43D622E9-0E5A-4B8C-A895-9C1BC87E07D9}" presName="linNode" presStyleCnt="0"/>
      <dgm:spPr/>
    </dgm:pt>
    <dgm:pt modelId="{6937B7FC-D342-4295-A152-230D08B377A4}" type="pres">
      <dgm:prSet presAssocID="{43D622E9-0E5A-4B8C-A895-9C1BC87E07D9}" presName="parentShp" presStyleLbl="node1" presStyleIdx="0" presStyleCnt="2">
        <dgm:presLayoutVars>
          <dgm:bulletEnabled val="1"/>
        </dgm:presLayoutVars>
      </dgm:prSet>
      <dgm:spPr/>
      <dgm:t>
        <a:bodyPr/>
        <a:lstStyle/>
        <a:p>
          <a:endParaRPr lang="uk-UA"/>
        </a:p>
      </dgm:t>
    </dgm:pt>
    <dgm:pt modelId="{1D0FEA89-DEF7-4D1A-851C-CA7BBC9004F4}" type="pres">
      <dgm:prSet presAssocID="{43D622E9-0E5A-4B8C-A895-9C1BC87E07D9}" presName="childShp" presStyleLbl="bgAccFollowNode1" presStyleIdx="0" presStyleCnt="2" custLinFactNeighborX="0" custLinFactNeighborY="-26">
        <dgm:presLayoutVars>
          <dgm:bulletEnabled val="1"/>
        </dgm:presLayoutVars>
      </dgm:prSet>
      <dgm:spPr/>
      <dgm:t>
        <a:bodyPr/>
        <a:lstStyle/>
        <a:p>
          <a:endParaRPr lang="uk-UA"/>
        </a:p>
      </dgm:t>
    </dgm:pt>
    <dgm:pt modelId="{374D10DD-E9AD-40EB-9E01-73E7CC948D5B}" type="pres">
      <dgm:prSet presAssocID="{65CD7005-3B38-4A0D-9A6D-61C6171969B5}" presName="spacing" presStyleCnt="0"/>
      <dgm:spPr/>
    </dgm:pt>
    <dgm:pt modelId="{099172A4-41F9-4F78-9294-61D27D32ABDB}" type="pres">
      <dgm:prSet presAssocID="{05B0ACA0-623E-4C08-93A6-67464C05DDEB}" presName="linNode" presStyleCnt="0"/>
      <dgm:spPr/>
    </dgm:pt>
    <dgm:pt modelId="{1A909944-B695-40EC-92E1-C11C5C6330FF}" type="pres">
      <dgm:prSet presAssocID="{05B0ACA0-623E-4C08-93A6-67464C05DDEB}" presName="parentShp" presStyleLbl="node1" presStyleIdx="1" presStyleCnt="2" custLinFactNeighborY="223">
        <dgm:presLayoutVars>
          <dgm:bulletEnabled val="1"/>
        </dgm:presLayoutVars>
      </dgm:prSet>
      <dgm:spPr/>
      <dgm:t>
        <a:bodyPr/>
        <a:lstStyle/>
        <a:p>
          <a:endParaRPr lang="uk-UA"/>
        </a:p>
      </dgm:t>
    </dgm:pt>
    <dgm:pt modelId="{BF18F83F-57A3-4D57-97D1-24DD91578F05}" type="pres">
      <dgm:prSet presAssocID="{05B0ACA0-623E-4C08-93A6-67464C05DDEB}" presName="childShp" presStyleLbl="bgAccFollowNode1" presStyleIdx="1" presStyleCnt="2" custLinFactNeighborX="0" custLinFactNeighborY="223">
        <dgm:presLayoutVars>
          <dgm:bulletEnabled val="1"/>
        </dgm:presLayoutVars>
      </dgm:prSet>
      <dgm:spPr>
        <a:prstGeom prst="rightArrow">
          <a:avLst/>
        </a:prstGeom>
      </dgm:spPr>
      <dgm:t>
        <a:bodyPr/>
        <a:lstStyle/>
        <a:p>
          <a:endParaRPr lang="uk-UA"/>
        </a:p>
      </dgm:t>
    </dgm:pt>
  </dgm:ptLst>
  <dgm:cxnLst>
    <dgm:cxn modelId="{454399B4-55C7-48E3-BE78-99E25FABF148}" srcId="{43D622E9-0E5A-4B8C-A895-9C1BC87E07D9}" destId="{5273E884-6171-4E85-A6A4-412F726FB2E3}" srcOrd="3" destOrd="0" parTransId="{199F0737-3872-4487-B9BE-13A2BE5C3156}" sibTransId="{60C050EF-D124-4AB6-B43F-F5C87DCB4B8B}"/>
    <dgm:cxn modelId="{EA91A87F-CCE5-4ECF-BF60-9728FF1F8E98}" srcId="{43D622E9-0E5A-4B8C-A895-9C1BC87E07D9}" destId="{F3286727-97CA-4D6A-9F0B-9709A428D459}" srcOrd="2" destOrd="0" parTransId="{778E7A28-A7AD-4A50-918E-E7F29A2A964E}" sibTransId="{CC6A0BE0-62D7-4417-85B7-3590F23603BF}"/>
    <dgm:cxn modelId="{FB608687-2956-410B-B972-9A7AD4E1125C}" type="presOf" srcId="{25306C7C-6448-46F8-9200-71B1140119EC}" destId="{BF18F83F-57A3-4D57-97D1-24DD91578F05}" srcOrd="0" destOrd="0" presId="urn:microsoft.com/office/officeart/2005/8/layout/vList6"/>
    <dgm:cxn modelId="{52C9A213-2054-4D62-9018-F5C82470148A}" type="presOf" srcId="{E099A4F9-002F-43E5-9A8A-6CA8EC022D90}" destId="{1D0FEA89-DEF7-4D1A-851C-CA7BBC9004F4}" srcOrd="0" destOrd="4" presId="urn:microsoft.com/office/officeart/2005/8/layout/vList6"/>
    <dgm:cxn modelId="{DB20E9CE-D724-4FC1-A7C9-E243A09B5FF2}" type="presOf" srcId="{DD447C23-0E01-486B-85C2-3EA0F2BF42A2}" destId="{1D0FEA89-DEF7-4D1A-851C-CA7BBC9004F4}" srcOrd="0" destOrd="0" presId="urn:microsoft.com/office/officeart/2005/8/layout/vList6"/>
    <dgm:cxn modelId="{83F66A12-1100-44CC-9519-C4B78774725C}" srcId="{05B0ACA0-623E-4C08-93A6-67464C05DDEB}" destId="{208EA285-F1E4-4657-9FCA-176C8BD52881}" srcOrd="1" destOrd="0" parTransId="{6BF6234A-6AEC-4587-8CF5-9FCF69E46169}" sibTransId="{303FD420-4C14-4323-98CA-B9A83209BEA9}"/>
    <dgm:cxn modelId="{E58CFB8B-F1EC-47C3-97B3-C829CE021306}" srcId="{05B0ACA0-623E-4C08-93A6-67464C05DDEB}" destId="{25306C7C-6448-46F8-9200-71B1140119EC}" srcOrd="0" destOrd="0" parTransId="{634E7F48-06FC-4844-AA3E-89ACC3B649DC}" sibTransId="{043ADDDE-2774-442C-A593-1C1770D11C2A}"/>
    <dgm:cxn modelId="{870FECC0-EB4D-4825-A853-BF39E8237AF6}" type="presOf" srcId="{C282A579-0150-4620-814D-31E93D16CE6E}" destId="{1D0FEA89-DEF7-4D1A-851C-CA7BBC9004F4}" srcOrd="0" destOrd="1" presId="urn:microsoft.com/office/officeart/2005/8/layout/vList6"/>
    <dgm:cxn modelId="{57DE935D-14B4-463D-88D2-5F572A58E2E2}" srcId="{E3EEA5F4-ED17-4C3F-9071-F5681A26897E}" destId="{05B0ACA0-623E-4C08-93A6-67464C05DDEB}" srcOrd="1" destOrd="0" parTransId="{144E4D6D-1430-472D-BC55-04F7987415FF}" sibTransId="{9DA48AB6-A813-4D1A-A6D5-DCF399CCF5D5}"/>
    <dgm:cxn modelId="{0C1262CF-E4FC-400B-8317-6CABF4FC55AB}" srcId="{43D622E9-0E5A-4B8C-A895-9C1BC87E07D9}" destId="{E099A4F9-002F-43E5-9A8A-6CA8EC022D90}" srcOrd="4" destOrd="0" parTransId="{24AB613A-E2FA-4C5B-B1E4-869A823845C3}" sibTransId="{CC1AF9C7-4590-4B09-B3A1-41BA5BEF2EE2}"/>
    <dgm:cxn modelId="{8E8D6B82-7BC8-48FD-9DC6-2484031AD910}" type="presOf" srcId="{E3EEA5F4-ED17-4C3F-9071-F5681A26897E}" destId="{10C11493-B616-4734-BD83-F0F2A9A9CFA7}" srcOrd="0" destOrd="0" presId="urn:microsoft.com/office/officeart/2005/8/layout/vList6"/>
    <dgm:cxn modelId="{8DA5EC42-1D70-48EC-9B05-9C2CD1907F43}" srcId="{43D622E9-0E5A-4B8C-A895-9C1BC87E07D9}" destId="{DD447C23-0E01-486B-85C2-3EA0F2BF42A2}" srcOrd="0" destOrd="0" parTransId="{90DCF957-3026-4082-8BB4-CDC22E2862A7}" sibTransId="{0199E0B0-B402-4B81-95F0-420F9ADB3414}"/>
    <dgm:cxn modelId="{675CA1C4-1EFF-4C37-BE41-4E435FB49E11}" srcId="{43D622E9-0E5A-4B8C-A895-9C1BC87E07D9}" destId="{C282A579-0150-4620-814D-31E93D16CE6E}" srcOrd="1" destOrd="0" parTransId="{AECF0E67-B9BA-473D-B15F-29CB9800FE1F}" sibTransId="{3623AC3D-BE5A-4056-B548-D8E391EFC081}"/>
    <dgm:cxn modelId="{5EF4DE72-4EB8-4E25-95DA-D08342270F20}" type="presOf" srcId="{5273E884-6171-4E85-A6A4-412F726FB2E3}" destId="{1D0FEA89-DEF7-4D1A-851C-CA7BBC9004F4}" srcOrd="0" destOrd="3" presId="urn:microsoft.com/office/officeart/2005/8/layout/vList6"/>
    <dgm:cxn modelId="{601DE265-5005-418D-87E9-D564325A6D9D}" type="presOf" srcId="{43D622E9-0E5A-4B8C-A895-9C1BC87E07D9}" destId="{6937B7FC-D342-4295-A152-230D08B377A4}" srcOrd="0" destOrd="0" presId="urn:microsoft.com/office/officeart/2005/8/layout/vList6"/>
    <dgm:cxn modelId="{DA623E6A-5626-460C-97F6-173F9FAC7D3C}" type="presOf" srcId="{05B0ACA0-623E-4C08-93A6-67464C05DDEB}" destId="{1A909944-B695-40EC-92E1-C11C5C6330FF}" srcOrd="0" destOrd="0" presId="urn:microsoft.com/office/officeart/2005/8/layout/vList6"/>
    <dgm:cxn modelId="{BB5D8B06-13AC-48FC-95BB-52B32A1DC484}" type="presOf" srcId="{208EA285-F1E4-4657-9FCA-176C8BD52881}" destId="{BF18F83F-57A3-4D57-97D1-24DD91578F05}" srcOrd="0" destOrd="1" presId="urn:microsoft.com/office/officeart/2005/8/layout/vList6"/>
    <dgm:cxn modelId="{0B2AA807-45C5-424D-82D6-2902A465994C}" type="presOf" srcId="{F3286727-97CA-4D6A-9F0B-9709A428D459}" destId="{1D0FEA89-DEF7-4D1A-851C-CA7BBC9004F4}" srcOrd="0" destOrd="2" presId="urn:microsoft.com/office/officeart/2005/8/layout/vList6"/>
    <dgm:cxn modelId="{51F986B3-28C8-4712-8114-3B9B1427A2D5}" srcId="{E3EEA5F4-ED17-4C3F-9071-F5681A26897E}" destId="{43D622E9-0E5A-4B8C-A895-9C1BC87E07D9}" srcOrd="0" destOrd="0" parTransId="{3AAAE4F0-4D3B-4EE2-894C-049F4DDE292E}" sibTransId="{65CD7005-3B38-4A0D-9A6D-61C6171969B5}"/>
    <dgm:cxn modelId="{D6D72443-55F6-4DE4-B8F3-9B957F23100E}" type="presParOf" srcId="{10C11493-B616-4734-BD83-F0F2A9A9CFA7}" destId="{CB6E2FFB-4913-4341-AA68-23C18708BC95}" srcOrd="0" destOrd="0" presId="urn:microsoft.com/office/officeart/2005/8/layout/vList6"/>
    <dgm:cxn modelId="{DF12BD5B-70D0-47C2-988E-4C93C757C16F}" type="presParOf" srcId="{CB6E2FFB-4913-4341-AA68-23C18708BC95}" destId="{6937B7FC-D342-4295-A152-230D08B377A4}" srcOrd="0" destOrd="0" presId="urn:microsoft.com/office/officeart/2005/8/layout/vList6"/>
    <dgm:cxn modelId="{6B53F92D-0A7D-4BF1-B7AE-E87410FBFFED}" type="presParOf" srcId="{CB6E2FFB-4913-4341-AA68-23C18708BC95}" destId="{1D0FEA89-DEF7-4D1A-851C-CA7BBC9004F4}" srcOrd="1" destOrd="0" presId="urn:microsoft.com/office/officeart/2005/8/layout/vList6"/>
    <dgm:cxn modelId="{8BD2322E-7B40-4CD4-9B55-41BD790518B9}" type="presParOf" srcId="{10C11493-B616-4734-BD83-F0F2A9A9CFA7}" destId="{374D10DD-E9AD-40EB-9E01-73E7CC948D5B}" srcOrd="1" destOrd="0" presId="urn:microsoft.com/office/officeart/2005/8/layout/vList6"/>
    <dgm:cxn modelId="{424FED08-F1A6-4B65-8A08-C7128C10E216}" type="presParOf" srcId="{10C11493-B616-4734-BD83-F0F2A9A9CFA7}" destId="{099172A4-41F9-4F78-9294-61D27D32ABDB}" srcOrd="2" destOrd="0" presId="urn:microsoft.com/office/officeart/2005/8/layout/vList6"/>
    <dgm:cxn modelId="{73104884-4730-4133-BC1C-9388810A5F93}" type="presParOf" srcId="{099172A4-41F9-4F78-9294-61D27D32ABDB}" destId="{1A909944-B695-40EC-92E1-C11C5C6330FF}" srcOrd="0" destOrd="0" presId="urn:microsoft.com/office/officeart/2005/8/layout/vList6"/>
    <dgm:cxn modelId="{ED47233B-98CE-4C1D-90A1-9C95E22FEF5B}" type="presParOf" srcId="{099172A4-41F9-4F78-9294-61D27D32ABDB}" destId="{BF18F83F-57A3-4D57-97D1-24DD91578F05}" srcOrd="1" destOrd="0" presId="urn:microsoft.com/office/officeart/2005/8/layout/vList6"/>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D0FEA89-DEF7-4D1A-851C-CA7BBC9004F4}">
      <dsp:nvSpPr>
        <dsp:cNvPr id="0" name=""/>
        <dsp:cNvSpPr/>
      </dsp:nvSpPr>
      <dsp:spPr>
        <a:xfrm>
          <a:off x="2194559" y="0"/>
          <a:ext cx="3291840" cy="1523627"/>
        </a:xfrm>
        <a:prstGeom prst="rightArrow">
          <a:avLst>
            <a:gd name="adj1" fmla="val 75000"/>
            <a:gd name="adj2" fmla="val 50000"/>
          </a:avLst>
        </a:prstGeom>
        <a:solidFill>
          <a:schemeClr val="accent6">
            <a:lumMod val="40000"/>
            <a:lumOff val="60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endParaRPr lang="ru-RU" sz="1200" kern="1200"/>
        </a:p>
        <a:p>
          <a:pPr marL="114300" lvl="1" indent="-114300" algn="l" defTabSz="533400">
            <a:lnSpc>
              <a:spcPct val="90000"/>
            </a:lnSpc>
            <a:spcBef>
              <a:spcPct val="0"/>
            </a:spcBef>
            <a:spcAft>
              <a:spcPct val="15000"/>
            </a:spcAft>
            <a:buChar char="••"/>
          </a:pPr>
          <a:r>
            <a:rPr lang="uk-UA" sz="1200" b="0" kern="1200"/>
            <a:t>О</a:t>
          </a:r>
          <a:r>
            <a:rPr lang="uk-UA" sz="1200" b="0" kern="1200" baseline="30000"/>
            <a:t>*</a:t>
          </a:r>
          <a:r>
            <a:rPr lang="uk-UA" sz="1200" b="0" kern="1200" baseline="-25000"/>
            <a:t>2 </a:t>
          </a:r>
          <a:r>
            <a:rPr lang="uk-UA" sz="1200" b="0" kern="1200"/>
            <a:t> - </a:t>
          </a:r>
          <a:r>
            <a:rPr lang="ru-RU" sz="1200" b="0" kern="1200"/>
            <a:t>супероксидний аніон радикал</a:t>
          </a:r>
          <a:endParaRPr lang="ru-RU" sz="1200" kern="1200"/>
        </a:p>
        <a:p>
          <a:pPr marL="114300" lvl="1" indent="-114300" algn="l" defTabSz="533400">
            <a:lnSpc>
              <a:spcPct val="90000"/>
            </a:lnSpc>
            <a:spcBef>
              <a:spcPct val="0"/>
            </a:spcBef>
            <a:spcAft>
              <a:spcPct val="15000"/>
            </a:spcAft>
            <a:buChar char="••"/>
          </a:pPr>
          <a:r>
            <a:rPr lang="uk-UA" sz="1200" b="0" kern="1200"/>
            <a:t>Н</a:t>
          </a:r>
          <a:r>
            <a:rPr lang="uk-UA" sz="1200" b="0" kern="1200" baseline="-25000"/>
            <a:t>2</a:t>
          </a:r>
          <a:r>
            <a:rPr lang="uk-UA" sz="1200" b="0" kern="1200"/>
            <a:t>О</a:t>
          </a:r>
          <a:r>
            <a:rPr lang="uk-UA" sz="1200" b="0" kern="1200" baseline="-25000"/>
            <a:t>2 - </a:t>
          </a:r>
          <a:r>
            <a:rPr lang="ru-RU" sz="1200" b="0" kern="1200"/>
            <a:t>перекис водню</a:t>
          </a:r>
          <a:endParaRPr lang="ru-RU" sz="1200" kern="1200"/>
        </a:p>
        <a:p>
          <a:pPr marL="114300" lvl="1" indent="-114300" algn="l" defTabSz="533400">
            <a:lnSpc>
              <a:spcPct val="90000"/>
            </a:lnSpc>
            <a:spcBef>
              <a:spcPct val="0"/>
            </a:spcBef>
            <a:spcAft>
              <a:spcPct val="15000"/>
            </a:spcAft>
            <a:buChar char="••"/>
          </a:pPr>
          <a:r>
            <a:rPr lang="uk-UA" sz="1200" b="0" kern="1200"/>
            <a:t>ОН</a:t>
          </a:r>
          <a:r>
            <a:rPr lang="uk-UA" sz="1200" b="0" kern="1200" baseline="30000"/>
            <a:t>*</a:t>
          </a:r>
          <a:r>
            <a:rPr lang="uk-UA" sz="1200" b="0" kern="1200"/>
            <a:t> </a:t>
          </a:r>
          <a:r>
            <a:rPr lang="ru-RU" sz="1200" b="0" kern="1200"/>
            <a:t>гідроксильний радикал</a:t>
          </a:r>
          <a:endParaRPr lang="ru-RU" sz="1200" kern="1200"/>
        </a:p>
        <a:p>
          <a:pPr marL="114300" lvl="1" indent="-114300" algn="l" defTabSz="533400">
            <a:lnSpc>
              <a:spcPct val="90000"/>
            </a:lnSpc>
            <a:spcBef>
              <a:spcPct val="0"/>
            </a:spcBef>
            <a:spcAft>
              <a:spcPct val="15000"/>
            </a:spcAft>
            <a:buChar char="••"/>
          </a:pPr>
          <a:r>
            <a:rPr lang="ru-RU" sz="1200" b="0" kern="1200" baseline="30000"/>
            <a:t>'</a:t>
          </a:r>
          <a:r>
            <a:rPr lang="uk-UA" sz="1200" b="0" kern="1200"/>
            <a:t>О</a:t>
          </a:r>
          <a:r>
            <a:rPr lang="uk-UA" sz="1200" b="0" kern="1200" baseline="-25000"/>
            <a:t>2</a:t>
          </a:r>
          <a:r>
            <a:rPr lang="uk-UA" sz="1200" b="0" kern="1200"/>
            <a:t> - </a:t>
          </a:r>
          <a:r>
            <a:rPr lang="ru-RU" sz="1200" b="0" kern="1200"/>
            <a:t>синглетна форма кисню</a:t>
          </a:r>
          <a:endParaRPr lang="ru-RU" sz="1200" kern="1200"/>
        </a:p>
      </dsp:txBody>
      <dsp:txXfrm>
        <a:off x="2194559" y="0"/>
        <a:ext cx="3291840" cy="1523627"/>
      </dsp:txXfrm>
    </dsp:sp>
    <dsp:sp modelId="{6937B7FC-D342-4295-A152-230D08B377A4}">
      <dsp:nvSpPr>
        <dsp:cNvPr id="0" name=""/>
        <dsp:cNvSpPr/>
      </dsp:nvSpPr>
      <dsp:spPr>
        <a:xfrm>
          <a:off x="0" y="390"/>
          <a:ext cx="2194560" cy="1523627"/>
        </a:xfrm>
        <a:prstGeom prst="roundRect">
          <a:avLst/>
        </a:prstGeom>
        <a:solidFill>
          <a:schemeClr val="accent3">
            <a:lumMod val="7500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lvl="0" algn="ctr" defTabSz="755650">
            <a:lnSpc>
              <a:spcPct val="90000"/>
            </a:lnSpc>
            <a:spcBef>
              <a:spcPct val="0"/>
            </a:spcBef>
            <a:spcAft>
              <a:spcPct val="35000"/>
            </a:spcAft>
          </a:pPr>
          <a:r>
            <a:rPr lang="ru-RU" sz="1700" b="0" kern="1200"/>
            <a:t>Найпоширеніші в організмі форми вільних радикалів</a:t>
          </a:r>
          <a:endParaRPr lang="ru-RU" sz="1700" b="1" kern="1200"/>
        </a:p>
        <a:p>
          <a:pPr lvl="0" algn="ctr" defTabSz="755650">
            <a:lnSpc>
              <a:spcPct val="90000"/>
            </a:lnSpc>
            <a:spcBef>
              <a:spcPct val="0"/>
            </a:spcBef>
            <a:spcAft>
              <a:spcPct val="35000"/>
            </a:spcAft>
          </a:pPr>
          <a:r>
            <a:rPr lang="ru-RU" sz="1700" b="0" kern="1200"/>
            <a:t>активні форми кисню:</a:t>
          </a:r>
          <a:endParaRPr lang="ru-RU" sz="1700" kern="1200"/>
        </a:p>
      </dsp:txBody>
      <dsp:txXfrm>
        <a:off x="0" y="390"/>
        <a:ext cx="2194560" cy="1523627"/>
      </dsp:txXfrm>
    </dsp:sp>
    <dsp:sp modelId="{BF18F83F-57A3-4D57-97D1-24DD91578F05}">
      <dsp:nvSpPr>
        <dsp:cNvPr id="0" name=""/>
        <dsp:cNvSpPr/>
      </dsp:nvSpPr>
      <dsp:spPr>
        <a:xfrm>
          <a:off x="2194559" y="1676772"/>
          <a:ext cx="3291840" cy="1523627"/>
        </a:xfrm>
        <a:prstGeom prst="rightArrow">
          <a:avLst/>
        </a:prstGeom>
        <a:solidFill>
          <a:schemeClr val="tx2">
            <a:lumMod val="25000"/>
            <a:lumOff val="75000"/>
            <a:alpha val="90000"/>
          </a:schemeClr>
        </a:solidFill>
        <a:ln w="12700" cap="flat" cmpd="sng" algn="ctr">
          <a:solidFill>
            <a:schemeClr val="dk2">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endParaRPr lang="ru-RU" sz="1200" kern="1200"/>
        </a:p>
        <a:p>
          <a:pPr marL="114300" lvl="1" indent="-114300" algn="l" defTabSz="533400">
            <a:lnSpc>
              <a:spcPct val="90000"/>
            </a:lnSpc>
            <a:spcBef>
              <a:spcPct val="0"/>
            </a:spcBef>
            <a:spcAft>
              <a:spcPct val="15000"/>
            </a:spcAft>
            <a:buChar char="••"/>
          </a:pPr>
          <a:r>
            <a:rPr lang="en-US" sz="1200" b="1" kern="1200"/>
            <a:t>RO</a:t>
          </a:r>
          <a:r>
            <a:rPr lang="ru-RU" sz="1200" b="1" kern="1200" baseline="30000"/>
            <a:t>* </a:t>
          </a:r>
          <a:r>
            <a:rPr lang="uk-UA" sz="1200" b="1" kern="1200"/>
            <a:t>, </a:t>
          </a:r>
          <a:r>
            <a:rPr lang="en-US" sz="1200" b="1" kern="1200"/>
            <a:t>RO</a:t>
          </a:r>
          <a:r>
            <a:rPr lang="ru-RU" sz="1200" b="1" kern="1200" baseline="30000"/>
            <a:t>*</a:t>
          </a:r>
          <a:r>
            <a:rPr lang="uk-UA" sz="1200" b="1" kern="1200" baseline="-25000"/>
            <a:t>2</a:t>
          </a:r>
          <a:r>
            <a:rPr lang="uk-UA" sz="1200" b="1" kern="1200"/>
            <a:t> - </a:t>
          </a:r>
          <a:r>
            <a:rPr lang="ru-RU" sz="1200" kern="1200"/>
            <a:t>моно-, димерні, полімерні, циклічні, алкоксильні та перекисні радикали жирних кислот</a:t>
          </a:r>
          <a:r>
            <a:rPr lang="uk-UA" sz="1200" b="1" kern="1200"/>
            <a:t> </a:t>
          </a:r>
          <a:endParaRPr lang="ru-RU" sz="1200" kern="1200"/>
        </a:p>
      </dsp:txBody>
      <dsp:txXfrm>
        <a:off x="2194559" y="1676772"/>
        <a:ext cx="3291840" cy="1523627"/>
      </dsp:txXfrm>
    </dsp:sp>
    <dsp:sp modelId="{1A909944-B695-40EC-92E1-C11C5C6330FF}">
      <dsp:nvSpPr>
        <dsp:cNvPr id="0" name=""/>
        <dsp:cNvSpPr/>
      </dsp:nvSpPr>
      <dsp:spPr>
        <a:xfrm>
          <a:off x="0" y="1676772"/>
          <a:ext cx="2194560" cy="1523627"/>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lvl="0" algn="ctr" defTabSz="755650">
            <a:lnSpc>
              <a:spcPct val="90000"/>
            </a:lnSpc>
            <a:spcBef>
              <a:spcPct val="0"/>
            </a:spcBef>
            <a:spcAft>
              <a:spcPct val="35000"/>
            </a:spcAft>
          </a:pPr>
          <a:r>
            <a:rPr lang="uk-UA" sz="1700" b="0" kern="1200"/>
            <a:t>В</a:t>
          </a:r>
          <a:r>
            <a:rPr lang="ru-RU" sz="1700" b="0" kern="1200"/>
            <a:t>ільні радикали, що утворюються при перекисному окисленні ліпідів:</a:t>
          </a:r>
          <a:endParaRPr lang="ru-RU" sz="1700" kern="1200"/>
        </a:p>
      </dsp:txBody>
      <dsp:txXfrm>
        <a:off x="0" y="1676772"/>
        <a:ext cx="2194560" cy="1523627"/>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0.09375</cdr:x>
      <cdr:y>0.09896</cdr:y>
    </cdr:from>
    <cdr:to>
      <cdr:x>0.15</cdr:x>
      <cdr:y>0.60938</cdr:y>
    </cdr:to>
    <cdr:sp macro="" textlink="">
      <cdr:nvSpPr>
        <cdr:cNvPr id="2" name="Прямокутник 1">
          <a:extLst xmlns:a="http://schemas.openxmlformats.org/drawingml/2006/main">
            <a:ext uri="{FF2B5EF4-FFF2-40B4-BE49-F238E27FC236}">
              <a16:creationId xmlns:a16="http://schemas.microsoft.com/office/drawing/2014/main" xmlns="" id="{DD41EFFD-F234-7C7B-8390-421898653E7C}"/>
            </a:ext>
          </a:extLst>
        </cdr:cNvPr>
        <cdr:cNvSpPr/>
      </cdr:nvSpPr>
      <cdr:spPr>
        <a:xfrm xmlns:a="http://schemas.openxmlformats.org/drawingml/2006/main">
          <a:off x="428625" y="271463"/>
          <a:ext cx="257175" cy="14001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200">
              <a:solidFill>
                <a:schemeClr val="tx1"/>
              </a:solidFill>
            </a:rPr>
            <a:t>Гемоліз,%</a:t>
          </a:r>
        </a:p>
      </cdr:txBody>
    </cdr:sp>
  </cdr:relSizeAnchor>
  <cdr:relSizeAnchor xmlns:cdr="http://schemas.openxmlformats.org/drawingml/2006/chartDrawing">
    <cdr:from>
      <cdr:x>0.36667</cdr:x>
      <cdr:y>0.84201</cdr:y>
    </cdr:from>
    <cdr:to>
      <cdr:x>0.73542</cdr:x>
      <cdr:y>0.95486</cdr:y>
    </cdr:to>
    <cdr:sp macro="" textlink="">
      <cdr:nvSpPr>
        <cdr:cNvPr id="3" name="Прямокутник 2">
          <a:extLst xmlns:a="http://schemas.openxmlformats.org/drawingml/2006/main">
            <a:ext uri="{FF2B5EF4-FFF2-40B4-BE49-F238E27FC236}">
              <a16:creationId xmlns:a16="http://schemas.microsoft.com/office/drawing/2014/main" xmlns="" id="{E4222827-83C3-E564-F085-D884D6F3F0CE}"/>
            </a:ext>
          </a:extLst>
        </cdr:cNvPr>
        <cdr:cNvSpPr/>
      </cdr:nvSpPr>
      <cdr:spPr>
        <a:xfrm xmlns:a="http://schemas.openxmlformats.org/drawingml/2006/main">
          <a:off x="1676401" y="2309813"/>
          <a:ext cx="1685924" cy="30956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         С т а н      с п о к о ю </a:t>
          </a:r>
        </a:p>
      </cdr:txBody>
    </cdr:sp>
  </cdr:relSizeAnchor>
</c:userShapes>
</file>

<file path=word/drawings/drawing10.xml><?xml version="1.0" encoding="utf-8"?>
<c:userShapes xmlns:c="http://schemas.openxmlformats.org/drawingml/2006/chart">
  <cdr:relSizeAnchor xmlns:cdr="http://schemas.openxmlformats.org/drawingml/2006/chartDrawing">
    <cdr:from>
      <cdr:x>0.0375</cdr:x>
      <cdr:y>0.11285</cdr:y>
    </cdr:from>
    <cdr:to>
      <cdr:x>0.12917</cdr:x>
      <cdr:y>0.6441</cdr:y>
    </cdr:to>
    <cdr:sp macro="" textlink="">
      <cdr:nvSpPr>
        <cdr:cNvPr id="3" name="Прямокутник 2">
          <a:extLst xmlns:a="http://schemas.openxmlformats.org/drawingml/2006/main">
            <a:ext uri="{FF2B5EF4-FFF2-40B4-BE49-F238E27FC236}">
              <a16:creationId xmlns:a16="http://schemas.microsoft.com/office/drawing/2014/main" xmlns="" id="{0675EB8F-8C93-0B77-0CFF-BFFA7FE5D087}"/>
            </a:ext>
          </a:extLst>
        </cdr:cNvPr>
        <cdr:cNvSpPr/>
      </cdr:nvSpPr>
      <cdr:spPr>
        <a:xfrm xmlns:a="http://schemas.openxmlformats.org/drawingml/2006/main">
          <a:off x="171450" y="309563"/>
          <a:ext cx="419100" cy="145732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100">
              <a:solidFill>
                <a:schemeClr val="tx1"/>
              </a:solidFill>
              <a:effectLst/>
              <a:latin typeface="+mn-lt"/>
              <a:ea typeface="+mn-ea"/>
              <a:cs typeface="+mn-cs"/>
            </a:rPr>
            <a:t>МДА, нмоль·л</a:t>
          </a:r>
          <a:r>
            <a:rPr lang="uk-UA" sz="1100" baseline="30000">
              <a:solidFill>
                <a:schemeClr val="tx1"/>
              </a:solidFill>
              <a:effectLst/>
              <a:latin typeface="+mn-lt"/>
              <a:ea typeface="+mn-ea"/>
              <a:cs typeface="+mn-cs"/>
            </a:rPr>
            <a:t>-1</a:t>
          </a:r>
          <a:endParaRPr lang="uk-UA">
            <a:solidFill>
              <a:schemeClr val="tx1"/>
            </a:solidFill>
          </a:endParaRPr>
        </a:p>
      </cdr:txBody>
    </cdr:sp>
  </cdr:relSizeAnchor>
  <cdr:relSizeAnchor xmlns:cdr="http://schemas.openxmlformats.org/drawingml/2006/chartDrawing">
    <cdr:from>
      <cdr:x>0.14375</cdr:x>
      <cdr:y>0.78299</cdr:y>
    </cdr:from>
    <cdr:to>
      <cdr:x>1</cdr:x>
      <cdr:y>0.94444</cdr:y>
    </cdr:to>
    <cdr:sp macro="" textlink="">
      <cdr:nvSpPr>
        <cdr:cNvPr id="4" name="Прямокутник 3">
          <a:extLst xmlns:a="http://schemas.openxmlformats.org/drawingml/2006/main">
            <a:ext uri="{FF2B5EF4-FFF2-40B4-BE49-F238E27FC236}">
              <a16:creationId xmlns:a16="http://schemas.microsoft.com/office/drawing/2014/main" xmlns="" id="{F144B272-2032-5EF7-EC2C-647FF5D92C83}"/>
            </a:ext>
          </a:extLst>
        </cdr:cNvPr>
        <cdr:cNvSpPr/>
      </cdr:nvSpPr>
      <cdr:spPr>
        <a:xfrm xmlns:a="http://schemas.openxmlformats.org/drawingml/2006/main">
          <a:off x="657225" y="2147888"/>
          <a:ext cx="3914775" cy="44291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tx1"/>
              </a:solidFill>
              <a:effectLst/>
              <a:latin typeface="+mn-lt"/>
              <a:ea typeface="+mn-ea"/>
              <a:cs typeface="+mn-cs"/>
            </a:rPr>
            <a:t>              спокій   10хв відновлення     через</a:t>
          </a:r>
          <a:r>
            <a:rPr lang="uk-UA" sz="1100" baseline="0">
              <a:solidFill>
                <a:schemeClr val="tx1"/>
              </a:solidFill>
              <a:effectLst/>
              <a:latin typeface="+mn-lt"/>
              <a:ea typeface="+mn-ea"/>
              <a:cs typeface="+mn-cs"/>
            </a:rPr>
            <a:t> 1 год      через 24 год</a:t>
          </a:r>
          <a:endParaRPr lang="uk-UA">
            <a:solidFill>
              <a:schemeClr val="tx1"/>
            </a:solidFill>
          </a:endParaRPr>
        </a:p>
      </cdr:txBody>
    </cdr:sp>
  </cdr:relSizeAnchor>
  <cdr:relSizeAnchor xmlns:cdr="http://schemas.openxmlformats.org/drawingml/2006/chartDrawing">
    <cdr:from>
      <cdr:x>0.64158</cdr:x>
      <cdr:y>0</cdr:y>
    </cdr:from>
    <cdr:to>
      <cdr:x>0.6828</cdr:x>
      <cdr:y>0.0531</cdr:y>
    </cdr:to>
    <cdr:sp macro="" textlink="">
      <cdr:nvSpPr>
        <cdr:cNvPr id="2" name="Прямокутник 1"/>
        <cdr:cNvSpPr/>
      </cdr:nvSpPr>
      <cdr:spPr>
        <a:xfrm xmlns:a="http://schemas.openxmlformats.org/drawingml/2006/main">
          <a:off x="3409950" y="-542925"/>
          <a:ext cx="219075" cy="1714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400">
              <a:solidFill>
                <a:schemeClr val="tx1"/>
              </a:solidFill>
              <a:latin typeface="Calibri" panose="020F0502020204030204" pitchFamily="34" charset="0"/>
              <a:cs typeface="Calibri" panose="020F0502020204030204" pitchFamily="34" charset="0"/>
            </a:rPr>
            <a:t>*</a:t>
          </a:r>
          <a:endParaRPr lang="uk-UA" sz="1400">
            <a:solidFill>
              <a:schemeClr val="tx1"/>
            </a:solidFill>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0.24583</cdr:x>
      <cdr:y>0.7934</cdr:y>
    </cdr:from>
    <cdr:to>
      <cdr:x>0.74167</cdr:x>
      <cdr:y>0.94444</cdr:y>
    </cdr:to>
    <cdr:sp macro="" textlink="">
      <cdr:nvSpPr>
        <cdr:cNvPr id="2" name="Прямокутник 1">
          <a:extLst xmlns:a="http://schemas.openxmlformats.org/drawingml/2006/main">
            <a:ext uri="{FF2B5EF4-FFF2-40B4-BE49-F238E27FC236}">
              <a16:creationId xmlns:a16="http://schemas.microsoft.com/office/drawing/2014/main" xmlns="" id="{B5480AB3-1A6F-0FC4-95BF-B3A01134F8DD}"/>
            </a:ext>
          </a:extLst>
        </cdr:cNvPr>
        <cdr:cNvSpPr/>
      </cdr:nvSpPr>
      <cdr:spPr>
        <a:xfrm xmlns:a="http://schemas.openxmlformats.org/drawingml/2006/main">
          <a:off x="1123950" y="2176462"/>
          <a:ext cx="2266950" cy="41433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                           МДА,</a:t>
          </a:r>
          <a:r>
            <a:rPr lang="uk-UA" baseline="0">
              <a:solidFill>
                <a:schemeClr val="tx1"/>
              </a:solidFill>
            </a:rPr>
            <a:t> </a:t>
          </a:r>
          <a:r>
            <a:rPr lang="uk-UA" sz="1100">
              <a:solidFill>
                <a:schemeClr val="tx1"/>
              </a:solidFill>
              <a:effectLst/>
              <a:latin typeface="+mn-lt"/>
              <a:ea typeface="+mn-ea"/>
              <a:cs typeface="+mn-cs"/>
            </a:rPr>
            <a:t>нмоль·л</a:t>
          </a:r>
          <a:r>
            <a:rPr lang="uk-UA" sz="1100" baseline="30000">
              <a:solidFill>
                <a:schemeClr val="tx1"/>
              </a:solidFill>
              <a:effectLst/>
              <a:latin typeface="+mn-lt"/>
              <a:ea typeface="+mn-ea"/>
              <a:cs typeface="+mn-cs"/>
            </a:rPr>
            <a:t>-1</a:t>
          </a:r>
          <a:endParaRPr lang="uk-UA">
            <a:solidFill>
              <a:schemeClr val="tx1"/>
            </a:solidFill>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0.04996</cdr:x>
      <cdr:y>0.25347</cdr:y>
    </cdr:from>
    <cdr:to>
      <cdr:x>0.10707</cdr:x>
      <cdr:y>0.79429</cdr:y>
    </cdr:to>
    <cdr:sp macro="" textlink="">
      <cdr:nvSpPr>
        <cdr:cNvPr id="2" name="Прямокутник 1">
          <a:extLst xmlns:a="http://schemas.openxmlformats.org/drawingml/2006/main">
            <a:ext uri="{FF2B5EF4-FFF2-40B4-BE49-F238E27FC236}">
              <a16:creationId xmlns:a16="http://schemas.microsoft.com/office/drawing/2014/main" xmlns="" id="{4B498C30-5307-73A3-1ABE-48DA78318F19}"/>
            </a:ext>
          </a:extLst>
        </cdr:cNvPr>
        <cdr:cNvSpPr/>
      </cdr:nvSpPr>
      <cdr:spPr>
        <a:xfrm xmlns:a="http://schemas.openxmlformats.org/drawingml/2006/main">
          <a:off x="243899" y="695325"/>
          <a:ext cx="278804" cy="148357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400" b="1">
              <a:solidFill>
                <a:sysClr val="windowText" lastClr="000000"/>
              </a:solidFill>
            </a:rPr>
            <a:t>        Г</a:t>
          </a:r>
          <a:r>
            <a:rPr lang="uk-UA" sz="1400" b="0">
              <a:solidFill>
                <a:sysClr val="windowText" lastClr="000000"/>
              </a:solidFill>
            </a:rPr>
            <a:t>емоліз</a:t>
          </a:r>
          <a:r>
            <a:rPr lang="uk-UA" sz="1400" b="0" baseline="0">
              <a:solidFill>
                <a:sysClr val="windowText" lastClr="000000"/>
              </a:solidFill>
            </a:rPr>
            <a:t> </a:t>
          </a:r>
          <a:r>
            <a:rPr lang="uk-UA" sz="1400" b="0">
              <a:solidFill>
                <a:sysClr val="windowText" lastClr="000000"/>
              </a:solidFill>
            </a:rPr>
            <a:t>, %</a:t>
          </a:r>
        </a:p>
      </cdr:txBody>
    </cdr:sp>
  </cdr:relSizeAnchor>
  <cdr:relSizeAnchor xmlns:cdr="http://schemas.openxmlformats.org/drawingml/2006/chartDrawing">
    <cdr:from>
      <cdr:x>0.25934</cdr:x>
      <cdr:y>0.87475</cdr:y>
    </cdr:from>
    <cdr:to>
      <cdr:x>0.88984</cdr:x>
      <cdr:y>1</cdr:y>
    </cdr:to>
    <cdr:sp macro="" textlink="">
      <cdr:nvSpPr>
        <cdr:cNvPr id="3" name="Прямокутник 2">
          <a:extLst xmlns:a="http://schemas.openxmlformats.org/drawingml/2006/main">
            <a:ext uri="{FF2B5EF4-FFF2-40B4-BE49-F238E27FC236}">
              <a16:creationId xmlns:a16="http://schemas.microsoft.com/office/drawing/2014/main" xmlns="" id="{441D714E-6D5C-8F75-9B3C-D3BA5311B82D}"/>
            </a:ext>
          </a:extLst>
        </cdr:cNvPr>
        <cdr:cNvSpPr/>
      </cdr:nvSpPr>
      <cdr:spPr>
        <a:xfrm xmlns:a="http://schemas.openxmlformats.org/drawingml/2006/main">
          <a:off x="1266129" y="2399604"/>
          <a:ext cx="3078200" cy="34359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Спокій                                    Після навантаження</a:t>
          </a:r>
        </a:p>
      </cdr:txBody>
    </cdr:sp>
  </cdr:relSizeAnchor>
</c:userShapes>
</file>

<file path=word/drawings/drawing3.xml><?xml version="1.0" encoding="utf-8"?>
<c:userShapes xmlns:c="http://schemas.openxmlformats.org/drawingml/2006/chart">
  <cdr:relSizeAnchor xmlns:cdr="http://schemas.openxmlformats.org/drawingml/2006/chartDrawing">
    <cdr:from>
      <cdr:x>0.00833</cdr:x>
      <cdr:y>0.32813</cdr:y>
    </cdr:from>
    <cdr:to>
      <cdr:x>0.08125</cdr:x>
      <cdr:y>0.66146</cdr:y>
    </cdr:to>
    <cdr:sp macro="" textlink="">
      <cdr:nvSpPr>
        <cdr:cNvPr id="2" name="Прямокутник 1">
          <a:extLst xmlns:a="http://schemas.openxmlformats.org/drawingml/2006/main">
            <a:ext uri="{FF2B5EF4-FFF2-40B4-BE49-F238E27FC236}">
              <a16:creationId xmlns:a16="http://schemas.microsoft.com/office/drawing/2014/main" xmlns="" id="{6D92A3A3-C04B-36D6-1FB3-4DEF5CA06D9C}"/>
            </a:ext>
          </a:extLst>
        </cdr:cNvPr>
        <cdr:cNvSpPr/>
      </cdr:nvSpPr>
      <cdr:spPr>
        <a:xfrm xmlns:a="http://schemas.openxmlformats.org/drawingml/2006/main">
          <a:off x="38100" y="900113"/>
          <a:ext cx="333375" cy="91440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a:solidFill>
                <a:schemeClr val="tx1"/>
              </a:solidFill>
            </a:rPr>
            <a:t>Гемоліз, %</a:t>
          </a:r>
        </a:p>
      </cdr:txBody>
    </cdr:sp>
  </cdr:relSizeAnchor>
  <cdr:relSizeAnchor xmlns:cdr="http://schemas.openxmlformats.org/drawingml/2006/chartDrawing">
    <cdr:from>
      <cdr:x>0.36875</cdr:x>
      <cdr:y>0.80208</cdr:y>
    </cdr:from>
    <cdr:to>
      <cdr:x>0.86458</cdr:x>
      <cdr:y>0.90972</cdr:y>
    </cdr:to>
    <cdr:sp macro="" textlink="">
      <cdr:nvSpPr>
        <cdr:cNvPr id="3" name="Прямокутник 2"/>
        <cdr:cNvSpPr/>
      </cdr:nvSpPr>
      <cdr:spPr>
        <a:xfrm xmlns:a="http://schemas.openxmlformats.org/drawingml/2006/main">
          <a:off x="1685925" y="2200275"/>
          <a:ext cx="2266950" cy="29527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chemeClr val="tx1"/>
              </a:solidFill>
            </a:rPr>
            <a:t>            1                                       2</a:t>
          </a:r>
        </a:p>
      </cdr:txBody>
    </cdr:sp>
  </cdr:relSizeAnchor>
</c:userShapes>
</file>

<file path=word/drawings/drawing4.xml><?xml version="1.0" encoding="utf-8"?>
<c:userShapes xmlns:c="http://schemas.openxmlformats.org/drawingml/2006/chart">
  <cdr:relSizeAnchor xmlns:cdr="http://schemas.openxmlformats.org/drawingml/2006/chartDrawing">
    <cdr:from>
      <cdr:x>0.05417</cdr:x>
      <cdr:y>0.06771</cdr:y>
    </cdr:from>
    <cdr:to>
      <cdr:x>0.14167</cdr:x>
      <cdr:y>0.65451</cdr:y>
    </cdr:to>
    <cdr:sp macro="" textlink="">
      <cdr:nvSpPr>
        <cdr:cNvPr id="2" name="Прямокутник 1">
          <a:extLst xmlns:a="http://schemas.openxmlformats.org/drawingml/2006/main">
            <a:ext uri="{FF2B5EF4-FFF2-40B4-BE49-F238E27FC236}">
              <a16:creationId xmlns:a16="http://schemas.microsoft.com/office/drawing/2014/main" xmlns="" id="{0C99FB73-771D-1A3A-8500-B3A03F855EDD}"/>
            </a:ext>
          </a:extLst>
        </cdr:cNvPr>
        <cdr:cNvSpPr/>
      </cdr:nvSpPr>
      <cdr:spPr>
        <a:xfrm xmlns:a="http://schemas.openxmlformats.org/drawingml/2006/main">
          <a:off x="247650" y="185739"/>
          <a:ext cx="400050" cy="160972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a:solidFill>
                <a:schemeClr val="tx1"/>
              </a:solidFill>
            </a:rPr>
            <a:t>Гемоліз,</a:t>
          </a:r>
          <a:r>
            <a:rPr lang="uk-UA" baseline="0">
              <a:solidFill>
                <a:schemeClr val="tx1"/>
              </a:solidFill>
            </a:rPr>
            <a:t> %</a:t>
          </a:r>
          <a:endParaRPr lang="uk-UA">
            <a:solidFill>
              <a:schemeClr val="tx1"/>
            </a:solidFill>
          </a:endParaRPr>
        </a:p>
      </cdr:txBody>
    </cdr:sp>
  </cdr:relSizeAnchor>
  <cdr:relSizeAnchor xmlns:cdr="http://schemas.openxmlformats.org/drawingml/2006/chartDrawing">
    <cdr:from>
      <cdr:x>0.12083</cdr:x>
      <cdr:y>0.82118</cdr:y>
    </cdr:from>
    <cdr:to>
      <cdr:x>0.97083</cdr:x>
      <cdr:y>0.96007</cdr:y>
    </cdr:to>
    <cdr:sp macro="" textlink="">
      <cdr:nvSpPr>
        <cdr:cNvPr id="3" name="Прямокутник 2">
          <a:extLst xmlns:a="http://schemas.openxmlformats.org/drawingml/2006/main">
            <a:ext uri="{FF2B5EF4-FFF2-40B4-BE49-F238E27FC236}">
              <a16:creationId xmlns:a16="http://schemas.microsoft.com/office/drawing/2014/main" xmlns="" id="{1E1C72E2-B986-91B7-74B6-2C36176936CD}"/>
            </a:ext>
          </a:extLst>
        </cdr:cNvPr>
        <cdr:cNvSpPr/>
      </cdr:nvSpPr>
      <cdr:spPr>
        <a:xfrm xmlns:a="http://schemas.openxmlformats.org/drawingml/2006/main">
          <a:off x="552450" y="2252663"/>
          <a:ext cx="3886200" cy="38100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000">
              <a:solidFill>
                <a:schemeClr val="tx1"/>
              </a:solidFill>
            </a:rPr>
            <a:t>                    </a:t>
          </a:r>
          <a:r>
            <a:rPr lang="uk-UA" sz="1200">
              <a:solidFill>
                <a:schemeClr val="tx1"/>
              </a:solidFill>
            </a:rPr>
            <a:t>спокій   10хв відновлення     через</a:t>
          </a:r>
          <a:r>
            <a:rPr lang="uk-UA" sz="1200" baseline="0">
              <a:solidFill>
                <a:schemeClr val="tx1"/>
              </a:solidFill>
            </a:rPr>
            <a:t> 1 год      через 24 год</a:t>
          </a:r>
          <a:endParaRPr lang="uk-UA" sz="1200">
            <a:solidFill>
              <a:schemeClr val="tx1"/>
            </a:solidFill>
          </a:endParaRPr>
        </a:p>
      </cdr:txBody>
    </cdr:sp>
  </cdr:relSizeAnchor>
  <cdr:relSizeAnchor xmlns:cdr="http://schemas.openxmlformats.org/drawingml/2006/chartDrawing">
    <cdr:from>
      <cdr:x>0.79583</cdr:x>
      <cdr:y>0.06597</cdr:y>
    </cdr:from>
    <cdr:to>
      <cdr:x>0.86458</cdr:x>
      <cdr:y>0.15972</cdr:y>
    </cdr:to>
    <cdr:sp macro="" textlink="">
      <cdr:nvSpPr>
        <cdr:cNvPr id="5" name="Прямокутник 4"/>
        <cdr:cNvSpPr/>
      </cdr:nvSpPr>
      <cdr:spPr>
        <a:xfrm xmlns:a="http://schemas.openxmlformats.org/drawingml/2006/main">
          <a:off x="3638549" y="180975"/>
          <a:ext cx="314325" cy="25717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400">
              <a:solidFill>
                <a:schemeClr val="tx1"/>
              </a:solidFill>
              <a:latin typeface="Calibri" panose="020F0502020204030204" pitchFamily="34" charset="0"/>
              <a:cs typeface="Calibri" panose="020F0502020204030204" pitchFamily="34" charset="0"/>
            </a:rPr>
            <a:t>*</a:t>
          </a:r>
          <a:endParaRPr lang="uk-UA" sz="1400">
            <a:solidFill>
              <a:schemeClr val="tx1"/>
            </a:solidFill>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0.1375</cdr:x>
      <cdr:y>0.80104</cdr:y>
    </cdr:from>
    <cdr:to>
      <cdr:x>0.99792</cdr:x>
      <cdr:y>0.89063</cdr:y>
    </cdr:to>
    <cdr:sp macro="" textlink="">
      <cdr:nvSpPr>
        <cdr:cNvPr id="2" name="Прямокутник 1">
          <a:extLst xmlns:a="http://schemas.openxmlformats.org/drawingml/2006/main">
            <a:ext uri="{FF2B5EF4-FFF2-40B4-BE49-F238E27FC236}">
              <a16:creationId xmlns:a16="http://schemas.microsoft.com/office/drawing/2014/main" xmlns="" id="{C0A0AC20-4529-ACAB-DE53-B0D68FA103C8}"/>
            </a:ext>
          </a:extLst>
        </cdr:cNvPr>
        <cdr:cNvSpPr/>
      </cdr:nvSpPr>
      <cdr:spPr>
        <a:xfrm xmlns:a="http://schemas.openxmlformats.org/drawingml/2006/main">
          <a:off x="628650" y="2197419"/>
          <a:ext cx="3933825" cy="24574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lt1"/>
              </a:solidFill>
              <a:effectLst/>
              <a:latin typeface="+mn-lt"/>
              <a:ea typeface="+mn-ea"/>
              <a:cs typeface="+mn-cs"/>
            </a:rPr>
            <a:t>   </a:t>
          </a:r>
          <a:r>
            <a:rPr lang="uk-UA" sz="1100">
              <a:solidFill>
                <a:schemeClr val="tx1"/>
              </a:solidFill>
              <a:effectLst/>
              <a:latin typeface="+mn-lt"/>
              <a:ea typeface="+mn-ea"/>
              <a:cs typeface="+mn-cs"/>
            </a:rPr>
            <a:t>спокій   10хв відновлення     через</a:t>
          </a:r>
          <a:r>
            <a:rPr lang="uk-UA" sz="1100" baseline="0">
              <a:solidFill>
                <a:schemeClr val="tx1"/>
              </a:solidFill>
              <a:effectLst/>
              <a:latin typeface="+mn-lt"/>
              <a:ea typeface="+mn-ea"/>
              <a:cs typeface="+mn-cs"/>
            </a:rPr>
            <a:t> 1 год      через 24 год</a:t>
          </a:r>
          <a:endParaRPr lang="uk-UA" sz="1100">
            <a:solidFill>
              <a:schemeClr val="tx1"/>
            </a:solidFill>
            <a:effectLst/>
            <a:latin typeface="+mn-lt"/>
            <a:ea typeface="+mn-ea"/>
            <a:cs typeface="+mn-cs"/>
          </a:endParaRPr>
        </a:p>
        <a:p xmlns:a="http://schemas.openxmlformats.org/drawingml/2006/main">
          <a:endParaRPr lang="uk-UA"/>
        </a:p>
      </cdr:txBody>
    </cdr:sp>
  </cdr:relSizeAnchor>
  <cdr:relSizeAnchor xmlns:cdr="http://schemas.openxmlformats.org/drawingml/2006/chartDrawing">
    <cdr:from>
      <cdr:x>0.05417</cdr:x>
      <cdr:y>0.13021</cdr:y>
    </cdr:from>
    <cdr:to>
      <cdr:x>0.11042</cdr:x>
      <cdr:y>0.71701</cdr:y>
    </cdr:to>
    <cdr:sp macro="" textlink="">
      <cdr:nvSpPr>
        <cdr:cNvPr id="3" name="Прямокутник 2">
          <a:extLst xmlns:a="http://schemas.openxmlformats.org/drawingml/2006/main">
            <a:ext uri="{FF2B5EF4-FFF2-40B4-BE49-F238E27FC236}">
              <a16:creationId xmlns:a16="http://schemas.microsoft.com/office/drawing/2014/main" xmlns="" id="{94AD9C28-76BE-2ACA-C045-E739CF93A328}"/>
            </a:ext>
          </a:extLst>
        </cdr:cNvPr>
        <cdr:cNvSpPr/>
      </cdr:nvSpPr>
      <cdr:spPr>
        <a:xfrm xmlns:a="http://schemas.openxmlformats.org/drawingml/2006/main">
          <a:off x="247650" y="357188"/>
          <a:ext cx="257175" cy="160972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tx1"/>
              </a:solidFill>
              <a:effectLst/>
              <a:latin typeface="+mn-lt"/>
              <a:ea typeface="+mn-ea"/>
              <a:cs typeface="+mn-cs"/>
            </a:rPr>
            <a:t>Гемоліз,</a:t>
          </a:r>
          <a:r>
            <a:rPr lang="uk-UA" sz="1100" baseline="0">
              <a:solidFill>
                <a:schemeClr val="tx1"/>
              </a:solidFill>
              <a:effectLst/>
              <a:latin typeface="+mn-lt"/>
              <a:ea typeface="+mn-ea"/>
              <a:cs typeface="+mn-cs"/>
            </a:rPr>
            <a:t> %</a:t>
          </a:r>
          <a:endParaRPr lang="uk-UA" sz="1100">
            <a:solidFill>
              <a:schemeClr val="tx1"/>
            </a:solidFill>
            <a:effectLst/>
            <a:latin typeface="+mn-lt"/>
            <a:ea typeface="+mn-ea"/>
            <a:cs typeface="+mn-cs"/>
          </a:endParaRPr>
        </a:p>
        <a:p xmlns:a="http://schemas.openxmlformats.org/drawingml/2006/main">
          <a:endParaRPr lang="uk-UA"/>
        </a:p>
      </cdr:txBody>
    </cdr:sp>
  </cdr:relSizeAnchor>
</c:userShapes>
</file>

<file path=word/drawings/drawing6.xml><?xml version="1.0" encoding="utf-8"?>
<c:userShapes xmlns:c="http://schemas.openxmlformats.org/drawingml/2006/chart">
  <cdr:relSizeAnchor xmlns:cdr="http://schemas.openxmlformats.org/drawingml/2006/chartDrawing">
    <cdr:from>
      <cdr:x>0.04375</cdr:x>
      <cdr:y>0.3941</cdr:y>
    </cdr:from>
    <cdr:to>
      <cdr:x>0.10417</cdr:x>
      <cdr:y>0.74826</cdr:y>
    </cdr:to>
    <cdr:sp macro="" textlink="">
      <cdr:nvSpPr>
        <cdr:cNvPr id="2" name="Прямокутник 1">
          <a:extLst xmlns:a="http://schemas.openxmlformats.org/drawingml/2006/main">
            <a:ext uri="{FF2B5EF4-FFF2-40B4-BE49-F238E27FC236}">
              <a16:creationId xmlns:a16="http://schemas.microsoft.com/office/drawing/2014/main" xmlns="" id="{7DFD2C72-CB73-4C8C-1327-C67104CB53CA}"/>
            </a:ext>
          </a:extLst>
        </cdr:cNvPr>
        <cdr:cNvSpPr/>
      </cdr:nvSpPr>
      <cdr:spPr>
        <a:xfrm xmlns:a="http://schemas.openxmlformats.org/drawingml/2006/main">
          <a:off x="200025" y="1081088"/>
          <a:ext cx="276225" cy="9715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tx1"/>
              </a:solidFill>
              <a:effectLst/>
              <a:latin typeface="+mn-lt"/>
              <a:ea typeface="+mn-ea"/>
              <a:cs typeface="+mn-cs"/>
            </a:rPr>
            <a:t>Гемоліз, %</a:t>
          </a:r>
        </a:p>
        <a:p xmlns:a="http://schemas.openxmlformats.org/drawingml/2006/main">
          <a:endParaRPr lang="uk-UA"/>
        </a:p>
      </cdr:txBody>
    </cdr:sp>
  </cdr:relSizeAnchor>
  <cdr:relSizeAnchor xmlns:cdr="http://schemas.openxmlformats.org/drawingml/2006/chartDrawing">
    <cdr:from>
      <cdr:x>0.25</cdr:x>
      <cdr:y>0.882</cdr:y>
    </cdr:from>
    <cdr:to>
      <cdr:x>1</cdr:x>
      <cdr:y>1</cdr:y>
    </cdr:to>
    <cdr:sp macro="" textlink="">
      <cdr:nvSpPr>
        <cdr:cNvPr id="3" name="Прямокутник 2">
          <a:extLst xmlns:a="http://schemas.openxmlformats.org/drawingml/2006/main">
            <a:ext uri="{FF2B5EF4-FFF2-40B4-BE49-F238E27FC236}">
              <a16:creationId xmlns:a16="http://schemas.microsoft.com/office/drawing/2014/main" xmlns="" id="{AFF099DD-3BA5-ECA3-A24A-AC8F97031C27}"/>
            </a:ext>
          </a:extLst>
        </cdr:cNvPr>
        <cdr:cNvSpPr/>
      </cdr:nvSpPr>
      <cdr:spPr>
        <a:xfrm xmlns:a="http://schemas.openxmlformats.org/drawingml/2006/main">
          <a:off x="1143001" y="2776539"/>
          <a:ext cx="3428999" cy="37147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100">
              <a:solidFill>
                <a:schemeClr val="lt1"/>
              </a:solidFill>
              <a:effectLst/>
              <a:latin typeface="+mn-lt"/>
              <a:ea typeface="+mn-ea"/>
              <a:cs typeface="+mn-cs"/>
            </a:rPr>
            <a:t> </a:t>
          </a:r>
          <a:r>
            <a:rPr lang="uk-UA" sz="1100">
              <a:solidFill>
                <a:schemeClr val="tx1"/>
              </a:solidFill>
              <a:effectLst/>
              <a:latin typeface="+mn-lt"/>
              <a:ea typeface="+mn-ea"/>
              <a:cs typeface="+mn-cs"/>
            </a:rPr>
            <a:t>спокій   10хв відновлення     через</a:t>
          </a:r>
          <a:r>
            <a:rPr lang="uk-UA" sz="1100" baseline="0">
              <a:solidFill>
                <a:schemeClr val="tx1"/>
              </a:solidFill>
              <a:effectLst/>
              <a:latin typeface="+mn-lt"/>
              <a:ea typeface="+mn-ea"/>
              <a:cs typeface="+mn-cs"/>
            </a:rPr>
            <a:t> 1 год      через 24 </a:t>
          </a:r>
          <a:endParaRPr lang="uk-UA">
            <a:solidFill>
              <a:schemeClr val="tx1"/>
            </a:solidFill>
          </a:endParaRPr>
        </a:p>
      </cdr:txBody>
    </cdr:sp>
  </cdr:relSizeAnchor>
  <cdr:relSizeAnchor xmlns:cdr="http://schemas.openxmlformats.org/drawingml/2006/chartDrawing">
    <cdr:from>
      <cdr:x>0.63333</cdr:x>
      <cdr:y>0.09683</cdr:y>
    </cdr:from>
    <cdr:to>
      <cdr:x>0.67708</cdr:x>
      <cdr:y>0.16038</cdr:y>
    </cdr:to>
    <cdr:sp macro="" textlink="">
      <cdr:nvSpPr>
        <cdr:cNvPr id="5" name="Прямокутник 4"/>
        <cdr:cNvSpPr/>
      </cdr:nvSpPr>
      <cdr:spPr>
        <a:xfrm xmlns:a="http://schemas.openxmlformats.org/drawingml/2006/main">
          <a:off x="2895600" y="304800"/>
          <a:ext cx="200025" cy="20002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400">
              <a:solidFill>
                <a:schemeClr val="tx1"/>
              </a:solidFill>
              <a:latin typeface="Calibri" panose="020F0502020204030204" pitchFamily="34" charset="0"/>
              <a:cs typeface="Calibri" panose="020F0502020204030204" pitchFamily="34" charset="0"/>
            </a:rPr>
            <a:t>*</a:t>
          </a:r>
          <a:endParaRPr lang="uk-UA" sz="1400">
            <a:solidFill>
              <a:schemeClr val="tx1"/>
            </a:solidFill>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0.13333</cdr:x>
      <cdr:y>0.74595</cdr:y>
    </cdr:from>
    <cdr:to>
      <cdr:x>1</cdr:x>
      <cdr:y>0.89189</cdr:y>
    </cdr:to>
    <cdr:sp macro="" textlink="">
      <cdr:nvSpPr>
        <cdr:cNvPr id="2" name="Прямокутник 1">
          <a:extLst xmlns:a="http://schemas.openxmlformats.org/drawingml/2006/main">
            <a:ext uri="{FF2B5EF4-FFF2-40B4-BE49-F238E27FC236}">
              <a16:creationId xmlns:a16="http://schemas.microsoft.com/office/drawing/2014/main" xmlns="" id="{8B8E85B3-56B9-0622-9615-2CB5ACED4487}"/>
            </a:ext>
          </a:extLst>
        </cdr:cNvPr>
        <cdr:cNvSpPr/>
      </cdr:nvSpPr>
      <cdr:spPr>
        <a:xfrm xmlns:a="http://schemas.openxmlformats.org/drawingml/2006/main">
          <a:off x="609601" y="1971675"/>
          <a:ext cx="3962399" cy="38576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sz="1200" b="0">
              <a:solidFill>
                <a:schemeClr val="tx1"/>
              </a:solidFill>
            </a:rPr>
            <a:t>до навантаження                    після навантаження</a:t>
          </a:r>
        </a:p>
      </cdr:txBody>
    </cdr:sp>
  </cdr:relSizeAnchor>
  <cdr:relSizeAnchor xmlns:cdr="http://schemas.openxmlformats.org/drawingml/2006/chartDrawing">
    <cdr:from>
      <cdr:x>0.06042</cdr:x>
      <cdr:y>0.17838</cdr:y>
    </cdr:from>
    <cdr:to>
      <cdr:x>0.12292</cdr:x>
      <cdr:y>0.58559</cdr:y>
    </cdr:to>
    <cdr:sp macro="" textlink="">
      <cdr:nvSpPr>
        <cdr:cNvPr id="3" name="Прямокутник 2">
          <a:extLst xmlns:a="http://schemas.openxmlformats.org/drawingml/2006/main">
            <a:ext uri="{FF2B5EF4-FFF2-40B4-BE49-F238E27FC236}">
              <a16:creationId xmlns:a16="http://schemas.microsoft.com/office/drawing/2014/main" xmlns="" id="{1FDFB494-CD62-167B-516C-8311DC906F70}"/>
            </a:ext>
          </a:extLst>
        </cdr:cNvPr>
        <cdr:cNvSpPr/>
      </cdr:nvSpPr>
      <cdr:spPr>
        <a:xfrm xmlns:a="http://schemas.openxmlformats.org/drawingml/2006/main">
          <a:off x="276225" y="471488"/>
          <a:ext cx="285750" cy="107632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200">
              <a:solidFill>
                <a:schemeClr val="tx1"/>
              </a:solidFill>
            </a:rPr>
            <a:t>Гемоліз, %</a:t>
          </a:r>
        </a:p>
      </cdr:txBody>
    </cdr:sp>
  </cdr:relSizeAnchor>
</c:userShapes>
</file>

<file path=word/drawings/drawing8.xml><?xml version="1.0" encoding="utf-8"?>
<c:userShapes xmlns:c="http://schemas.openxmlformats.org/drawingml/2006/chart">
  <cdr:relSizeAnchor xmlns:cdr="http://schemas.openxmlformats.org/drawingml/2006/chartDrawing">
    <cdr:from>
      <cdr:x>0.08542</cdr:x>
      <cdr:y>0.8941</cdr:y>
    </cdr:from>
    <cdr:to>
      <cdr:x>0.95208</cdr:x>
      <cdr:y>1</cdr:y>
    </cdr:to>
    <cdr:sp macro="" textlink="">
      <cdr:nvSpPr>
        <cdr:cNvPr id="2" name="Прямокутник 1">
          <a:extLst xmlns:a="http://schemas.openxmlformats.org/drawingml/2006/main">
            <a:ext uri="{FF2B5EF4-FFF2-40B4-BE49-F238E27FC236}">
              <a16:creationId xmlns:a16="http://schemas.microsoft.com/office/drawing/2014/main" xmlns="" id="{78082802-87EB-78FF-F00B-F6754F7F5034}"/>
            </a:ext>
          </a:extLst>
        </cdr:cNvPr>
        <cdr:cNvSpPr/>
      </cdr:nvSpPr>
      <cdr:spPr>
        <a:xfrm xmlns:a="http://schemas.openxmlformats.org/drawingml/2006/main">
          <a:off x="390525" y="2452688"/>
          <a:ext cx="3962400" cy="29051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tx1"/>
              </a:solidFill>
              <a:effectLst/>
              <a:latin typeface="+mn-lt"/>
              <a:ea typeface="+mn-ea"/>
              <a:cs typeface="+mn-cs"/>
            </a:rPr>
            <a:t>                       спокій   10хв відновлення     через</a:t>
          </a:r>
          <a:r>
            <a:rPr lang="uk-UA" sz="1100" baseline="0">
              <a:solidFill>
                <a:schemeClr val="tx1"/>
              </a:solidFill>
              <a:effectLst/>
              <a:latin typeface="+mn-lt"/>
              <a:ea typeface="+mn-ea"/>
              <a:cs typeface="+mn-cs"/>
            </a:rPr>
            <a:t> 1 год      через 24 год</a:t>
          </a:r>
          <a:endParaRPr lang="uk-UA">
            <a:solidFill>
              <a:schemeClr val="tx1"/>
            </a:solidFill>
            <a:effectLst/>
          </a:endParaRPr>
        </a:p>
        <a:p xmlns:a="http://schemas.openxmlformats.org/drawingml/2006/main">
          <a:endParaRPr lang="uk-UA"/>
        </a:p>
      </cdr:txBody>
    </cdr:sp>
  </cdr:relSizeAnchor>
  <cdr:relSizeAnchor xmlns:cdr="http://schemas.openxmlformats.org/drawingml/2006/chartDrawing">
    <cdr:from>
      <cdr:x>0.64164</cdr:x>
      <cdr:y>0.04687</cdr:y>
    </cdr:from>
    <cdr:to>
      <cdr:x>0.70206</cdr:x>
      <cdr:y>0.14409</cdr:y>
    </cdr:to>
    <cdr:sp macro="" textlink="">
      <cdr:nvSpPr>
        <cdr:cNvPr id="3" name="Прямокутник 2">
          <a:extLst xmlns:a="http://schemas.openxmlformats.org/drawingml/2006/main">
            <a:ext uri="{FF2B5EF4-FFF2-40B4-BE49-F238E27FC236}">
              <a16:creationId xmlns:a16="http://schemas.microsoft.com/office/drawing/2014/main" xmlns="" id="{BDC7E948-CABB-5A56-10AA-6CD5176232A8}"/>
            </a:ext>
          </a:extLst>
        </cdr:cNvPr>
        <cdr:cNvSpPr/>
      </cdr:nvSpPr>
      <cdr:spPr>
        <a:xfrm xmlns:a="http://schemas.openxmlformats.org/drawingml/2006/main">
          <a:off x="3599736" y="128586"/>
          <a:ext cx="338969" cy="26669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a:t>
          </a:r>
        </a:p>
      </cdr:txBody>
    </cdr:sp>
  </cdr:relSizeAnchor>
  <cdr:relSizeAnchor xmlns:cdr="http://schemas.openxmlformats.org/drawingml/2006/chartDrawing">
    <cdr:from>
      <cdr:x>0.05772</cdr:x>
      <cdr:y>0.10069</cdr:y>
    </cdr:from>
    <cdr:to>
      <cdr:x>0.11205</cdr:x>
      <cdr:y>0.73264</cdr:y>
    </cdr:to>
    <cdr:sp macro="" textlink="">
      <cdr:nvSpPr>
        <cdr:cNvPr id="4" name="Прямокутник 3"/>
        <cdr:cNvSpPr/>
      </cdr:nvSpPr>
      <cdr:spPr>
        <a:xfrm xmlns:a="http://schemas.openxmlformats.org/drawingml/2006/main">
          <a:off x="323850" y="276225"/>
          <a:ext cx="304800" cy="17335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r>
            <a:rPr lang="uk-UA" sz="1100">
              <a:solidFill>
                <a:schemeClr val="tx1"/>
              </a:solidFill>
              <a:effectLst/>
              <a:latin typeface="+mn-lt"/>
              <a:ea typeface="+mn-ea"/>
              <a:cs typeface="+mn-cs"/>
            </a:rPr>
            <a:t>МДА, нмоль·л</a:t>
          </a:r>
          <a:r>
            <a:rPr lang="uk-UA" sz="1100" baseline="30000">
              <a:solidFill>
                <a:schemeClr val="tx1"/>
              </a:solidFill>
              <a:effectLst/>
              <a:latin typeface="+mn-lt"/>
              <a:ea typeface="+mn-ea"/>
              <a:cs typeface="+mn-cs"/>
            </a:rPr>
            <a:t>-1</a:t>
          </a:r>
          <a:endParaRPr lang="uk-UA"/>
        </a:p>
      </cdr:txBody>
    </cdr:sp>
  </cdr:relSizeAnchor>
</c:userShapes>
</file>

<file path=word/drawings/drawing9.xml><?xml version="1.0" encoding="utf-8"?>
<c:userShapes xmlns:c="http://schemas.openxmlformats.org/drawingml/2006/chart">
  <cdr:relSizeAnchor xmlns:cdr="http://schemas.openxmlformats.org/drawingml/2006/chartDrawing">
    <cdr:from>
      <cdr:x>0.11667</cdr:x>
      <cdr:y>0.81076</cdr:y>
    </cdr:from>
    <cdr:to>
      <cdr:x>0.97917</cdr:x>
      <cdr:y>1</cdr:y>
    </cdr:to>
    <cdr:sp macro="" textlink="">
      <cdr:nvSpPr>
        <cdr:cNvPr id="2" name="Прямокутник 1">
          <a:extLst xmlns:a="http://schemas.openxmlformats.org/drawingml/2006/main">
            <a:ext uri="{FF2B5EF4-FFF2-40B4-BE49-F238E27FC236}">
              <a16:creationId xmlns:a16="http://schemas.microsoft.com/office/drawing/2014/main" xmlns="" id="{A1EC5435-D3C4-B754-CBF7-7CE4F8EA896B}"/>
            </a:ext>
          </a:extLst>
        </cdr:cNvPr>
        <cdr:cNvSpPr/>
      </cdr:nvSpPr>
      <cdr:spPr>
        <a:xfrm xmlns:a="http://schemas.openxmlformats.org/drawingml/2006/main">
          <a:off x="533400" y="2224088"/>
          <a:ext cx="3943350" cy="51911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tx1"/>
              </a:solidFill>
              <a:effectLst/>
              <a:latin typeface="+mn-lt"/>
              <a:ea typeface="+mn-ea"/>
              <a:cs typeface="+mn-cs"/>
            </a:rPr>
            <a:t>                   спокій              10хв відновлення     через</a:t>
          </a:r>
          <a:r>
            <a:rPr lang="uk-UA" sz="1100" baseline="0">
              <a:solidFill>
                <a:schemeClr val="tx1"/>
              </a:solidFill>
              <a:effectLst/>
              <a:latin typeface="+mn-lt"/>
              <a:ea typeface="+mn-ea"/>
              <a:cs typeface="+mn-cs"/>
            </a:rPr>
            <a:t> 1 год      через 24 год</a:t>
          </a:r>
          <a:endParaRPr lang="uk-UA" sz="1100">
            <a:solidFill>
              <a:schemeClr val="tx1"/>
            </a:solidFill>
            <a:effectLst/>
            <a:latin typeface="+mn-lt"/>
            <a:ea typeface="+mn-ea"/>
            <a:cs typeface="+mn-cs"/>
          </a:endParaRPr>
        </a:p>
        <a:p xmlns:a="http://schemas.openxmlformats.org/drawingml/2006/main">
          <a:endParaRPr lang="uk-UA"/>
        </a:p>
      </cdr:txBody>
    </cdr:sp>
  </cdr:relSizeAnchor>
  <cdr:relSizeAnchor xmlns:cdr="http://schemas.openxmlformats.org/drawingml/2006/chartDrawing">
    <cdr:from>
      <cdr:x>0.00833</cdr:x>
      <cdr:y>0.24479</cdr:y>
    </cdr:from>
    <cdr:to>
      <cdr:x>0.08333</cdr:x>
      <cdr:y>0.88715</cdr:y>
    </cdr:to>
    <cdr:sp macro="" textlink="">
      <cdr:nvSpPr>
        <cdr:cNvPr id="3" name="Прямокутник 2">
          <a:extLst xmlns:a="http://schemas.openxmlformats.org/drawingml/2006/main">
            <a:ext uri="{FF2B5EF4-FFF2-40B4-BE49-F238E27FC236}">
              <a16:creationId xmlns:a16="http://schemas.microsoft.com/office/drawing/2014/main" xmlns="" id="{C045EF3A-506D-CD95-1665-E2CA90249EDC}"/>
            </a:ext>
          </a:extLst>
        </cdr:cNvPr>
        <cdr:cNvSpPr/>
      </cdr:nvSpPr>
      <cdr:spPr>
        <a:xfrm xmlns:a="http://schemas.openxmlformats.org/drawingml/2006/main">
          <a:off x="38101" y="671508"/>
          <a:ext cx="342900" cy="176212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vert270"/>
        <a:lstStyle xmlns:a="http://schemas.openxmlformats.org/drawingml/2006/main"/>
        <a:p xmlns:a="http://schemas.openxmlformats.org/drawingml/2006/main">
          <a:pPr marL="0" marR="0" lvl="0" indent="0" defTabSz="914400" eaLnBrk="1" fontAlgn="auto" latinLnBrk="0" hangingPunct="1">
            <a:lnSpc>
              <a:spcPct val="100000"/>
            </a:lnSpc>
            <a:spcBef>
              <a:spcPts val="0"/>
            </a:spcBef>
            <a:spcAft>
              <a:spcPts val="0"/>
            </a:spcAft>
            <a:buClrTx/>
            <a:buSzTx/>
            <a:buFontTx/>
            <a:buNone/>
            <a:tabLst/>
            <a:defRPr/>
          </a:pPr>
          <a:r>
            <a:rPr lang="uk-UA" sz="1100">
              <a:solidFill>
                <a:schemeClr val="tx1"/>
              </a:solidFill>
              <a:effectLst/>
              <a:latin typeface="+mn-lt"/>
              <a:ea typeface="+mn-ea"/>
              <a:cs typeface="+mn-cs"/>
            </a:rPr>
            <a:t>                                             МДА, нмоль·л</a:t>
          </a:r>
          <a:r>
            <a:rPr lang="uk-UA" sz="1100" baseline="30000">
              <a:solidFill>
                <a:schemeClr val="tx1"/>
              </a:solidFill>
              <a:effectLst/>
              <a:latin typeface="+mn-lt"/>
              <a:ea typeface="+mn-ea"/>
              <a:cs typeface="+mn-cs"/>
            </a:rPr>
            <a:t>-1</a:t>
          </a:r>
          <a:endParaRPr lang="uk-UA" sz="1100">
            <a:solidFill>
              <a:schemeClr val="tx1"/>
            </a:solidFill>
            <a:effectLst/>
            <a:latin typeface="+mn-lt"/>
            <a:ea typeface="+mn-ea"/>
            <a:cs typeface="+mn-cs"/>
          </a:endParaRPr>
        </a:p>
        <a:p xmlns:a="http://schemas.openxmlformats.org/drawingml/2006/main">
          <a:r>
            <a:rPr lang="uk-UA"/>
            <a:t> </a:t>
          </a:r>
        </a:p>
      </cdr:txBody>
    </cdr:sp>
  </cdr:relSizeAnchor>
  <cdr:relSizeAnchor xmlns:cdr="http://schemas.openxmlformats.org/drawingml/2006/chartDrawing">
    <cdr:from>
      <cdr:x>0.6632</cdr:x>
      <cdr:y>0.00694</cdr:y>
    </cdr:from>
    <cdr:to>
      <cdr:x>0.72361</cdr:x>
      <cdr:y>0.09722</cdr:y>
    </cdr:to>
    <cdr:sp macro="" textlink="">
      <cdr:nvSpPr>
        <cdr:cNvPr id="4" name="Прямокутник 3"/>
        <cdr:cNvSpPr/>
      </cdr:nvSpPr>
      <cdr:spPr>
        <a:xfrm xmlns:a="http://schemas.openxmlformats.org/drawingml/2006/main">
          <a:off x="3032135" y="19044"/>
          <a:ext cx="276195" cy="24765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ot="0" spcFirstLastPara="0" vert="horz" wrap="square" lIns="91440" tIns="45720" rIns="91440" bIns="45720" numCol="1" spcCol="0" rtlCol="0" fromWordArt="0" anchor="ctr" anchorCtr="0" forceAA="0" compatLnSpc="1">
          <a:prstTxWarp prst="textNoShape">
            <a:avLst/>
          </a:prstTxWarp>
          <a:noAutofit/>
        </a:bodyPr>
        <a:lstStyle xmlns:a="http://schemas.openxmlformats.org/drawingml/2006/main"/>
        <a:p xmlns:a="http://schemas.openxmlformats.org/drawingml/2006/main">
          <a:pPr algn="ctr"/>
          <a:r>
            <a:rPr lang="ru-RU" sz="1400">
              <a:solidFill>
                <a:srgbClr val="000000"/>
              </a:solidFill>
              <a:effectLst/>
              <a:latin typeface="Times New Roman" panose="02020603050405020304" pitchFamily="18" charset="0"/>
              <a:ea typeface="Times New Roman" panose="02020603050405020304" pitchFamily="18" charset="0"/>
            </a:rPr>
            <a:t>*</a:t>
          </a:r>
          <a:endParaRPr lang="uk-UA" sz="1000">
            <a:effectLst/>
            <a:latin typeface="Times New Roman" panose="02020603050405020304" pitchFamily="18" charset="0"/>
            <a:ea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F5AB3-821F-4D3C-B980-01904EE20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736</TotalTime>
  <Pages>75</Pages>
  <Words>72675</Words>
  <Characters>41426</Characters>
  <Application>Microsoft Office Word</Application>
  <DocSecurity>0</DocSecurity>
  <Lines>345</Lines>
  <Paragraphs>227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Arthur Fedorenko</dc:creator>
  <cp:keywords/>
  <dc:description/>
  <cp:lastModifiedBy>admin</cp:lastModifiedBy>
  <cp:revision>116</cp:revision>
  <cp:lastPrinted>2024-02-28T09:24:00Z</cp:lastPrinted>
  <dcterms:created xsi:type="dcterms:W3CDTF">2024-01-16T19:46:00Z</dcterms:created>
  <dcterms:modified xsi:type="dcterms:W3CDTF">2024-04-11T19:13:00Z</dcterms:modified>
</cp:coreProperties>
</file>