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5560" w:rsidRPr="008979F2" w:rsidRDefault="001B5560" w:rsidP="001B5560">
      <w:pPr>
        <w:spacing w:after="0" w:line="360" w:lineRule="auto"/>
        <w:jc w:val="center"/>
        <w:rPr>
          <w:rFonts w:ascii="Times New Roman" w:hAnsi="Times New Roman"/>
          <w:bCs/>
          <w:sz w:val="28"/>
          <w:szCs w:val="28"/>
          <w:lang w:val="uk-UA"/>
        </w:rPr>
      </w:pPr>
      <w:r w:rsidRPr="008979F2">
        <w:rPr>
          <w:rFonts w:ascii="Times New Roman" w:hAnsi="Times New Roman"/>
          <w:bCs/>
          <w:sz w:val="28"/>
          <w:szCs w:val="28"/>
          <w:lang w:val="uk-UA"/>
        </w:rPr>
        <w:t xml:space="preserve">МІНІСТЕРСТВО ОСВІТИ І НАУКИ УКРАЇНИ </w:t>
      </w:r>
    </w:p>
    <w:p w:rsidR="001B5560" w:rsidRPr="008979F2" w:rsidRDefault="001B5560" w:rsidP="001B5560">
      <w:pPr>
        <w:spacing w:after="0" w:line="360" w:lineRule="auto"/>
        <w:jc w:val="center"/>
        <w:rPr>
          <w:rFonts w:ascii="Times New Roman" w:hAnsi="Times New Roman"/>
          <w:bCs/>
          <w:sz w:val="28"/>
          <w:szCs w:val="28"/>
          <w:lang w:val="uk-UA"/>
        </w:rPr>
      </w:pPr>
    </w:p>
    <w:p w:rsidR="001B5560" w:rsidRPr="008979F2" w:rsidRDefault="001B5560" w:rsidP="001B5560">
      <w:pPr>
        <w:spacing w:after="0" w:line="360" w:lineRule="auto"/>
        <w:jc w:val="center"/>
        <w:rPr>
          <w:rFonts w:ascii="Times New Roman" w:hAnsi="Times New Roman"/>
          <w:bCs/>
          <w:sz w:val="28"/>
          <w:szCs w:val="28"/>
          <w:lang w:val="uk-UA"/>
        </w:rPr>
      </w:pPr>
      <w:r w:rsidRPr="008979F2">
        <w:rPr>
          <w:rFonts w:ascii="Times New Roman" w:hAnsi="Times New Roman"/>
          <w:bCs/>
          <w:sz w:val="28"/>
          <w:szCs w:val="28"/>
          <w:lang w:val="uk-UA"/>
        </w:rPr>
        <w:t>НАЦІОНАЛЬНИЙ УНІВЕРСИТЕТ ФІЗИЧНОГО ВИХОВАННЯ І СПОРТУ УКРАЇНИ</w:t>
      </w:r>
    </w:p>
    <w:p w:rsidR="001B5560" w:rsidRPr="001B5560" w:rsidRDefault="001B5560" w:rsidP="001B5560">
      <w:pPr>
        <w:spacing w:after="0" w:line="360" w:lineRule="auto"/>
        <w:jc w:val="center"/>
        <w:rPr>
          <w:rFonts w:ascii="Times New Roman" w:hAnsi="Times New Roman"/>
          <w:bCs/>
          <w:sz w:val="28"/>
          <w:szCs w:val="28"/>
          <w:lang w:val="uk-UA"/>
        </w:rPr>
      </w:pPr>
    </w:p>
    <w:p w:rsidR="001B5560" w:rsidRPr="001B5560" w:rsidRDefault="001B5560" w:rsidP="001B5560">
      <w:pPr>
        <w:spacing w:after="0" w:line="360" w:lineRule="auto"/>
        <w:jc w:val="center"/>
        <w:rPr>
          <w:rFonts w:ascii="Times New Roman" w:hAnsi="Times New Roman"/>
          <w:bCs/>
          <w:sz w:val="28"/>
          <w:szCs w:val="28"/>
          <w:lang w:val="uk-UA"/>
        </w:rPr>
      </w:pPr>
      <w:r w:rsidRPr="001B5560">
        <w:rPr>
          <w:rFonts w:ascii="Times New Roman" w:hAnsi="Times New Roman"/>
          <w:bCs/>
          <w:sz w:val="28"/>
          <w:szCs w:val="28"/>
          <w:lang w:val="uk-UA"/>
        </w:rPr>
        <w:t>КАФЕДРА ТЕОРІЇ ТА МЕТО</w:t>
      </w:r>
      <w:bookmarkStart w:id="0" w:name="_GoBack"/>
      <w:bookmarkEnd w:id="0"/>
      <w:r w:rsidRPr="001B5560">
        <w:rPr>
          <w:rFonts w:ascii="Times New Roman" w:hAnsi="Times New Roman"/>
          <w:bCs/>
          <w:sz w:val="28"/>
          <w:szCs w:val="28"/>
          <w:lang w:val="uk-UA"/>
        </w:rPr>
        <w:t>ДИКИ ФІЗИЧНОГО ВИХОВАННЯ</w:t>
      </w:r>
    </w:p>
    <w:p w:rsidR="00DA0EC4" w:rsidRDefault="00B74969">
      <w:pPr>
        <w:shd w:val="clear" w:color="auto" w:fill="FFFFFF"/>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B74969">
      <w:pPr>
        <w:shd w:val="clear" w:color="auto" w:fill="FFFFFF"/>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B74969">
      <w:pPr>
        <w:shd w:val="clear" w:color="auto" w:fill="FFFFFF"/>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B74969">
      <w:pPr>
        <w:shd w:val="clear" w:color="auto" w:fill="FFFFFF"/>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B74969">
      <w:pPr>
        <w:shd w:val="clear" w:color="auto" w:fill="FFFFFF"/>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B74969">
      <w:pPr>
        <w:shd w:val="clear" w:color="auto" w:fill="FFFFFF"/>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B74969">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1B5560" w:rsidRPr="008979F2" w:rsidRDefault="001B5560" w:rsidP="001B5560">
      <w:pPr>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ДИПЛОМНА</w:t>
      </w:r>
      <w:r w:rsidRPr="008979F2">
        <w:rPr>
          <w:rFonts w:ascii="Times New Roman" w:hAnsi="Times New Roman"/>
          <w:b/>
          <w:sz w:val="28"/>
          <w:szCs w:val="28"/>
          <w:lang w:val="uk-UA"/>
        </w:rPr>
        <w:t xml:space="preserve"> РОБОТА</w:t>
      </w:r>
    </w:p>
    <w:p w:rsidR="00DA0EC4" w:rsidRDefault="00B74969">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222222"/>
          <w:sz w:val="28"/>
          <w:szCs w:val="28"/>
        </w:rPr>
        <w:t xml:space="preserve">на здобуття вищої освіти другого (магістерського) освітнього рівня </w:t>
      </w:r>
    </w:p>
    <w:p w:rsidR="00DA0EC4" w:rsidRDefault="00B74969">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222222"/>
          <w:sz w:val="28"/>
          <w:szCs w:val="28"/>
        </w:rPr>
        <w:t>за спеціальністю 017 Фізична культура і спорт</w:t>
      </w:r>
    </w:p>
    <w:p w:rsidR="00DA0EC4" w:rsidRDefault="00B74969">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222222"/>
          <w:sz w:val="28"/>
          <w:szCs w:val="28"/>
        </w:rPr>
        <w:t>освітньою програмою «Фізичне виховання»</w:t>
      </w:r>
    </w:p>
    <w:p w:rsidR="00DA0EC4" w:rsidRDefault="00B74969">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DA0EC4">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rPr>
      </w:pPr>
    </w:p>
    <w:p w:rsidR="00DA0EC4" w:rsidRDefault="00DA0EC4">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rPr>
      </w:pPr>
    </w:p>
    <w:p w:rsidR="00DA0EC4" w:rsidRDefault="00B74969">
      <w:pPr>
        <w:tabs>
          <w:tab w:val="left" w:pos="916"/>
          <w:tab w:val="left" w:pos="1832"/>
          <w:tab w:val="left" w:pos="2748"/>
          <w:tab w:val="left" w:pos="3664"/>
          <w:tab w:val="left" w:pos="4580"/>
          <w:tab w:val="left" w:pos="5496"/>
          <w:tab w:val="left" w:pos="6413"/>
          <w:tab w:val="left" w:pos="7328"/>
          <w:tab w:val="left" w:pos="8247"/>
          <w:tab w:val="left" w:pos="9163"/>
          <w:tab w:val="left" w:pos="10079"/>
          <w:tab w:val="left" w:pos="10995"/>
          <w:tab w:val="left" w:pos="11911"/>
          <w:tab w:val="left" w:pos="12828"/>
          <w:tab w:val="left" w:pos="13744"/>
          <w:tab w:val="left" w:pos="14661"/>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rsidR="00DA0EC4" w:rsidRDefault="00B74969">
      <w:pPr>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20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202124"/>
          <w:sz w:val="28"/>
          <w:szCs w:val="28"/>
        </w:rPr>
        <w:t xml:space="preserve">на тему: </w:t>
      </w:r>
      <w:r>
        <w:rPr>
          <w:rFonts w:ascii="Times New Roman" w:eastAsia="Times New Roman" w:hAnsi="Times New Roman" w:cs="Times New Roman"/>
          <w:b/>
          <w:bCs/>
          <w:color w:val="202124"/>
          <w:sz w:val="28"/>
          <w:szCs w:val="28"/>
        </w:rPr>
        <w:t xml:space="preserve">ФОРМУВАННЯ МОТИВАЦІЇ ДО ЗАНЯТЬ РУХОВОЮ АКТИВНІСТЮ У ЛЮДЕЙ ДРУГОГО ЗРІЛОГО ТА ПОХИЛОГО ВІКУ. </w:t>
      </w:r>
    </w:p>
    <w:p w:rsidR="00DA0EC4" w:rsidRDefault="00DA0EC4">
      <w:pPr>
        <w:shd w:val="clear" w:color="auto" w:fill="FFFFFF"/>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after="0"/>
        <w:jc w:val="center"/>
        <w:rPr>
          <w:rFonts w:ascii="Times New Roman" w:eastAsia="Times New Roman" w:hAnsi="Times New Roman" w:cs="Times New Roman"/>
          <w:sz w:val="24"/>
          <w:szCs w:val="24"/>
        </w:rPr>
      </w:pPr>
    </w:p>
    <w:p w:rsidR="00DA0EC4" w:rsidRDefault="00B74969">
      <w:pPr>
        <w:shd w:val="clear" w:color="auto" w:fill="FFFFFF"/>
        <w:tabs>
          <w:tab w:val="left" w:pos="609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bl>
      <w:tblPr>
        <w:tblStyle w:val="ae"/>
        <w:tblW w:w="9571" w:type="dxa"/>
        <w:tblInd w:w="0" w:type="dxa"/>
        <w:tblLayout w:type="fixed"/>
        <w:tblLook w:val="0400" w:firstRow="0" w:lastRow="0" w:firstColumn="0" w:lastColumn="0" w:noHBand="0" w:noVBand="1"/>
      </w:tblPr>
      <w:tblGrid>
        <w:gridCol w:w="3652"/>
        <w:gridCol w:w="5919"/>
      </w:tblGrid>
      <w:tr w:rsidR="00DA0EC4">
        <w:tc>
          <w:tcPr>
            <w:tcW w:w="3652" w:type="dxa"/>
            <w:tcBorders>
              <w:top w:val="nil"/>
              <w:left w:val="nil"/>
              <w:bottom w:val="nil"/>
              <w:right w:val="nil"/>
            </w:tcBorders>
            <w:vAlign w:val="center"/>
          </w:tcPr>
          <w:p w:rsidR="00DA0EC4" w:rsidRDefault="00B74969">
            <w:pPr>
              <w:tabs>
                <w:tab w:val="left" w:pos="6096"/>
              </w:tabs>
              <w:spacing w:after="0" w:line="24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5919" w:type="dxa"/>
            <w:tcBorders>
              <w:top w:val="nil"/>
              <w:left w:val="nil"/>
              <w:bottom w:val="nil"/>
              <w:right w:val="nil"/>
            </w:tcBorders>
            <w:vAlign w:val="center"/>
          </w:tcPr>
          <w:p w:rsidR="00DA0EC4" w:rsidRDefault="00B74969" w:rsidP="001B5560">
            <w:pPr>
              <w:tabs>
                <w:tab w:val="left" w:pos="609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здобувача вищої освіти</w:t>
            </w:r>
          </w:p>
          <w:p w:rsidR="00DA0EC4" w:rsidRDefault="00B74969" w:rsidP="001B5560">
            <w:pPr>
              <w:tabs>
                <w:tab w:val="left" w:pos="609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xml:space="preserve">другого (магістерського) рівня </w:t>
            </w:r>
          </w:p>
          <w:p w:rsidR="00DA0EC4" w:rsidRDefault="00B74969" w:rsidP="001B5560">
            <w:pPr>
              <w:tabs>
                <w:tab w:val="left" w:pos="609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Важлівцевої Крістіни Серг</w:t>
            </w:r>
            <w:r w:rsidR="00400485">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ївни</w:t>
            </w:r>
          </w:p>
          <w:p w:rsidR="00DA0EC4" w:rsidRDefault="00B74969" w:rsidP="001B5560">
            <w:pPr>
              <w:tabs>
                <w:tab w:val="left" w:pos="609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 xml:space="preserve">Науковий керівник: </w:t>
            </w:r>
          </w:p>
          <w:p w:rsidR="00DA0EC4" w:rsidRDefault="001B5560" w:rsidP="001B5560">
            <w:pPr>
              <w:tabs>
                <w:tab w:val="left" w:pos="609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к.</w:t>
            </w:r>
            <w:r w:rsidR="00B74969">
              <w:rPr>
                <w:rFonts w:ascii="Times New Roman" w:eastAsia="Times New Roman" w:hAnsi="Times New Roman" w:cs="Times New Roman"/>
                <w:color w:val="000000"/>
                <w:sz w:val="28"/>
                <w:szCs w:val="28"/>
              </w:rPr>
              <w:t>фіз.вих., доцент Павлова Т. В.  </w:t>
            </w:r>
          </w:p>
          <w:p w:rsidR="00DA0EC4" w:rsidRPr="001B5560" w:rsidRDefault="00B74969" w:rsidP="001B5560">
            <w:pPr>
              <w:tabs>
                <w:tab w:val="left" w:pos="6096"/>
              </w:tabs>
              <w:spacing w:after="0" w:line="240" w:lineRule="auto"/>
              <w:jc w:val="both"/>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8"/>
                <w:szCs w:val="28"/>
              </w:rPr>
              <w:t xml:space="preserve">Рецензент: </w:t>
            </w:r>
            <w:r w:rsidR="001B5560">
              <w:rPr>
                <w:rFonts w:ascii="Times New Roman" w:eastAsia="Times New Roman" w:hAnsi="Times New Roman" w:cs="Times New Roman"/>
                <w:color w:val="000000"/>
                <w:sz w:val="28"/>
                <w:szCs w:val="28"/>
                <w:lang w:val="uk-UA"/>
              </w:rPr>
              <w:t>к.фіз.вих., доцент Єракова Л.А.</w:t>
            </w:r>
          </w:p>
          <w:p w:rsidR="001B5560" w:rsidRPr="008979F2" w:rsidRDefault="001B5560" w:rsidP="001B5560">
            <w:pPr>
              <w:spacing w:after="0" w:line="240" w:lineRule="auto"/>
              <w:jc w:val="both"/>
              <w:rPr>
                <w:rFonts w:ascii="Times New Roman" w:hAnsi="Times New Roman"/>
                <w:sz w:val="28"/>
                <w:szCs w:val="28"/>
                <w:lang w:val="uk-UA"/>
              </w:rPr>
            </w:pPr>
            <w:r w:rsidRPr="008979F2">
              <w:rPr>
                <w:rFonts w:ascii="Times New Roman" w:hAnsi="Times New Roman"/>
                <w:sz w:val="28"/>
                <w:szCs w:val="28"/>
                <w:lang w:val="uk-UA"/>
              </w:rPr>
              <w:t>Рекомендовано до захисту на засіданні</w:t>
            </w:r>
          </w:p>
          <w:p w:rsidR="001B5560" w:rsidRPr="008979F2" w:rsidRDefault="001B5560" w:rsidP="001B5560">
            <w:pPr>
              <w:spacing w:after="0" w:line="240" w:lineRule="auto"/>
              <w:jc w:val="both"/>
              <w:rPr>
                <w:rFonts w:ascii="Times New Roman" w:hAnsi="Times New Roman"/>
                <w:sz w:val="28"/>
                <w:szCs w:val="28"/>
                <w:lang w:val="uk-UA"/>
              </w:rPr>
            </w:pPr>
            <w:r w:rsidRPr="008979F2">
              <w:rPr>
                <w:rFonts w:ascii="Times New Roman" w:hAnsi="Times New Roman"/>
                <w:sz w:val="28"/>
                <w:szCs w:val="28"/>
                <w:lang w:val="uk-UA"/>
              </w:rPr>
              <w:t xml:space="preserve">кафедри (протокол № </w:t>
            </w:r>
            <w:r>
              <w:rPr>
                <w:rFonts w:ascii="Times New Roman" w:hAnsi="Times New Roman"/>
                <w:sz w:val="28"/>
                <w:szCs w:val="28"/>
                <w:lang w:val="uk-UA"/>
              </w:rPr>
              <w:t>14 від 31.05.2024</w:t>
            </w:r>
            <w:r w:rsidRPr="008979F2">
              <w:rPr>
                <w:rFonts w:ascii="Times New Roman" w:hAnsi="Times New Roman"/>
                <w:sz w:val="28"/>
                <w:szCs w:val="28"/>
                <w:lang w:val="uk-UA"/>
              </w:rPr>
              <w:t xml:space="preserve"> р.)</w:t>
            </w:r>
          </w:p>
          <w:p w:rsidR="001B5560" w:rsidRPr="008979F2" w:rsidRDefault="001B5560" w:rsidP="001B5560">
            <w:pPr>
              <w:spacing w:after="0" w:line="240" w:lineRule="auto"/>
              <w:jc w:val="both"/>
              <w:rPr>
                <w:rFonts w:ascii="Times New Roman" w:hAnsi="Times New Roman"/>
                <w:sz w:val="28"/>
                <w:szCs w:val="28"/>
                <w:lang w:val="uk-UA"/>
              </w:rPr>
            </w:pPr>
          </w:p>
          <w:p w:rsidR="001B5560" w:rsidRPr="008979F2" w:rsidRDefault="001B5560" w:rsidP="001B5560">
            <w:pPr>
              <w:spacing w:after="0" w:line="240" w:lineRule="auto"/>
              <w:jc w:val="both"/>
              <w:rPr>
                <w:rFonts w:ascii="Times New Roman" w:hAnsi="Times New Roman"/>
                <w:sz w:val="28"/>
                <w:szCs w:val="28"/>
                <w:lang w:val="uk-UA"/>
              </w:rPr>
            </w:pPr>
            <w:r w:rsidRPr="008979F2">
              <w:rPr>
                <w:rFonts w:ascii="Times New Roman" w:hAnsi="Times New Roman"/>
                <w:sz w:val="28"/>
                <w:szCs w:val="28"/>
                <w:lang w:val="uk-UA"/>
              </w:rPr>
              <w:t xml:space="preserve">Завідувач кафедри: </w:t>
            </w:r>
            <w:r>
              <w:rPr>
                <w:rFonts w:ascii="Times New Roman" w:hAnsi="Times New Roman"/>
                <w:sz w:val="28"/>
                <w:szCs w:val="28"/>
                <w:lang w:val="uk-UA"/>
              </w:rPr>
              <w:t>Трачук С. В.</w:t>
            </w:r>
          </w:p>
          <w:p w:rsidR="001B5560" w:rsidRPr="008979F2" w:rsidRDefault="001B5560" w:rsidP="001B5560">
            <w:pPr>
              <w:spacing w:after="0" w:line="240" w:lineRule="auto"/>
              <w:jc w:val="both"/>
              <w:rPr>
                <w:rFonts w:ascii="Times New Roman" w:hAnsi="Times New Roman"/>
                <w:sz w:val="28"/>
                <w:szCs w:val="28"/>
                <w:lang w:val="uk-UA"/>
              </w:rPr>
            </w:pPr>
            <w:r>
              <w:rPr>
                <w:rFonts w:ascii="Times New Roman" w:hAnsi="Times New Roman"/>
                <w:sz w:val="28"/>
                <w:szCs w:val="28"/>
                <w:lang w:val="uk-UA"/>
              </w:rPr>
              <w:t>к.фіз.вих., доцент</w:t>
            </w:r>
          </w:p>
          <w:p w:rsidR="001B5560" w:rsidRDefault="001B5560" w:rsidP="001B5560">
            <w:pPr>
              <w:pBdr>
                <w:bottom w:val="single" w:sz="12" w:space="1" w:color="auto"/>
              </w:pBdr>
              <w:spacing w:after="0" w:line="240" w:lineRule="auto"/>
              <w:jc w:val="center"/>
              <w:rPr>
                <w:rFonts w:ascii="Times New Roman" w:hAnsi="Times New Roman"/>
                <w:sz w:val="28"/>
                <w:szCs w:val="28"/>
                <w:lang w:val="uk-UA"/>
              </w:rPr>
            </w:pPr>
          </w:p>
          <w:p w:rsidR="001B5560" w:rsidRPr="00B04E5B" w:rsidRDefault="001B5560" w:rsidP="001B5560">
            <w:pPr>
              <w:spacing w:after="0" w:line="240" w:lineRule="auto"/>
              <w:jc w:val="both"/>
              <w:rPr>
                <w:rFonts w:ascii="Times New Roman" w:hAnsi="Times New Roman"/>
                <w:sz w:val="28"/>
                <w:szCs w:val="28"/>
                <w:lang w:val="uk-UA"/>
              </w:rPr>
            </w:pPr>
            <w:r w:rsidRPr="00B04E5B">
              <w:rPr>
                <w:rFonts w:ascii="Times New Roman" w:hAnsi="Times New Roman"/>
                <w:sz w:val="28"/>
                <w:szCs w:val="28"/>
                <w:lang w:val="uk-UA"/>
              </w:rPr>
              <w:t xml:space="preserve">                (підпис)</w:t>
            </w:r>
          </w:p>
          <w:p w:rsidR="001B5560" w:rsidRDefault="001B5560" w:rsidP="001B5560">
            <w:pPr>
              <w:spacing w:after="0" w:line="240" w:lineRule="auto"/>
              <w:jc w:val="center"/>
              <w:rPr>
                <w:rFonts w:ascii="Times New Roman" w:hAnsi="Times New Roman"/>
                <w:b/>
                <w:sz w:val="28"/>
                <w:szCs w:val="28"/>
                <w:lang w:val="uk-UA"/>
              </w:rPr>
            </w:pPr>
          </w:p>
          <w:p w:rsidR="001B5560" w:rsidRPr="00B95BB6" w:rsidRDefault="001B5560" w:rsidP="001B5560">
            <w:pPr>
              <w:spacing w:after="0" w:line="240" w:lineRule="auto"/>
              <w:rPr>
                <w:rFonts w:ascii="Times New Roman" w:hAnsi="Times New Roman"/>
                <w:b/>
                <w:sz w:val="28"/>
                <w:szCs w:val="28"/>
                <w:lang w:val="uk-UA"/>
              </w:rPr>
            </w:pPr>
            <w:r w:rsidRPr="00B04E5B">
              <w:rPr>
                <w:rFonts w:ascii="Times New Roman" w:hAnsi="Times New Roman"/>
                <w:b/>
                <w:sz w:val="28"/>
                <w:szCs w:val="28"/>
                <w:lang w:val="uk-UA"/>
              </w:rPr>
              <w:t>Київ – 2</w:t>
            </w:r>
            <w:r>
              <w:rPr>
                <w:rFonts w:ascii="Times New Roman" w:hAnsi="Times New Roman"/>
                <w:b/>
                <w:sz w:val="28"/>
                <w:szCs w:val="28"/>
                <w:lang w:val="uk-UA"/>
              </w:rPr>
              <w:t>024</w:t>
            </w:r>
          </w:p>
          <w:p w:rsidR="00DA0EC4" w:rsidRDefault="00B74969">
            <w:pPr>
              <w:tabs>
                <w:tab w:val="left" w:pos="609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w:t>
            </w:r>
          </w:p>
          <w:p w:rsidR="00DA0EC4" w:rsidRDefault="00B74969">
            <w:pPr>
              <w:tabs>
                <w:tab w:val="left" w:pos="609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w:t>
            </w:r>
          </w:p>
          <w:p w:rsidR="00DA0EC4" w:rsidRDefault="00B74969">
            <w:pPr>
              <w:tabs>
                <w:tab w:val="left" w:pos="6096"/>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rsidR="00DA0EC4" w:rsidRDefault="00DA0EC4">
            <w:pPr>
              <w:tabs>
                <w:tab w:val="left" w:pos="6096"/>
              </w:tabs>
              <w:spacing w:after="0" w:line="240" w:lineRule="auto"/>
              <w:jc w:val="both"/>
              <w:rPr>
                <w:rFonts w:ascii="Times New Roman" w:eastAsia="Times New Roman" w:hAnsi="Times New Roman" w:cs="Times New Roman"/>
                <w:color w:val="000000"/>
                <w:sz w:val="24"/>
                <w:szCs w:val="24"/>
              </w:rPr>
            </w:pPr>
          </w:p>
          <w:p w:rsidR="00DA0EC4" w:rsidRDefault="00DA0EC4">
            <w:pPr>
              <w:tabs>
                <w:tab w:val="left" w:pos="6096"/>
              </w:tabs>
              <w:spacing w:after="0" w:line="240" w:lineRule="auto"/>
              <w:jc w:val="both"/>
              <w:rPr>
                <w:rFonts w:ascii="Times New Roman" w:eastAsia="Times New Roman" w:hAnsi="Times New Roman" w:cs="Times New Roman"/>
                <w:sz w:val="24"/>
                <w:szCs w:val="24"/>
              </w:rPr>
            </w:pPr>
          </w:p>
        </w:tc>
      </w:tr>
    </w:tbl>
    <w:p w:rsidR="00DA0EC4" w:rsidRDefault="00B74969">
      <w:pPr>
        <w:shd w:val="clear" w:color="auto" w:fill="FFFFFF"/>
        <w:spacing w:after="38" w:line="24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sz w:val="24"/>
          <w:szCs w:val="24"/>
        </w:rPr>
        <w:lastRenderedPageBreak/>
        <w:t> </w:t>
      </w:r>
      <w:r>
        <w:rPr>
          <w:rFonts w:ascii="Times New Roman" w:eastAsia="Times New Roman" w:hAnsi="Times New Roman" w:cs="Times New Roman"/>
          <w:b/>
          <w:bCs/>
          <w:color w:val="000000"/>
          <w:sz w:val="28"/>
          <w:szCs w:val="28"/>
        </w:rPr>
        <w:t>ЗМІСТ</w:t>
      </w:r>
    </w:p>
    <w:p w:rsidR="00DA0EC4" w:rsidRDefault="00DA0EC4">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p>
    <w:tbl>
      <w:tblPr>
        <w:tblStyle w:val="af"/>
        <w:tblW w:w="9639"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400"/>
        <w:gridCol w:w="1239"/>
      </w:tblGrid>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ВСТУП</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РОЗДІЛ І. ОСОБЛИВОСТІ РУХОВОЇ АКТИВНОСТІ ЛЮДЕЙ ПОХИЛОГО ВІКУ…………………………………………………….</w:t>
            </w:r>
          </w:p>
        </w:tc>
        <w:tc>
          <w:tcPr>
            <w:tcW w:w="1239" w:type="dxa"/>
          </w:tcPr>
          <w:p w:rsidR="00DA0EC4" w:rsidRDefault="00DA0EC4">
            <w:pPr>
              <w:jc w:val="center"/>
              <w:rPr>
                <w:rFonts w:ascii="Times New Roman" w:eastAsia="Times New Roman" w:hAnsi="Times New Roman" w:cs="Times New Roman"/>
                <w:color w:val="000000"/>
                <w:sz w:val="28"/>
                <w:szCs w:val="28"/>
              </w:rPr>
            </w:pPr>
          </w:p>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1.1.Форми та методи занять фізкультурно – оздоровчою діяльністю людей похилого віку………………………………………</w:t>
            </w:r>
            <w:r>
              <w:rPr>
                <w:color w:val="000000"/>
              </w:rPr>
              <w:t>………………………</w:t>
            </w:r>
          </w:p>
        </w:tc>
        <w:tc>
          <w:tcPr>
            <w:tcW w:w="1239" w:type="dxa"/>
          </w:tcPr>
          <w:p w:rsidR="00DA0EC4" w:rsidRDefault="00DA0EC4">
            <w:pPr>
              <w:jc w:val="center"/>
              <w:rPr>
                <w:rFonts w:ascii="Times New Roman" w:eastAsia="Times New Roman" w:hAnsi="Times New Roman" w:cs="Times New Roman"/>
                <w:color w:val="000000"/>
                <w:sz w:val="28"/>
                <w:szCs w:val="28"/>
              </w:rPr>
            </w:pPr>
          </w:p>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DA0EC4">
        <w:tc>
          <w:tcPr>
            <w:tcW w:w="8400" w:type="dxa"/>
          </w:tcPr>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1.2.Методичні аспекти проведення занять з людьми другого зрілого та похилого віку…………………………………………………………</w:t>
            </w:r>
          </w:p>
        </w:tc>
        <w:tc>
          <w:tcPr>
            <w:tcW w:w="1239" w:type="dxa"/>
          </w:tcPr>
          <w:p w:rsidR="00DA0EC4" w:rsidRDefault="00DA0EC4">
            <w:pPr>
              <w:jc w:val="center"/>
              <w:rPr>
                <w:rFonts w:ascii="Times New Roman" w:eastAsia="Times New Roman" w:hAnsi="Times New Roman" w:cs="Times New Roman"/>
                <w:color w:val="000000"/>
                <w:sz w:val="28"/>
                <w:szCs w:val="28"/>
              </w:rPr>
            </w:pPr>
          </w:p>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Особливості стану організму літніх людей……………………</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w:t>
            </w:r>
          </w:p>
        </w:tc>
      </w:tr>
      <w:tr w:rsidR="00DA0EC4">
        <w:tc>
          <w:tcPr>
            <w:tcW w:w="8400" w:type="dxa"/>
          </w:tcPr>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1.4.Користь занять фізичними вправами для людей старшого та похилого віку та їх особливість………………………………………..</w:t>
            </w:r>
          </w:p>
        </w:tc>
        <w:tc>
          <w:tcPr>
            <w:tcW w:w="1239" w:type="dxa"/>
          </w:tcPr>
          <w:p w:rsidR="00DA0EC4" w:rsidRDefault="00DA0EC4">
            <w:pPr>
              <w:jc w:val="center"/>
              <w:rPr>
                <w:rFonts w:ascii="Times New Roman" w:eastAsia="Times New Roman" w:hAnsi="Times New Roman" w:cs="Times New Roman"/>
                <w:color w:val="000000"/>
                <w:sz w:val="28"/>
                <w:szCs w:val="28"/>
              </w:rPr>
            </w:pPr>
          </w:p>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w:t>
            </w:r>
          </w:p>
        </w:tc>
      </w:tr>
      <w:tr w:rsidR="00DA0EC4">
        <w:tc>
          <w:tcPr>
            <w:tcW w:w="8400" w:type="dxa"/>
          </w:tcPr>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59"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1.5.Контроль фізичного стану при фізкультурно-оздоровчих заняттях у людей другого зрілого та похилого віку…</w:t>
            </w:r>
            <w:r>
              <w:rPr>
                <w:color w:val="000000"/>
              </w:rPr>
              <w:t>……………………………..</w:t>
            </w:r>
          </w:p>
        </w:tc>
        <w:tc>
          <w:tcPr>
            <w:tcW w:w="1239" w:type="dxa"/>
          </w:tcPr>
          <w:p w:rsidR="00DA0EC4" w:rsidRDefault="00DA0EC4">
            <w:pPr>
              <w:jc w:val="center"/>
              <w:rPr>
                <w:rFonts w:ascii="Times New Roman" w:eastAsia="Times New Roman" w:hAnsi="Times New Roman" w:cs="Times New Roman"/>
                <w:color w:val="000000"/>
                <w:sz w:val="28"/>
                <w:szCs w:val="28"/>
              </w:rPr>
            </w:pPr>
          </w:p>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Висновки до 1 розділу…</w:t>
            </w:r>
            <w:r>
              <w:rPr>
                <w:b/>
                <w:bCs/>
                <w:color w:val="000000"/>
              </w:rPr>
              <w:t>……………………………………………………………………………………</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РОЗДІЛ ІІ. Методи та організація дослідження…</w:t>
            </w:r>
            <w:r>
              <w:rPr>
                <w:b/>
                <w:bCs/>
                <w:color w:val="000000"/>
              </w:rPr>
              <w:t>……………………………..</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Методи дослідження…</w:t>
            </w:r>
            <w:r>
              <w:rPr>
                <w:color w:val="000000"/>
              </w:rPr>
              <w:t>…………………………………………………………………………………..</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2.1.1.Теоретичний аналіз літературних джерел…</w:t>
            </w:r>
            <w:r>
              <w:t>……………………………………..</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2.1.2 Соціологічні методи дослідження…</w:t>
            </w:r>
            <w:r>
              <w:t>……………………………………………………..</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2.1.3 Педагогічні методи дослідження………………………………..</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color w:val="1F1F1F"/>
                <w:sz w:val="28"/>
                <w:szCs w:val="28"/>
              </w:rPr>
              <w:t>2.1.4. Функціональні вимірювання…</w:t>
            </w:r>
            <w:r>
              <w:rPr>
                <w:color w:val="1F1F1F"/>
              </w:rPr>
              <w:t>………………………………………………………………</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2.1.5. Методи математичної статистики………………………………</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Організація дослідження…………………………………………..</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РОЗДІЛ ІІІ. ОБГОВОРЕННЯ РЕЗУЛЬТАТІВ ДОСЛІДЖЕННЯ</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w:t>
            </w:r>
          </w:p>
        </w:tc>
      </w:tr>
      <w:tr w:rsidR="00DA0EC4">
        <w:tc>
          <w:tcPr>
            <w:tcW w:w="8400" w:type="dxa"/>
          </w:tcPr>
          <w:p w:rsidR="00DA0EC4" w:rsidRDefault="00B7496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w:t>
            </w:r>
            <w:r>
              <w:rPr>
                <w:rFonts w:ascii="Times New Roman" w:eastAsia="Times New Roman" w:hAnsi="Times New Roman" w:cs="Times New Roman"/>
                <w:b/>
                <w:bCs/>
                <w:color w:val="1F1F1F"/>
                <w:sz w:val="28"/>
                <w:szCs w:val="28"/>
              </w:rPr>
              <w:t xml:space="preserve"> </w:t>
            </w:r>
            <w:r>
              <w:rPr>
                <w:rFonts w:ascii="Times New Roman" w:eastAsia="Times New Roman" w:hAnsi="Times New Roman" w:cs="Times New Roman"/>
                <w:color w:val="1F1F1F"/>
                <w:sz w:val="28"/>
                <w:szCs w:val="28"/>
              </w:rPr>
              <w:t>Результати морфо-функціональних досліджень…</w:t>
            </w:r>
            <w:r>
              <w:rPr>
                <w:color w:val="1F1F1F"/>
              </w:rPr>
              <w:t>……………………………</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w:t>
            </w:r>
          </w:p>
        </w:tc>
      </w:tr>
      <w:tr w:rsidR="00DA0EC4">
        <w:tc>
          <w:tcPr>
            <w:tcW w:w="8400" w:type="dxa"/>
          </w:tcPr>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000000"/>
                <w:sz w:val="28"/>
                <w:szCs w:val="28"/>
              </w:rPr>
              <w:t>3.2.</w:t>
            </w:r>
            <w:r>
              <w:rPr>
                <w:rFonts w:ascii="Times New Roman" w:eastAsia="Times New Roman" w:hAnsi="Times New Roman" w:cs="Times New Roman"/>
                <w:color w:val="1F1F1F"/>
                <w:sz w:val="28"/>
                <w:szCs w:val="28"/>
              </w:rPr>
              <w:t xml:space="preserve"> Результати соціологічних методів дослідження</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w:t>
            </w:r>
          </w:p>
        </w:tc>
      </w:tr>
      <w:tr w:rsidR="00DA0EC4">
        <w:tc>
          <w:tcPr>
            <w:tcW w:w="8400" w:type="dxa"/>
          </w:tcPr>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r>
              <w:rPr>
                <w:rFonts w:ascii="Courier New" w:eastAsia="Courier New" w:hAnsi="Courier New" w:cs="Courier New"/>
                <w:color w:val="000000"/>
                <w:sz w:val="20"/>
                <w:szCs w:val="20"/>
              </w:rPr>
              <w:t>.</w:t>
            </w:r>
            <w:r>
              <w:rPr>
                <w:rFonts w:ascii="Times New Roman" w:eastAsia="Times New Roman" w:hAnsi="Times New Roman" w:cs="Times New Roman"/>
                <w:color w:val="000000"/>
                <w:sz w:val="28"/>
                <w:szCs w:val="28"/>
              </w:rPr>
              <w:t xml:space="preserve">3. </w:t>
            </w:r>
            <w:r>
              <w:rPr>
                <w:rFonts w:ascii="Times New Roman" w:eastAsia="Times New Roman" w:hAnsi="Times New Roman" w:cs="Times New Roman"/>
                <w:color w:val="1F1F1F"/>
                <w:sz w:val="28"/>
                <w:szCs w:val="28"/>
              </w:rPr>
              <w:t>Аналіз та порівняння результатів на початку та в кінці експерименту…</w:t>
            </w:r>
            <w:r>
              <w:rPr>
                <w:rFonts w:ascii="Courier New" w:eastAsia="Courier New" w:hAnsi="Courier New" w:cs="Courier New"/>
                <w:color w:val="1F1F1F"/>
                <w:sz w:val="20"/>
                <w:szCs w:val="20"/>
              </w:rPr>
              <w:t>……………………………………………………………………………………………………………………………………..</w:t>
            </w:r>
          </w:p>
        </w:tc>
        <w:tc>
          <w:tcPr>
            <w:tcW w:w="1239" w:type="dxa"/>
          </w:tcPr>
          <w:p w:rsidR="00DA0EC4" w:rsidRDefault="00DA0EC4">
            <w:pPr>
              <w:jc w:val="center"/>
              <w:rPr>
                <w:rFonts w:ascii="Times New Roman" w:eastAsia="Times New Roman" w:hAnsi="Times New Roman" w:cs="Times New Roman"/>
                <w:color w:val="000000"/>
                <w:sz w:val="28"/>
                <w:szCs w:val="28"/>
              </w:rPr>
            </w:pPr>
          </w:p>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Висновки до 3 розділу…………………………………………………</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ВИСНОВКИ……………………………………………………………</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ПРАКТИЧНІ РЕКОМЕНДАЦІЇ…………………………………….</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СПИСОК ЛІТЕРАТУРИ……………………………………………..</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47</w:t>
            </w:r>
          </w:p>
        </w:tc>
      </w:tr>
      <w:tr w:rsidR="00DA0EC4">
        <w:tc>
          <w:tcPr>
            <w:tcW w:w="8400" w:type="dxa"/>
          </w:tcPr>
          <w:p w:rsidR="00DA0EC4" w:rsidRDefault="00B74969">
            <w:pP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ДОДАТКИ………………………………………………………………</w:t>
            </w:r>
          </w:p>
        </w:tc>
        <w:tc>
          <w:tcPr>
            <w:tcW w:w="1239" w:type="dxa"/>
          </w:tcPr>
          <w:p w:rsidR="00DA0EC4" w:rsidRDefault="00B7496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w:t>
            </w:r>
          </w:p>
        </w:tc>
      </w:tr>
    </w:tbl>
    <w:p w:rsidR="00DA0EC4" w:rsidRDefault="00DA0EC4">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ind w:firstLine="709"/>
        <w:jc w:val="both"/>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ind w:firstLine="709"/>
        <w:jc w:val="both"/>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ind w:firstLine="709"/>
        <w:jc w:val="both"/>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jc w:val="both"/>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jc w:val="both"/>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rPr>
          <w:rFonts w:ascii="Times New Roman" w:eastAsia="Times New Roman" w:hAnsi="Times New Roman" w:cs="Times New Roman"/>
          <w:b/>
          <w:bCs/>
          <w:color w:val="000000"/>
          <w:sz w:val="28"/>
          <w:szCs w:val="28"/>
        </w:rPr>
      </w:pPr>
    </w:p>
    <w:p w:rsidR="00DA0EC4" w:rsidRDefault="00B74969">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ВСТУП</w:t>
      </w:r>
    </w:p>
    <w:p w:rsidR="00DA0EC4" w:rsidRDefault="00DA0EC4">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p>
    <w:p w:rsidR="00DA0EC4" w:rsidRDefault="00DA0EC4">
      <w:pPr>
        <w:shd w:val="clear" w:color="auto" w:fill="FFFFFF"/>
        <w:spacing w:after="0" w:line="360" w:lineRule="auto"/>
        <w:ind w:firstLine="709"/>
        <w:jc w:val="center"/>
        <w:rPr>
          <w:rFonts w:ascii="Times New Roman" w:eastAsia="Times New Roman" w:hAnsi="Times New Roman" w:cs="Times New Roman"/>
          <w:b/>
          <w:bCs/>
          <w:color w:val="000000"/>
          <w:sz w:val="28"/>
          <w:szCs w:val="28"/>
        </w:rPr>
      </w:pP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bookmarkStart w:id="1" w:name="_heading=h.7413gt514rpj" w:colFirst="0" w:colLast="0"/>
      <w:bookmarkEnd w:id="1"/>
      <w:r>
        <w:rPr>
          <w:rFonts w:ascii="Times New Roman" w:eastAsia="Times New Roman" w:hAnsi="Times New Roman" w:cs="Times New Roman"/>
          <w:b/>
          <w:bCs/>
          <w:color w:val="000000"/>
          <w:sz w:val="28"/>
          <w:szCs w:val="28"/>
        </w:rPr>
        <w:t xml:space="preserve">Актуальність теми. </w:t>
      </w:r>
      <w:r>
        <w:rPr>
          <w:rFonts w:ascii="Times New Roman" w:eastAsia="Times New Roman" w:hAnsi="Times New Roman" w:cs="Times New Roman"/>
          <w:sz w:val="28"/>
          <w:szCs w:val="28"/>
        </w:rPr>
        <w:t>Значущість занять руховою активністю не підлягає сумніву. Вже з раннього віку нас мотивують до систематичних занять фізичною культурою та підвищення рухової активності, в різні способи проводиться роз’яснювальна робота про користь ведення активного та здорового способу життя.  Та все це не дарма, бо окрім профілактичного, й підвищуючого функціональні можливості ефекту, фізична активність приносить ще й лікувальний ефект нашому організму. Всесвітня організація охорони здоров’я в своєму Уставі вказує на те, що здоров’я  населення – це стан повного фізичного, психічного і соціального благополуччя, а не тільки відсутність захворювань або фізичних дефектів [60].</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bookmarkStart w:id="2" w:name="_heading=h.m7jue633vt2c" w:colFirst="0" w:colLast="0"/>
      <w:bookmarkEnd w:id="2"/>
      <w:r>
        <w:rPr>
          <w:rFonts w:ascii="Times New Roman" w:eastAsia="Times New Roman" w:hAnsi="Times New Roman" w:cs="Times New Roman"/>
          <w:sz w:val="28"/>
          <w:szCs w:val="28"/>
        </w:rPr>
        <w:t>Останнім часом дуже не велика кількість науковців займається проблематикою та вивченням особливостей мотивації, організації та проведенням фізкультурно-оздоровчих занять з людьми старшого віку. Більшість їх уваги припадає на більш молодші вікові групи, тобто діти, підлітки та студентська молодь [3-5, 7].</w:t>
      </w:r>
    </w:p>
    <w:p w:rsidR="00DA0EC4" w:rsidRDefault="00B74969">
      <w:pPr>
        <w:shd w:val="clear" w:color="auto" w:fill="FFFFFF"/>
        <w:spacing w:after="0" w:line="360" w:lineRule="auto"/>
        <w:ind w:firstLine="70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Аналітики та науковці називають однією з причин депопуляції в нашій країні фізкультурно-оздоровчих занять серед дорослого населення, високу смертність. На це впливають різні чинники – починаючи від захопленості шкідливими звичками до поганого стану медицини у більшості областей країни.  Дані медико-психологічних досліджень дозволяють дійти невтішного висновку, що зрілий вік – це особливий віковий період, у якому підвищуються всі сенсорні пороги (і, відповідно, знижується чутливість). Вже після 30 років починає знижуватися обмін речовин та зменшуватись вага головного мозку. Скорочене кровопостачання гіпофіза, надниркових залоз, щитовидної та підшлункової </w:t>
      </w:r>
      <w:r>
        <w:rPr>
          <w:rFonts w:ascii="Times New Roman" w:eastAsia="Times New Roman" w:hAnsi="Times New Roman" w:cs="Times New Roman"/>
          <w:color w:val="1F1F1F"/>
          <w:sz w:val="28"/>
          <w:szCs w:val="28"/>
        </w:rPr>
        <w:lastRenderedPageBreak/>
        <w:t>залоз призводить до макроскопічних гістологічним змін і, люди середнього віку зазнають зменшення фізичної сили, фізичної витривалості та навіть фізичної і зовнішньої привабливості. Особи, які ведуть здоровий спосіб життя, обов'язково вводять у свій щотижневий графік, незалежно від належності до певної вікової групи населення, заняття оздоровчою фізичною культурою.</w:t>
      </w:r>
    </w:p>
    <w:p w:rsidR="00DA0EC4" w:rsidRDefault="00B74969">
      <w:pPr>
        <w:shd w:val="clear" w:color="auto" w:fill="FFFFFF"/>
        <w:spacing w:after="0" w:line="360" w:lineRule="auto"/>
        <w:ind w:firstLine="70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Зміст фізкультурно-оздоровчих занять має визначатися виходячи з характеру необхідних оздоровчих впливів, фізичної підготовленості, фізіологічних можливостей контингенту, який займається. Одночасно позитивний ефект, який виникає під час фізичної активності багато в чому зумовлений відповідністю змісту та способів організації фізкультурно-рекреаційної діяльності інтересам, потребам, а також віковим особливостям людей похилого віку</w:t>
      </w:r>
      <w:r>
        <w:rPr>
          <w:rFonts w:ascii="Times New Roman" w:eastAsia="Times New Roman" w:hAnsi="Times New Roman" w:cs="Times New Roman"/>
          <w:sz w:val="28"/>
          <w:szCs w:val="28"/>
        </w:rPr>
        <w:t>[6,13,33]</w:t>
      </w:r>
      <w:r>
        <w:rPr>
          <w:rFonts w:ascii="Times New Roman" w:eastAsia="Times New Roman" w:hAnsi="Times New Roman" w:cs="Times New Roman"/>
          <w:color w:val="1F1F1F"/>
          <w:sz w:val="28"/>
          <w:szCs w:val="28"/>
        </w:rPr>
        <w:t>.</w:t>
      </w:r>
    </w:p>
    <w:p w:rsidR="00DA0EC4" w:rsidRDefault="00B74969">
      <w:pPr>
        <w:shd w:val="clear" w:color="auto" w:fill="FFFFFF"/>
        <w:spacing w:after="0" w:line="360" w:lineRule="auto"/>
        <w:ind w:firstLine="70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Вивчення мотивів які спонукають осіб зрілого і похилого віку, до занять руховою активністю є дуже важливим, зокрема для подальшої організації фізкультурно-оздоровчих занять і їх проведення. Тому тема нашого дослідження є своєчасною та актуальною.</w:t>
      </w:r>
    </w:p>
    <w:p w:rsidR="00DA0EC4" w:rsidRDefault="00B74969">
      <w:pPr>
        <w:spacing w:after="0" w:line="360" w:lineRule="auto"/>
        <w:ind w:firstLine="709"/>
        <w:jc w:val="both"/>
        <w:rPr>
          <w:rFonts w:ascii="Times New Roman" w:eastAsia="Times New Roman" w:hAnsi="Times New Roman" w:cs="Times New Roman"/>
          <w:color w:val="000000"/>
          <w:sz w:val="28"/>
          <w:szCs w:val="28"/>
        </w:rPr>
      </w:pPr>
      <w:bookmarkStart w:id="3" w:name="_heading=h.ncag1ce5jkbx" w:colFirst="0" w:colLast="0"/>
      <w:bookmarkEnd w:id="3"/>
      <w:r>
        <w:rPr>
          <w:rFonts w:ascii="Times New Roman" w:eastAsia="Times New Roman" w:hAnsi="Times New Roman" w:cs="Times New Roman"/>
          <w:b/>
          <w:bCs/>
          <w:color w:val="000000"/>
          <w:sz w:val="28"/>
          <w:szCs w:val="28"/>
        </w:rPr>
        <w:t>Зв'язок роботи з науковими програмами, планами, темами, грантами.</w:t>
      </w:r>
      <w:r>
        <w:rPr>
          <w:rFonts w:ascii="Times New Roman" w:eastAsia="Times New Roman" w:hAnsi="Times New Roman" w:cs="Times New Roman"/>
          <w:color w:val="000000"/>
          <w:sz w:val="28"/>
          <w:szCs w:val="28"/>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DA0EC4" w:rsidRDefault="00B74969">
      <w:pPr>
        <w:shd w:val="clear" w:color="auto" w:fill="FFFFFF"/>
        <w:spacing w:after="0" w:line="360" w:lineRule="auto"/>
        <w:ind w:firstLine="709"/>
        <w:jc w:val="both"/>
        <w:rPr>
          <w:rFonts w:ascii="Times New Roman" w:eastAsia="Times New Roman" w:hAnsi="Times New Roman" w:cs="Times New Roman"/>
          <w:color w:val="1F1F1F"/>
          <w:sz w:val="28"/>
          <w:szCs w:val="28"/>
        </w:rPr>
      </w:pPr>
      <w:r>
        <w:rPr>
          <w:rFonts w:ascii="Times New Roman" w:eastAsia="Times New Roman" w:hAnsi="Times New Roman" w:cs="Times New Roman"/>
          <w:b/>
          <w:bCs/>
          <w:sz w:val="28"/>
          <w:szCs w:val="28"/>
        </w:rPr>
        <w:t>Мета дослідження</w:t>
      </w:r>
      <w:r>
        <w:rPr>
          <w:rFonts w:ascii="Times New Roman" w:eastAsia="Times New Roman" w:hAnsi="Times New Roman" w:cs="Times New Roman"/>
          <w:sz w:val="28"/>
          <w:szCs w:val="28"/>
        </w:rPr>
        <w:t xml:space="preserve"> – </w:t>
      </w:r>
      <w:r>
        <w:rPr>
          <w:rFonts w:ascii="Times New Roman" w:eastAsia="Times New Roman" w:hAnsi="Times New Roman" w:cs="Times New Roman"/>
          <w:color w:val="1F1F1F"/>
          <w:sz w:val="28"/>
          <w:szCs w:val="28"/>
        </w:rPr>
        <w:t>виявити особливості мотивації осіб похилого та другого зрілого віку до фізкультурно-оздоровчих занять.</w:t>
      </w:r>
    </w:p>
    <w:p w:rsidR="00DA0EC4" w:rsidRDefault="00B74969">
      <w:pPr>
        <w:shd w:val="clear" w:color="auto" w:fill="FFFFFF"/>
        <w:spacing w:after="0" w:line="360" w:lineRule="auto"/>
        <w:ind w:firstLine="709"/>
        <w:jc w:val="both"/>
        <w:rPr>
          <w:rFonts w:ascii="Times New Roman" w:eastAsia="Times New Roman" w:hAnsi="Times New Roman" w:cs="Times New Roman"/>
          <w:color w:val="1F1F1F"/>
          <w:sz w:val="28"/>
          <w:szCs w:val="28"/>
        </w:rPr>
      </w:pPr>
      <w:r>
        <w:rPr>
          <w:rFonts w:ascii="Times New Roman" w:eastAsia="Times New Roman" w:hAnsi="Times New Roman" w:cs="Times New Roman"/>
          <w:b/>
          <w:bCs/>
          <w:color w:val="1F1F1F"/>
          <w:sz w:val="28"/>
          <w:szCs w:val="28"/>
        </w:rPr>
        <w:t>Об'єкт</w:t>
      </w:r>
      <w:r>
        <w:rPr>
          <w:rFonts w:ascii="Times New Roman" w:eastAsia="Times New Roman" w:hAnsi="Times New Roman" w:cs="Times New Roman"/>
          <w:color w:val="1F1F1F"/>
          <w:sz w:val="28"/>
          <w:szCs w:val="28"/>
        </w:rPr>
        <w:t xml:space="preserve"> </w:t>
      </w:r>
      <w:r>
        <w:rPr>
          <w:rFonts w:ascii="Times New Roman" w:eastAsia="Times New Roman" w:hAnsi="Times New Roman" w:cs="Times New Roman"/>
          <w:b/>
          <w:bCs/>
          <w:color w:val="1F1F1F"/>
          <w:sz w:val="28"/>
          <w:szCs w:val="28"/>
        </w:rPr>
        <w:t>дослідження</w:t>
      </w:r>
      <w:r>
        <w:rPr>
          <w:rFonts w:ascii="Times New Roman" w:eastAsia="Times New Roman" w:hAnsi="Times New Roman" w:cs="Times New Roman"/>
          <w:color w:val="1F1F1F"/>
          <w:sz w:val="28"/>
          <w:szCs w:val="28"/>
        </w:rPr>
        <w:t xml:space="preserve"> – сформовані потреби осіб похилого та другого зрілого віку до фізкультурно-оздоровчих занять.</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Предмет</w:t>
      </w: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дослідження</w:t>
      </w:r>
      <w:r>
        <w:rPr>
          <w:rFonts w:ascii="Times New Roman" w:eastAsia="Times New Roman" w:hAnsi="Times New Roman" w:cs="Times New Roman"/>
          <w:sz w:val="28"/>
          <w:szCs w:val="28"/>
        </w:rPr>
        <w:t xml:space="preserve"> – особливості фізкультурно-оздоровчих занять з дорослим населенням. </w:t>
      </w:r>
    </w:p>
    <w:p w:rsidR="00DA0EC4" w:rsidRDefault="00B74969">
      <w:pPr>
        <w:shd w:val="clear" w:color="auto" w:fill="FFFFFF"/>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Завдання дослідження: </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 Провести теоретичний аналіз науково-методичної літератури за темою дослідження.  </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Виявити особливості відношення та зміст мотивації людей другого зрілого віку та похилого віку до фізкультурно-оздоровчих занять. </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Розробити практичні рекомендації що до підвищення рівня мотивації та залучення людей другого зрілого віку та похилого віку до фізкультурно-оздоровчих занять. </w:t>
      </w:r>
    </w:p>
    <w:p w:rsidR="00DA0EC4" w:rsidRDefault="00B74969">
      <w:pPr>
        <w:shd w:val="clear" w:color="auto" w:fill="FFFFFF"/>
        <w:spacing w:after="0" w:line="360" w:lineRule="auto"/>
        <w:ind w:firstLine="709"/>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sz w:val="28"/>
          <w:szCs w:val="28"/>
        </w:rPr>
        <w:t>Методи дослідження:</w:t>
      </w:r>
      <w:r>
        <w:rPr>
          <w:rFonts w:ascii="Times New Roman" w:eastAsia="Times New Roman" w:hAnsi="Times New Roman" w:cs="Times New Roman"/>
          <w:sz w:val="28"/>
          <w:szCs w:val="28"/>
        </w:rPr>
        <w:t xml:space="preserve"> Аналіз та узагальнення науково-методичної літератури й передового досвіду; анкетування; статистична обробка фактичного матеріалу.</w:t>
      </w:r>
    </w:p>
    <w:p w:rsidR="00DA0EC4" w:rsidRDefault="00B74969">
      <w:pPr>
        <w:shd w:val="clear" w:color="auto" w:fill="FFFFFF"/>
        <w:spacing w:after="0" w:line="360" w:lineRule="auto"/>
        <w:ind w:firstLine="709"/>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sz w:val="28"/>
          <w:szCs w:val="28"/>
        </w:rPr>
        <w:t>Гіпотеза</w:t>
      </w:r>
      <w:r>
        <w:rPr>
          <w:rFonts w:ascii="Times New Roman" w:eastAsia="Times New Roman" w:hAnsi="Times New Roman" w:cs="Times New Roman"/>
          <w:sz w:val="28"/>
          <w:szCs w:val="28"/>
        </w:rPr>
        <w:t xml:space="preserve"> - виявлення в ході дослідження особливостей сформованої мотивації дорослого населення до занять руховою активністю дозволить:</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-уточнити сутність і структуру мотивації людей похилого та другого зрілого віку до занять різними видами рухової активності; </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уточнити особливості потреб людей другого зрілого віку й похилого віку до фізкультурно-оздоровчої діяльності, факторів спонукання та спонукання їх до занять різними видами рухової активності. </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bookmarkStart w:id="4" w:name="_heading=h.weon97m3fckc" w:colFirst="0" w:colLast="0"/>
      <w:bookmarkEnd w:id="4"/>
      <w:r>
        <w:rPr>
          <w:rFonts w:ascii="Times New Roman" w:eastAsia="Times New Roman" w:hAnsi="Times New Roman" w:cs="Times New Roman"/>
          <w:b/>
          <w:bCs/>
          <w:sz w:val="28"/>
          <w:szCs w:val="28"/>
        </w:rPr>
        <w:t xml:space="preserve">Практична значущість. </w:t>
      </w:r>
      <w:r>
        <w:rPr>
          <w:rFonts w:ascii="Times New Roman" w:eastAsia="Times New Roman" w:hAnsi="Times New Roman" w:cs="Times New Roman"/>
          <w:sz w:val="28"/>
          <w:szCs w:val="28"/>
        </w:rPr>
        <w:t>Аналіз отриманих даних дає можливість в майбутньому обирати ті форми та методи проведення фізкультурно-оздоровчих занять які є пріоритетними для різних вікових груп, що в свою чергу буде мати вплив на підвищення мотивації літніх людей при залученні їх до активного проведення вільного часу.</w:t>
      </w:r>
    </w:p>
    <w:p w:rsidR="00DA0EC4" w:rsidRDefault="00B7496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Структура роботи. </w:t>
      </w:r>
      <w:r>
        <w:rPr>
          <w:rFonts w:ascii="Times New Roman" w:eastAsia="Times New Roman" w:hAnsi="Times New Roman" w:cs="Times New Roman"/>
          <w:sz w:val="28"/>
          <w:szCs w:val="28"/>
        </w:rPr>
        <w:t xml:space="preserve">Кваліфікаційна робота викладена на 61 сторінках комп’ютерної верстки, складається з вступу, трьох розділів, висновків до 1 та 3 розділів, загальних висновків, списку використаних джерел та додатків. Також робота оформлена 5 рисунками та 2 таблицями.  </w:t>
      </w:r>
    </w:p>
    <w:p w:rsidR="00DA0EC4" w:rsidRDefault="00DA0EC4">
      <w:pPr>
        <w:shd w:val="clear" w:color="auto" w:fill="FFFFFF"/>
        <w:spacing w:after="0" w:line="360" w:lineRule="auto"/>
        <w:ind w:firstLine="709"/>
        <w:jc w:val="both"/>
        <w:rPr>
          <w:rFonts w:ascii="Times New Roman" w:eastAsia="Times New Roman" w:hAnsi="Times New Roman" w:cs="Times New Roman"/>
          <w:sz w:val="28"/>
          <w:szCs w:val="28"/>
        </w:rPr>
      </w:pPr>
    </w:p>
    <w:p w:rsidR="00DA0EC4" w:rsidRDefault="00DA0EC4">
      <w:pPr>
        <w:shd w:val="clear" w:color="auto" w:fill="FFFFFF"/>
        <w:spacing w:after="0" w:line="360" w:lineRule="auto"/>
        <w:ind w:firstLine="709"/>
        <w:jc w:val="both"/>
        <w:rPr>
          <w:rFonts w:ascii="Times New Roman" w:eastAsia="Times New Roman" w:hAnsi="Times New Roman" w:cs="Times New Roman"/>
          <w:sz w:val="28"/>
          <w:szCs w:val="28"/>
        </w:rPr>
      </w:pPr>
    </w:p>
    <w:p w:rsidR="00DA0EC4" w:rsidRDefault="00DA0EC4">
      <w:pPr>
        <w:shd w:val="clear" w:color="auto" w:fill="FFFFFF"/>
        <w:spacing w:after="0" w:line="360" w:lineRule="auto"/>
        <w:ind w:firstLine="709"/>
        <w:jc w:val="both"/>
        <w:rPr>
          <w:rFonts w:ascii="Times New Roman" w:eastAsia="Times New Roman" w:hAnsi="Times New Roman" w:cs="Times New Roman"/>
          <w:sz w:val="28"/>
          <w:szCs w:val="28"/>
        </w:rPr>
      </w:pPr>
    </w:p>
    <w:p w:rsidR="00DA0EC4" w:rsidRDefault="00DA0EC4">
      <w:pPr>
        <w:shd w:val="clear" w:color="auto" w:fill="FFFFFF"/>
        <w:spacing w:after="0" w:line="360" w:lineRule="auto"/>
        <w:ind w:firstLine="709"/>
        <w:jc w:val="both"/>
        <w:rPr>
          <w:rFonts w:ascii="Times New Roman" w:eastAsia="Times New Roman" w:hAnsi="Times New Roman" w:cs="Times New Roman"/>
          <w:sz w:val="28"/>
          <w:szCs w:val="28"/>
        </w:rPr>
      </w:pPr>
    </w:p>
    <w:p w:rsidR="00DA0EC4" w:rsidRDefault="00DA0EC4">
      <w:pPr>
        <w:shd w:val="clear" w:color="auto" w:fill="FFFFFF"/>
        <w:spacing w:after="0" w:line="360" w:lineRule="auto"/>
        <w:jc w:val="both"/>
        <w:rPr>
          <w:rFonts w:ascii="Times New Roman" w:eastAsia="Times New Roman" w:hAnsi="Times New Roman" w:cs="Times New Roman"/>
          <w:sz w:val="28"/>
          <w:szCs w:val="28"/>
        </w:rPr>
      </w:pPr>
    </w:p>
    <w:p w:rsidR="00DA0EC4" w:rsidRDefault="00DA0EC4">
      <w:pPr>
        <w:shd w:val="clear" w:color="auto" w:fill="FFFFFF"/>
        <w:spacing w:after="0" w:line="360" w:lineRule="auto"/>
        <w:jc w:val="both"/>
        <w:rPr>
          <w:rFonts w:ascii="Times New Roman" w:eastAsia="Times New Roman" w:hAnsi="Times New Roman" w:cs="Times New Roman"/>
          <w:sz w:val="28"/>
          <w:szCs w:val="28"/>
        </w:rPr>
      </w:pPr>
    </w:p>
    <w:p w:rsidR="00DA0EC4" w:rsidRDefault="00B74969">
      <w:pPr>
        <w:shd w:val="clear" w:color="auto" w:fill="FFFFFF"/>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1</w:t>
      </w:r>
    </w:p>
    <w:p w:rsidR="00DA0EC4" w:rsidRDefault="00B74969">
      <w:pPr>
        <w:shd w:val="clear" w:color="auto" w:fill="FFFFFF"/>
        <w:spacing w:after="0" w:line="360" w:lineRule="auto"/>
        <w:ind w:firstLine="70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ОСОБЛИВОСТІ РУХОВОЇ АКТИВНОСТІ ЛЮДЕЙ ПОХИЛОГО ВІКУ</w:t>
      </w:r>
    </w:p>
    <w:p w:rsidR="00DA0EC4" w:rsidRDefault="00DA0EC4">
      <w:pPr>
        <w:shd w:val="clear" w:color="auto" w:fill="FFFFFF"/>
        <w:spacing w:after="0" w:line="360" w:lineRule="auto"/>
        <w:ind w:firstLine="709"/>
        <w:jc w:val="center"/>
        <w:rPr>
          <w:rFonts w:ascii="Times New Roman" w:eastAsia="Times New Roman" w:hAnsi="Times New Roman" w:cs="Times New Roman"/>
          <w:b/>
          <w:bCs/>
          <w:sz w:val="28"/>
          <w:szCs w:val="28"/>
        </w:rPr>
      </w:pPr>
    </w:p>
    <w:p w:rsidR="00DA0EC4" w:rsidRDefault="00DA0EC4">
      <w:pPr>
        <w:shd w:val="clear" w:color="auto" w:fill="FFFFFF"/>
        <w:spacing w:after="0" w:line="360" w:lineRule="auto"/>
        <w:ind w:firstLine="709"/>
        <w:jc w:val="center"/>
        <w:rPr>
          <w:rFonts w:ascii="Times New Roman" w:eastAsia="Times New Roman" w:hAnsi="Times New Roman" w:cs="Times New Roman"/>
          <w:b/>
          <w:bCs/>
          <w:sz w:val="28"/>
          <w:szCs w:val="28"/>
        </w:rPr>
      </w:pPr>
    </w:p>
    <w:p w:rsidR="00DA0EC4" w:rsidRDefault="00DA0EC4">
      <w:pPr>
        <w:shd w:val="clear" w:color="auto" w:fill="FFFFFF"/>
        <w:spacing w:after="0" w:line="360" w:lineRule="auto"/>
        <w:ind w:firstLine="709"/>
        <w:jc w:val="center"/>
        <w:rPr>
          <w:rFonts w:ascii="Times New Roman" w:eastAsia="Times New Roman" w:hAnsi="Times New Roman" w:cs="Times New Roman"/>
          <w:b/>
          <w:bCs/>
          <w:sz w:val="28"/>
          <w:szCs w:val="28"/>
        </w:rPr>
      </w:pPr>
    </w:p>
    <w:p w:rsidR="00DA0EC4" w:rsidRDefault="00B74969">
      <w:pPr>
        <w:numPr>
          <w:ilvl w:val="1"/>
          <w:numId w:val="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Форми та методи занять фізкультурно – оздоровчою діяльністю людей похилого віку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5" w:name="_heading=h.s1o51hff33u6" w:colFirst="0" w:colLast="0"/>
      <w:bookmarkEnd w:id="5"/>
      <w:r>
        <w:rPr>
          <w:rFonts w:ascii="Times New Roman" w:eastAsia="Times New Roman" w:hAnsi="Times New Roman" w:cs="Times New Roman"/>
          <w:color w:val="1F1F1F"/>
          <w:sz w:val="28"/>
          <w:szCs w:val="28"/>
        </w:rPr>
        <w:t>Ознаки старіння з'являються у різних людей у ​​різні терміни. Це залежить більшою мірою від умов праці та побуту, способу та режиму життя, а також від індивідуальних особливостей організму. Старіння починається у багатьох органах та системах, але протікає нерівномірно і виражається по-різному.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b/>
          <w:bCs/>
          <w:color w:val="000000"/>
          <w:sz w:val="28"/>
          <w:szCs w:val="28"/>
        </w:rPr>
        <w:t xml:space="preserve"> </w:t>
      </w:r>
      <w:r>
        <w:rPr>
          <w:rFonts w:ascii="Times New Roman" w:eastAsia="Times New Roman" w:hAnsi="Times New Roman" w:cs="Times New Roman"/>
          <w:color w:val="1F1F1F"/>
          <w:sz w:val="28"/>
          <w:szCs w:val="28"/>
        </w:rPr>
        <w:t xml:space="preserve">Насамперед, знижується рівень процесів обміну речовин. Вже середньому віці можуть статися зміни у артеріях: ущільнюються стінки судин, знижується їх еластичність, поступово зменшується просвіт. Після 40-50 років у багатьох людей починає підвищуватись артеріальний тиск </w:t>
      </w:r>
      <w:r>
        <w:rPr>
          <w:rFonts w:ascii="Times New Roman" w:eastAsia="Times New Roman" w:hAnsi="Times New Roman" w:cs="Times New Roman"/>
          <w:color w:val="000000"/>
          <w:sz w:val="28"/>
          <w:szCs w:val="28"/>
        </w:rPr>
        <w:t>[35,40]</w:t>
      </w:r>
      <w:r>
        <w:rPr>
          <w:rFonts w:ascii="Times New Roman" w:eastAsia="Times New Roman" w:hAnsi="Times New Roman" w:cs="Times New Roman"/>
          <w:color w:val="1F1F1F"/>
          <w:sz w:val="28"/>
          <w:szCs w:val="28"/>
        </w:rPr>
        <w:t>.</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Поступово погіршується скорочувальна здатність серцевого м'яза, погіршується пристосовуваність судинного тонусу до змін кровообігу. Поступово знижується рухливість грудної клітки та дихальна функція.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Значні зміни відбуваються в кістково-суглобовому та м'язовому апараті. Кістки стають більш тонкими та крихкими. Відкладення солей у суглобах, зниження еластичності зв'язок і м'язів, заміщення м'язових волокон сполучною та жировою тканиною зменшують рухливість та гнучкість хребетного стовпа та інших зчленувань внаслідок чого порушуються постава, хода, рухи стають уповільненими.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З віком знижуються функції залоз внутрішньої секреції. Найбільш пізно відбуваються вікові зміни у центральній нервовій системі. Знижується її збудливість і рухливість нервових процесів, здатність швидко реагувати на </w:t>
      </w:r>
      <w:r>
        <w:rPr>
          <w:rFonts w:ascii="Times New Roman" w:eastAsia="Times New Roman" w:hAnsi="Times New Roman" w:cs="Times New Roman"/>
          <w:color w:val="1F1F1F"/>
          <w:sz w:val="28"/>
          <w:szCs w:val="28"/>
        </w:rPr>
        <w:lastRenderedPageBreak/>
        <w:t xml:space="preserve">умови зовнішнього середовища. Змінюється психіка, знижується пам'ять, увага, координація рухів, зменшується здатність освоєння нових рухових актів </w:t>
      </w:r>
      <w:r>
        <w:rPr>
          <w:rFonts w:ascii="Times New Roman" w:eastAsia="Times New Roman" w:hAnsi="Times New Roman" w:cs="Times New Roman"/>
          <w:color w:val="000000"/>
          <w:sz w:val="28"/>
          <w:szCs w:val="28"/>
        </w:rPr>
        <w:t>[49,51,54]</w:t>
      </w:r>
      <w:r>
        <w:rPr>
          <w:rFonts w:ascii="Times New Roman" w:eastAsia="Times New Roman" w:hAnsi="Times New Roman" w:cs="Times New Roman"/>
          <w:color w:val="1F1F1F"/>
          <w:sz w:val="28"/>
          <w:szCs w:val="28"/>
        </w:rPr>
        <w:t>.</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6" w:name="_heading=h.xwvwg3vnyh6e" w:colFirst="0" w:colLast="0"/>
      <w:bookmarkEnd w:id="6"/>
      <w:r>
        <w:rPr>
          <w:rFonts w:ascii="Times New Roman" w:eastAsia="Times New Roman" w:hAnsi="Times New Roman" w:cs="Times New Roman"/>
          <w:color w:val="1F1F1F"/>
          <w:sz w:val="28"/>
          <w:szCs w:val="28"/>
        </w:rPr>
        <w:t>Всі ці зміни настають переважно після 60 років і призводять до зниження працездатності. Виникає необхідність зниження фізичних та розумових навантажень та збільшення тривалості відпочинку.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боротьбі за здоров'я та довголіття важливу роль відіграє фізична культура. У літньому віці можливі майже всі види фізичної культури з внесенням деяких коректив, пов'язаних зі зниженою здатністю виконувати силові та тривалі фізичні навантаження. На перший план має ставитися не спортивна, а гігієнічна спрямованість занять.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До найпоширеніших фізичних вправ у середньому і похилому віці ставляться, передусім, гімнастичні вправи, створені задля підтримку гнучкості скелета і рухливості в суглобах. Дуже важливі вправи для хребетного стовпа, шиї, спини у вигляді згинання та розгинання, присідання, поворотів тулуба та шиї для профілактики відкладення солей та розвитку остеохондрозу, спондильозу, а також вправи для зміцнення черевного преса. Велике значення має дихальна гімнастика з акцентом на посилення видиху, що послаблюється віком. Слід уникати вправ статичного характеру, а також вправ, пов'язаних із затримкою дихання, натужуванням та різких, швидких рухів. Літнім людям найбільше підходять вправи в спокійному темпі, що забезпечують рівне, повне дихання. Заняття фізичною культурою повинні проводитися під контролем лікаря за дотримання всіх гігієнічних вимог до режиму праці та відпочинку, харчування, особистої гігієни, місць занять фізичними вправами.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РАНКОВА ГІГІЄНІЧНА ГІМНАСТИКА</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Форма занять є найбільш доступною для людей середнього та похилого віку. Вона використовується не тільки для полегшення переходу від сну до </w:t>
      </w:r>
      <w:r>
        <w:rPr>
          <w:rFonts w:ascii="Times New Roman" w:eastAsia="Times New Roman" w:hAnsi="Times New Roman" w:cs="Times New Roman"/>
          <w:color w:val="000000"/>
          <w:sz w:val="28"/>
          <w:szCs w:val="28"/>
        </w:rPr>
        <w:t xml:space="preserve">активного пробудження, </w:t>
      </w:r>
      <w:r>
        <w:rPr>
          <w:rFonts w:ascii="Times New Roman" w:eastAsia="Times New Roman" w:hAnsi="Times New Roman" w:cs="Times New Roman"/>
          <w:color w:val="1F1F1F"/>
          <w:sz w:val="28"/>
          <w:szCs w:val="28"/>
        </w:rPr>
        <w:t>але, як один з перших вид спеціальних фізичних вправ, рекомендованих для оздоровчих цілей.</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lastRenderedPageBreak/>
        <w:t>Ранкова зарядка включає 6-9 вправ дихальних, для тулуба та нижніх і верхніх кінцівок. Кожна з них повторюється 4-6 разів з інтервалами відпочинку між вправами від 5 до 15сек. У літньому віці уникають вправ, пов'язаних із затримкою дихання, статичними зусиллями, обтяжень гирями і гантелями. Рекомендуються вправи для м'язів очей: рухи очей угору й униз, убік, стискання й розтискання повік, кругові рухи головою у повільному темпі за фіксованого погляду, які важливі для профілактики вікових змін в органах зору. Ці вправи виконуються в положенні сидячи [2].</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ХОДЬБА</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Для осіб похилого віку цей вид фізичного навантаження, також, як і ранкова гігієнічна гімнастика, широко доступний, корисний за своїм впливом на організм і його легко дозувати.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Рекомендується починати ходьбу в повільному темпі (80-100 кроків за 1 хвилину), рівно дихати і через 1-2 км шляху робити 5-10-хвилинний відпочинок.</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За умов гарного самопочуття можна повторити прогулянку і надалі поступово збільшувати дистанцію. Слід обирати для прогулянок рівну місцевість, з чистим повітрям, зеленими насадженнями. Найкращий час - ранній ранок або вечір [15].</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ГРУПОВІ ЗАНЯТТЯ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Ці заняття проводяться під безпосереднім керівництвом методиста з фізичного виховання та під контролем лікаря. Для цього організовуються групи здоров'я. Такі заняття мають бути спрямовані насамперед на профілактику та корекцію порушень, які найчастіше трапляються в літньому віці з боку нервової, серцево-судинної та дихальної систем. Важливо стимулювати ослаблену регуляцію дихальних і вегетативних функцій з метою підняття працездатності та поліпшення функціонального стану внутрішніх органів. Необхідно суворо дозувати вправи, спрямовані на розвиток сили, а також швидкість виконання вправ, що вимагають прояву спритності та координації рухів. Під час вибору комплексів фізичних вправ вирішальну роль відіграють медичні показання, </w:t>
      </w:r>
      <w:r>
        <w:rPr>
          <w:rFonts w:ascii="Times New Roman" w:eastAsia="Times New Roman" w:hAnsi="Times New Roman" w:cs="Times New Roman"/>
          <w:color w:val="1F1F1F"/>
          <w:sz w:val="28"/>
          <w:szCs w:val="28"/>
        </w:rPr>
        <w:lastRenderedPageBreak/>
        <w:t>оскільки ті чи інші вправи можуть виявитися найбільш корисними за різних відхилень у стані здоров'я [22,31].</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БІГ</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Біг у літньому віці слід використовувати тільки з дозволу та під контролем лікаря. Біг вимагає суворого дозування відповідно до стану здоров'я та фізичної підготовленості. Його проводять у повільному темпі, з поступовим збільшенням дистанції. Біг слід включати в основну частину заняття, коли організм достатньо підготовлений до більш-менш значного напруження. Починати або закінчувати заняття, з людьми похилого віку, бігом  не можна. У разі появи під час бігу відчуття втоми необхідно переходити на ходьбу, яка добре відновлює дихання і при чергуванні з бігом полегшує розвиток витривалості. Біг на швидкість, а також участь у змаганнях з бігу протипоказані. Особи середнього та похилого віку із серйозними порушеннями функції серцево-судинної системи, ті, що перенесли інфаркт, страждають на ішемічну хворобу серця, гіпертонію, займатися бігом не повинні. Як правило, біг показаний практично здоровим людям [29,36].</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bookmarkStart w:id="7" w:name="_heading=h.vls8b554fenw" w:colFirst="0" w:colLast="0"/>
      <w:bookmarkEnd w:id="7"/>
      <w:r>
        <w:rPr>
          <w:rFonts w:ascii="Times New Roman" w:eastAsia="Times New Roman" w:hAnsi="Times New Roman" w:cs="Times New Roman"/>
          <w:color w:val="000000"/>
          <w:sz w:val="28"/>
          <w:szCs w:val="28"/>
        </w:rPr>
        <w:t>Засоби омолодження організму в осіб, які ведуть здоровий спосіб життя: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•фізичні вправи, що формують адаптаційні і компенсаторні механізми, котрі сприяють пристосуванню старіючого організму до змінюваних внутрішніх і зовнішніх умов;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•фізичні вправи, релаксація (розслаблення м’язів), що знижують чутливість до стресів;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000000"/>
          <w:sz w:val="28"/>
          <w:szCs w:val="28"/>
        </w:rPr>
        <w:t xml:space="preserve">•фізичні вправи, що підвищують стійкість організму до дій вільних радикалів, які стимулюють продукування організмом великої кількості природних антиоксидантів </w:t>
      </w:r>
      <w:r>
        <w:rPr>
          <w:rFonts w:ascii="Times New Roman" w:eastAsia="Times New Roman" w:hAnsi="Times New Roman" w:cs="Times New Roman"/>
          <w:color w:val="1F1F1F"/>
          <w:sz w:val="28"/>
          <w:szCs w:val="28"/>
        </w:rPr>
        <w:t>[42,48]</w:t>
      </w:r>
      <w:r>
        <w:rPr>
          <w:rFonts w:ascii="Times New Roman" w:eastAsia="Times New Roman" w:hAnsi="Times New Roman" w:cs="Times New Roman"/>
          <w:color w:val="000000"/>
          <w:sz w:val="28"/>
          <w:szCs w:val="28"/>
        </w:rPr>
        <w:t>.</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b/>
          <w:bCs/>
          <w:color w:val="1F1F1F"/>
          <w:sz w:val="28"/>
          <w:szCs w:val="28"/>
        </w:rPr>
        <w:t>1.2.Методичні аспекти проведення занять з людьми другого зрілого та похилого віку</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lastRenderedPageBreak/>
        <w:t xml:space="preserve">Фізкультурний рух як складне явище, що спрямоване на реалізацію соціальних, оздоровчих, виховних, освітніх та інших функцій диференціюється на наступні специфічні напрями: </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фізичне виховання і фізкультурно-оздоровча діяльність в учбових закладах; </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фізкультурно-оздоровча діяльність в соціально-побутовій і виробничій сферах; </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спортивна діяльність. </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Згідно Закону України «Про фізичну культуру і спорт» (2009) під фізкультурно-оздоровчою діяльністю розуміють заходи, що здійснюються суб’єктами фізичної культури і спорту для розвитку фізичної культури. Відповідно цього потребує визначення фізичної культури як сфери діяльності, що спрямована на забезпечення рухової активності людей з метою їх гармонійного, передусім фізичного, розвитку та ведення здорового способу життя [32,</w:t>
      </w:r>
      <w:r>
        <w:rPr>
          <w:rFonts w:ascii="Times New Roman" w:eastAsia="Times New Roman" w:hAnsi="Times New Roman" w:cs="Times New Roman"/>
          <w:sz w:val="28"/>
          <w:szCs w:val="28"/>
        </w:rPr>
        <w:t>58</w:t>
      </w:r>
      <w:r>
        <w:rPr>
          <w:rFonts w:ascii="Times New Roman" w:eastAsia="Times New Roman" w:hAnsi="Times New Roman" w:cs="Times New Roman"/>
          <w:color w:val="1F1F1F"/>
          <w:sz w:val="28"/>
          <w:szCs w:val="28"/>
        </w:rPr>
        <w:t xml:space="preserve">]. </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8" w:name="_heading=h.hxpjy2pdzvpm" w:colFirst="0" w:colLast="0"/>
      <w:bookmarkEnd w:id="8"/>
      <w:r>
        <w:rPr>
          <w:rFonts w:ascii="Times New Roman" w:eastAsia="Times New Roman" w:hAnsi="Times New Roman" w:cs="Times New Roman"/>
          <w:color w:val="1F1F1F"/>
          <w:sz w:val="28"/>
          <w:szCs w:val="28"/>
        </w:rPr>
        <w:t>Фізична культура має такі напрями: фізичне виховання різних груп населення, масовий спорт, фізкультурно-спортивна реабілітація. Для широкого залучення різних груп населення, зокрема соціально незахищених, до занять фізичною культурою, створюють центри фізичного здоров’я населення [29].</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Не залишається поза увагою </w:t>
      </w:r>
      <w:r>
        <w:rPr>
          <w:rFonts w:ascii="Times New Roman" w:eastAsia="Times New Roman" w:hAnsi="Times New Roman" w:cs="Times New Roman"/>
          <w:i/>
          <w:iCs/>
          <w:color w:val="1F1F1F"/>
          <w:sz w:val="28"/>
          <w:szCs w:val="28"/>
        </w:rPr>
        <w:t>фізкультурно-оздоровча діяльність за місцем проживання та відпочинку громадян</w:t>
      </w:r>
      <w:r>
        <w:rPr>
          <w:rFonts w:ascii="Times New Roman" w:eastAsia="Times New Roman" w:hAnsi="Times New Roman" w:cs="Times New Roman"/>
          <w:color w:val="1F1F1F"/>
          <w:sz w:val="28"/>
          <w:szCs w:val="28"/>
        </w:rPr>
        <w:t xml:space="preserve"> (стаття 27). Для забезпечення відповідних умов місцеві державні адміністрації та органи місцевого самоврядування можуть створювати центри фізичного здоров’я населення, організовувати будівництво спортивних споруд [28,30]. З метою підвищення фізкультурно-оздоровчої рухової активності різних груп населення і доведення її до належної норми у 2016 р. видано Указ президента України «Про Національну стратегію з оздоровчої рухової активності в Україні на період до 2025 року. Рухова активність – здоровий спосіб життя здорова нація» [11,32].</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Згідно з віковою класифікацією у дорослих людей виділяють 4 періоди зрілий, похилий, старший вік і довгожителі. У свою чергу зрілий вік поділяється </w:t>
      </w:r>
      <w:r>
        <w:rPr>
          <w:rFonts w:ascii="Times New Roman" w:eastAsia="Times New Roman" w:hAnsi="Times New Roman" w:cs="Times New Roman"/>
          <w:color w:val="1F1F1F"/>
          <w:sz w:val="28"/>
          <w:szCs w:val="28"/>
        </w:rPr>
        <w:lastRenderedPageBreak/>
        <w:t xml:space="preserve">на 2 періоди: перший відмічається у чоловіків у 22-35 років, у жінок 21-35 років; другий – у чоловіків 36-60 років, у жінок 36-55 років. До похилого віку відносять людей 61-74 років (чоловіки) і 56-74 (жінки); до старшого віку – 75-90-літніх; довгожителів – старше 90 років. Однак з переглядом віку виходу на пенсію жінок у більшості країн світу і в Україні, а також у зв’язку із більшою тривалістю їх життя (на 10-12 років), ніж у чоловіків, межі зрілого віку у жінок змішуються на 5 років, тобто до </w:t>
      </w:r>
      <w:r>
        <w:rPr>
          <w:rFonts w:ascii="Times New Roman" w:eastAsia="Times New Roman" w:hAnsi="Times New Roman" w:cs="Times New Roman"/>
          <w:sz w:val="28"/>
          <w:szCs w:val="28"/>
        </w:rPr>
        <w:t>60</w:t>
      </w:r>
      <w:r>
        <w:rPr>
          <w:rFonts w:ascii="Times New Roman" w:eastAsia="Times New Roman" w:hAnsi="Times New Roman" w:cs="Times New Roman"/>
          <w:color w:val="1F1F1F"/>
          <w:sz w:val="28"/>
          <w:szCs w:val="28"/>
        </w:rPr>
        <w:t xml:space="preserve"> [10].</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9" w:name="_heading=h.iymjrdxxtb6q" w:colFirst="0" w:colLast="0"/>
      <w:bookmarkEnd w:id="9"/>
      <w:r>
        <w:rPr>
          <w:rFonts w:ascii="Times New Roman" w:eastAsia="Times New Roman" w:hAnsi="Times New Roman" w:cs="Times New Roman"/>
          <w:color w:val="1F1F1F"/>
          <w:sz w:val="28"/>
          <w:szCs w:val="28"/>
        </w:rPr>
        <w:t>Вік людини визначається трьома параметрами:</w:t>
      </w:r>
    </w:p>
    <w:p w:rsidR="00DA0EC4" w:rsidRDefault="00B74969">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паспортним віком, що характеризується термінами фактично прожитого життя, від народження до будь-якого дня;</w:t>
      </w:r>
    </w:p>
    <w:p w:rsidR="00DA0EC4" w:rsidRDefault="00B74969">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біологічним віком, який відрізняється від паспортного та визначається біологічним станом, рівнем здоров'я, фізичними кондиціями, зовнішнім виглядом людини і т.д.;</w:t>
      </w:r>
    </w:p>
    <w:p w:rsidR="00DA0EC4" w:rsidRDefault="00B74969">
      <w:pPr>
        <w:numPr>
          <w:ilvl w:val="0"/>
          <w:numId w:val="1"/>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соціальним віком, який є найбільш складною категорією і пов'язаний з відчуттям себе в суспільних ситуаціях, що постійно змінюються, соціально молодим є той, хто жваво реагує на процеси, що відбуваються в суспільстві, і постійно прагне самоствердження і створення соціальних цінностей [1, 21].</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Тому проблема збереження свого соціального статусу у старшому віці з'являється у людей, які протягом усього свого життя мали ту чи іншу категорію цінностей (духовних, інтелектуальних, матеріальних), що визначали їх спосіб життя і ту систему ціннісних орієнтації, яку вони намагаються зберегти досить тривалий час.</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Однією з головних цілей та мотиваційних установ до занять з фізичного виховання з людьми старшого та похилого віку є вдосконалення особистості за допомогою її оздоровлення та гармонізації, людина створює і реалізує для себе позитивний образ майбутнього, в якому попереду не хвороби і безвихідь, а життєва активність і оптимізм.</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bookmarkStart w:id="10" w:name="_heading=h.nvvld44728bz" w:colFirst="0" w:colLast="0"/>
      <w:bookmarkEnd w:id="10"/>
      <w:r>
        <w:rPr>
          <w:rFonts w:ascii="Times New Roman" w:eastAsia="Times New Roman" w:hAnsi="Times New Roman" w:cs="Times New Roman"/>
          <w:color w:val="000000"/>
          <w:sz w:val="28"/>
          <w:szCs w:val="28"/>
        </w:rPr>
        <w:t xml:space="preserve">Науковими дослідженнями [8, 9, 19, 25,26] встановлено взаємозв’язок між рівнем рухової активності і захворюваністю, смертністю. Автоматизація і механізація виробництва, широкий розвиток різноманітних засобів зв’язку, </w:t>
      </w:r>
      <w:r>
        <w:rPr>
          <w:rFonts w:ascii="Times New Roman" w:eastAsia="Times New Roman" w:hAnsi="Times New Roman" w:cs="Times New Roman"/>
          <w:color w:val="000000"/>
          <w:sz w:val="28"/>
          <w:szCs w:val="28"/>
        </w:rPr>
        <w:lastRenderedPageBreak/>
        <w:t>транспорту, умов життя призвели до значного обмеження рухової активності. Поступове зниження інтересу до спорту, тривале перебування на робочому місці в одній і тій самій позі, відпочинок переважно за читанням або переглядом телепередач обмежують рухову активність дорослої людини. Це призводить до значних порушень діяльності життєзабезпечуючих систем і передчасного старіння і смерті.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Для більшості занять характерне комплексне застосування різних фізичних вправ. Заняття можуть проводитися цілий рік та протягом багатьох років із частковою зміною засобів залежно від віку, кліматичних і регіональних умов. У міру старіння організму навантаження втрачають загальну тенденцію до зростання. Вони періодично змінюються за формою, але зберігають стабілізуючу спрямованість. Питома вага нового матеріалу, що підлягає освоєнню, також зменшується.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Дуже дієвий та цікавий вид занять для людей старшого та похилого віку є аквааеробіка. Заняття у водному середовищі, дозволяють використовувати аеробні вправи, спрямовані на підвищення загальної витривалості та працездатності, які доповнюються вправами на гнучкість для суглобів і основних м'язових груп, що перешкоджає розвитку вікових дегенеративних змін рухового апарату [</w:t>
      </w:r>
      <w:r>
        <w:rPr>
          <w:rFonts w:ascii="Times New Roman" w:eastAsia="Times New Roman" w:hAnsi="Times New Roman" w:cs="Times New Roman"/>
          <w:color w:val="000000"/>
          <w:sz w:val="28"/>
          <w:szCs w:val="28"/>
        </w:rPr>
        <w:t>2</w:t>
      </w:r>
      <w:r>
        <w:rPr>
          <w:rFonts w:ascii="Times New Roman" w:eastAsia="Times New Roman" w:hAnsi="Times New Roman" w:cs="Times New Roman"/>
          <w:color w:val="1F1F1F"/>
          <w:sz w:val="28"/>
          <w:szCs w:val="28"/>
        </w:rPr>
        <w:t xml:space="preserve">,4].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Також дуже корисними є заняття на свіжому повітрі, які доступні кожній людині не залежно від її матеріального становища. Такі заняття можуть тривати 30-40 хв, задіяють всі засоби фізичного виховання (фізичні вправи, сили природи та гігієнічні фактори), а також допомагають позбутися депресивних думок, знижує вірогідність розумових розладів, знизять ризик остеопорозу, відкладення солей у суглобах, запобігають накопиченню зайвої ваги та сприятимуть зміцненню основних м'язових груп і профілактиці захворювань суглобів.</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Віковим особливостям людей похилого та другого зрілого віку під час використання вправ циклічного характеру найбільше відповідають навантаження помірної інтенсивності, за яких не виникає різкого посилення </w:t>
      </w:r>
      <w:r>
        <w:rPr>
          <w:rFonts w:ascii="Times New Roman" w:eastAsia="Times New Roman" w:hAnsi="Times New Roman" w:cs="Times New Roman"/>
          <w:color w:val="1F1F1F"/>
          <w:sz w:val="28"/>
          <w:szCs w:val="28"/>
        </w:rPr>
        <w:lastRenderedPageBreak/>
        <w:t xml:space="preserve">кровообігу та дихання. Тому що, підвищення інтенсивності навантаження може викликати серцеву недостатність та інші негативні явища.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1" w:name="_heading=h.exmoik39cx1q" w:colFirst="0" w:colLast="0"/>
      <w:bookmarkEnd w:id="11"/>
      <w:r>
        <w:rPr>
          <w:rFonts w:ascii="Times New Roman" w:eastAsia="Times New Roman" w:hAnsi="Times New Roman" w:cs="Times New Roman"/>
          <w:color w:val="1F1F1F"/>
          <w:sz w:val="28"/>
          <w:szCs w:val="28"/>
        </w:rPr>
        <w:t>Заняття рекомендується будувати відповідно до загальноприйнятої структури урочного типу. Підготовча і заключна частини заняття, як правило, мають тим більшу тривалість, чим старші ті, хто займається, оскільки, як вже зазначалося, з віком сповільнюються процеси впрацювання і відновлення. З тих самих причин після основних вправ передбачається достатній відпочинок (активний і пасивний), проводять дихальні вправи і вправи для розслаблення. Показники ЧСС під час занять не повинні перевищувати 150уд/хв та після заняття бажано хоча б 15-20 хв. не приймати положення лежачі та сидіти. Краще після заняття пройтися до дому пішки, як що є така можливість [16, 24].</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Щоб правильно розібратися і оцінити стан людини старшого віку, необхідно проаналізувати особливості його біологічного і психічного розвитку [</w:t>
      </w:r>
      <w:r>
        <w:rPr>
          <w:rFonts w:ascii="Times New Roman" w:eastAsia="Times New Roman" w:hAnsi="Times New Roman" w:cs="Times New Roman"/>
          <w:sz w:val="28"/>
          <w:szCs w:val="28"/>
        </w:rPr>
        <w:t>12</w:t>
      </w:r>
      <w:r>
        <w:rPr>
          <w:rFonts w:ascii="Times New Roman" w:eastAsia="Times New Roman" w:hAnsi="Times New Roman" w:cs="Times New Roman"/>
          <w:color w:val="1F1F1F"/>
          <w:sz w:val="28"/>
          <w:szCs w:val="28"/>
        </w:rPr>
        <w:t>].</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numPr>
          <w:ilvl w:val="1"/>
          <w:numId w:val="2"/>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Особливості стану організму літніх людей.</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inherit" w:eastAsia="inherit" w:hAnsi="inherit" w:cs="inherit"/>
          <w:color w:val="1F1F1F"/>
          <w:sz w:val="42"/>
          <w:szCs w:val="42"/>
        </w:rPr>
        <w:t xml:space="preserve"> </w:t>
      </w:r>
      <w:r>
        <w:rPr>
          <w:rFonts w:ascii="Times New Roman" w:eastAsia="Times New Roman" w:hAnsi="Times New Roman" w:cs="Times New Roman"/>
          <w:color w:val="1F1F1F"/>
          <w:sz w:val="28"/>
          <w:szCs w:val="28"/>
        </w:rPr>
        <w:t>На етапі розвитку суспільства зниження рівня фізичної активності починається майже відразу після досягнення людиною повної зрілості.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Враховуючи значення м'язової діяльності для збереження нормальних функцій м'язової та кардіореспіраторної систем, не дивно, що зниження рівня фізичної активності у дорослих людей може призвести до значного зниження толерантності до фізичних навантажень [37, 41].</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Максимальна аеробна продуктивність у середньої людини знижується після досягнення 20-річного віку з інтенсивністю близько 1% на рік, що зумовлено не лише гіподинамією та збільшенням маси тіла, а й «ефектом старіння». Максимальна частота серцевих скорочень зменшується кожне десятиліття на 6 – 10 ударів та зумовлює зменшення максимального серцевого викиду.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Після 20-25 років (кінець формування організму) починаються процеси інволюції, які зачіпають усі клітини, тканини, органи, системи організму та їх </w:t>
      </w:r>
      <w:r>
        <w:rPr>
          <w:rFonts w:ascii="Times New Roman" w:eastAsia="Times New Roman" w:hAnsi="Times New Roman" w:cs="Times New Roman"/>
          <w:color w:val="1F1F1F"/>
          <w:sz w:val="28"/>
          <w:szCs w:val="28"/>
        </w:rPr>
        <w:lastRenderedPageBreak/>
        <w:t>регуляцію. Найбільш суттєві вікові зміни виникають у людей 50-60 років, саме в цей час частіше розвиваються різні захворювання [46, 53].</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У другому зрілому та похилому віці довжина тіла щорічно зменшується на 1-1,5 см у зв'язку з: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збільшенням вигинів хребетного стовпа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зміною постави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витонченням міжхребцевих дисків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ущільненням склепінь стопи.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другому зрілому та похилому віці рельєф кісток черепа згладжується, кістки стають тоншими, крихкими і менш еластичними.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Вікова деформація хребців та витончення міжхребцевих дисків призводять до розвитку остеохондрозів і радикулітів. До 60-65 років довжина тіла майже не змінюється. Кількість мінеральних речовин у кістках з віком збільшується, у зв'язку з чим кістки стають більш крихкими та частіше ламаються. У суглобах відзначаються деструктивні зміни хряща, огрубіння синовіальної сумки. До 80 років практично у всіх розвивається якийсь вид дегенеративних змін.</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Відбувається атрофія м'язів, заміщення м'язових волокон сполучною тканиною, зменшення кровопостачання м'язів, зниження функціональної активності м'язових білків, ферментів та погіршення метаболізму в м'язах, зменшення кількості найбільш потужних та швидких м'язових волокон II б-типу. Внаслідок слабкості м'язів черевного преса відбувається опущення внутрішніх органів та порушення функції шлунково-кишкового тракту, слабкість м'язів спини викликає зміну постави, поступово розвивається сутулість, порушується координація рухів.</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системі з'єднання кісток відбувається зменшення синовіальної рідини та зниження еластичності зв'язок, виникнення артритів, артрозів, зменшення рухливості у суглобах, поява суглобових болів, навіть, розрив зв'язок [45, 55].</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Досить відчутні зміни відбуваються у нервовій системі. Відзначається зниження чутливості мозку до гіпоксії, послаблення процесу внутрішнього гальмування, подовження латентного періоду сенсомоторних реакцій, зниження </w:t>
      </w:r>
      <w:r>
        <w:rPr>
          <w:rFonts w:ascii="Times New Roman" w:eastAsia="Times New Roman" w:hAnsi="Times New Roman" w:cs="Times New Roman"/>
          <w:color w:val="1F1F1F"/>
          <w:sz w:val="28"/>
          <w:szCs w:val="28"/>
        </w:rPr>
        <w:lastRenderedPageBreak/>
        <w:t>швидкості одиночного руху і темпу рухів, що призводить до погіршення швидкості, спритності та координації рухів людини.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У корі головного мозку вербально-психічні процеси починають знижуватися після 60 років. Зниження інтелектуальних функцій супроводжується погіршенням винахідливості, уяви та винахідливості, зниженням абстрактного аналізу, складних розумових операцій та сенсорних сприйняттів. Погано знаходяться обхідні шляхи вирішення поставлених завдань, насилу інтегрується різна інформація в одне ціле. Проте люди похилого віку легко вирішують деякі проблеми на основі життєвого досвіду, знань, великого обсягу накопиченої інформації та словникового запасу.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Умовно-рефлекторна діяльність людини у віці до 65-70 років суттєво не відрізняється від молодих, лише після 70 років відзначаються труднощі в освіті умовних рефлексів, їхня неміцність та непостійність. Старі, давно освічені рефлекси досить стабільні. Спостерігається нестійкість основних нервових процесів, ослаблення їх сили, рухливості та концентрації - основним фактором перерахованих змін, є зниження тонусу кори великих півкуль, зменшення психічної та фізичної активності, підвищена стомлюваність, емоційна нестійкість, зниження аналітичної діяльності (сприйняття, зберігання та відтворення інформації), посилення процесів забування [18].</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Зміни в стані серцево-судинної системи починають відбуватися вже після 35-40 років у стінках судин виявляється холестерин, а максимум його відзначається у 60-70 років, що призводить до розвитку атеросклерозу, чому сприяють незбалансоване харчування, малорухливий спосіб життя, стрес. У чоловіків атеросклероз розвивається на 10 років раніше, а інфаркти міокарда у них зустрічаються у 4 рази частіше, ніж у жінок. Це зумовлено підвищеним вмістом у крові жінок естрогенів, які затримують відкладення холестерину у стінках судин. Внаслідок зниження еластичності судин зростає периферичний опір кровотоку, зменшується його швидкість та підвищується артеріальний тиск. Частота серцевих скорочень після 40-50 років збільшується. Рівень артеріального тиску зростає, при цьому переважно діастолічний, що обумовлено </w:t>
      </w:r>
      <w:r>
        <w:rPr>
          <w:rFonts w:ascii="Times New Roman" w:eastAsia="Times New Roman" w:hAnsi="Times New Roman" w:cs="Times New Roman"/>
          <w:color w:val="1F1F1F"/>
          <w:sz w:val="28"/>
          <w:szCs w:val="28"/>
        </w:rPr>
        <w:lastRenderedPageBreak/>
        <w:t xml:space="preserve">підвищенням тонусу судин, пульсовий тиск, природно, знижується, та артеріальний тиск у людей зрілого та похилого віку не повинен перевищувати 140/90 мм. рт. ст. </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Після 50 років дещо знижується рівень гемоглобіну, кількість еритроцитів та їх осмотична стійкість, а також зменшується перенесення кров'ю кисню. Спостерігається помірна лейкопенія (лімфопенія), що призводить до зниження імунітету та можливості розвитку низки захворювань. Кількість тромбоцитів змінюється мало, проте згортання крові підвищується внаслідок ферментних змін, що може призводити до розвитку тромбофлебітів та тромбозів. Функціональні можливості серцево-судинної системи з віком знижуються - це обумовлено зменшенням скорочувальної здатності міокарда, погіршенням його кровопостачання, збільшенням дилатації передсердь та шлуночків, ослабленням ролі нервових механізмів регуляції та підвищенням – гуморальних. Виникає велика ймовірність коронарної (ішемічної) хвороби серця. Зменшується васкуляризація всіх органів і тканин, тому що знижується еластичність судин і підвищується їх тонус, внаслідок зниження у стінках судин еластину та збільшення колагену та солей натрію та кальцію. До 80 років мозковий кровообіг знижений на 20%, нирковий – на 50%.  Після 50 років максимальний тиск зазвичай підвищується до 130-145 мм рт. ст. Показник витривалості знижується з віком та до 70 років досягає чверті максимальних величин [27].</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i/>
          <w:iCs/>
          <w:color w:val="1F1F1F"/>
          <w:sz w:val="28"/>
          <w:szCs w:val="28"/>
          <w:u w:val="single"/>
        </w:rPr>
        <w:t>Дихальна система:</w:t>
      </w:r>
      <w:r>
        <w:rPr>
          <w:rFonts w:ascii="Times New Roman" w:eastAsia="Times New Roman" w:hAnsi="Times New Roman" w:cs="Times New Roman"/>
          <w:color w:val="1F1F1F"/>
          <w:sz w:val="28"/>
          <w:szCs w:val="28"/>
        </w:rPr>
        <w:t xml:space="preserve"> Відбувається зниження еластичних властивостей легеневої тканини, зменшення сили дихальних м'язів та бронхіальної прохідності, зниження вентиляції легень, порушення газообміну, поява задишки, особливо при фізичних навантаженнях. </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віці 60 років (порівняно з 25-річними) загальна ємність легень знижена приблизно на 1000 мл, ЖЄЛ – на 1500 мл, залишковий об'єм після максимального видиху збільшений на 15-20%. Також у цьому  віці спостерігається значна схильність до легеневих захворювань. Загалом функції дихальної системи (наприклад, у порівнянні з серцево-судинною) є досить стабільними і навіть у глибокій старості забезпечують потреби метаболізму [35].</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i/>
          <w:iCs/>
          <w:color w:val="1F1F1F"/>
          <w:sz w:val="28"/>
          <w:szCs w:val="28"/>
          <w:u w:val="single"/>
        </w:rPr>
        <w:lastRenderedPageBreak/>
        <w:t>Травна система:</w:t>
      </w:r>
      <w:r>
        <w:rPr>
          <w:rFonts w:ascii="Times New Roman" w:eastAsia="Times New Roman" w:hAnsi="Times New Roman" w:cs="Times New Roman"/>
          <w:color w:val="1F1F1F"/>
          <w:sz w:val="28"/>
          <w:szCs w:val="28"/>
        </w:rPr>
        <w:t xml:space="preserve">  Відсутність вільної соляної кислоти в шлунковому соку зустрічається у 60-70-річних у 26-28%. Функції печінки з віком змінюються несуттєво. Відбувається погіршення секреції, зменшення моторики органів ШКТ, втрата сили та тонусу м'язової тканини та підтримуючих її структур. Виявляється велика кількість вікових патологічних станів та захворювань органів ШКТ.</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i/>
          <w:iCs/>
          <w:color w:val="1F1F1F"/>
          <w:sz w:val="28"/>
          <w:szCs w:val="28"/>
          <w:u w:val="single"/>
        </w:rPr>
        <w:t>Імунна система:</w:t>
      </w:r>
      <w:r>
        <w:rPr>
          <w:rFonts w:ascii="Times New Roman" w:eastAsia="Times New Roman" w:hAnsi="Times New Roman" w:cs="Times New Roman"/>
          <w:color w:val="1F1F1F"/>
          <w:sz w:val="28"/>
          <w:szCs w:val="28"/>
        </w:rPr>
        <w:t xml:space="preserve"> З 20 до 40 років рівень імунних реакцій стабілізується. Після 40 років імунітет починає поступово знижуватися та люди стають більш сприйнятливими до інфекцій та злоякісних утворень. Знижується відповідь на вакцинацію та зменшується кількість антітіл.</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i/>
          <w:iCs/>
          <w:color w:val="1F1F1F"/>
          <w:sz w:val="28"/>
          <w:szCs w:val="28"/>
          <w:u w:val="single"/>
        </w:rPr>
        <w:t>Ендокринна система:</w:t>
      </w:r>
      <w:r>
        <w:rPr>
          <w:rFonts w:ascii="Times New Roman" w:eastAsia="Times New Roman" w:hAnsi="Times New Roman" w:cs="Times New Roman"/>
          <w:color w:val="1F1F1F"/>
          <w:sz w:val="28"/>
          <w:szCs w:val="28"/>
        </w:rPr>
        <w:t xml:space="preserve">  Маса щитовидної залози падає, причому у чоловіків більше, ніж у жінок та після 50 років клубочкова і сітчаста зони надниркових залоз зменшуються до повного зникнення, за рахунок цього збільшується пучкова зона. Після 55-60 років функціональна активність (катехоламіни) мозкового шару надниркових залоз знижується, товщина мозкового шару у людей похилого віку вдвічі більша за кірковий. </w:t>
      </w:r>
    </w:p>
    <w:p w:rsidR="00DA0EC4" w:rsidRDefault="00B74969">
      <w:pPr>
        <w:spacing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З 50-60 років погіршується також внутрішньосекреторна функція підшлункової залози, що підтверджується зменшенням утворення і падінням активності її ферментів - ліпази, амілази. Функції статевих залоз з 45 до 65 років помірно знижуються, але ці процеси мають суто індивідуальний характер [50].</w:t>
      </w:r>
    </w:p>
    <w:p w:rsidR="00DA0EC4" w:rsidRDefault="00B74969">
      <w:pPr>
        <w:spacing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i/>
          <w:iCs/>
          <w:color w:val="1F1F1F"/>
          <w:sz w:val="28"/>
          <w:szCs w:val="28"/>
          <w:u w:val="single"/>
        </w:rPr>
        <w:t>Видільна система:</w:t>
      </w:r>
      <w:r>
        <w:rPr>
          <w:rFonts w:ascii="Times New Roman" w:eastAsia="Times New Roman" w:hAnsi="Times New Roman" w:cs="Times New Roman"/>
          <w:color w:val="1F1F1F"/>
          <w:sz w:val="28"/>
          <w:szCs w:val="28"/>
        </w:rPr>
        <w:t xml:space="preserve"> Після 25 років відзначається поступове зниження ниркового кровотоку (на 50%), зменшення ниркового кровопостачання (капілярів), зниження клубочкової фільтрації, реабсорбції та екскреторної функції канальців, пізніше спостерігається інволюція нефронів (на 40%).  Маса 2-х нирок знижується на третину. Відбувається зменшення діурезу, при збільшенні його частоти внаслідок підвищення порога подразнення рецепторів сечового міхура. Зазначається затримка виведення сечовини, сечової кислоти, креатиніну, солей та в наслідок цього частішають захворювання нирок та інших органів ВС.</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i/>
          <w:iCs/>
          <w:color w:val="1F1F1F"/>
          <w:sz w:val="28"/>
          <w:szCs w:val="28"/>
          <w:u w:val="single"/>
        </w:rPr>
        <w:lastRenderedPageBreak/>
        <w:t>Обмін речовин:</w:t>
      </w:r>
      <w:r>
        <w:rPr>
          <w:rFonts w:ascii="Times New Roman" w:eastAsia="Times New Roman" w:hAnsi="Times New Roman" w:cs="Times New Roman"/>
          <w:color w:val="1F1F1F"/>
          <w:sz w:val="28"/>
          <w:szCs w:val="28"/>
        </w:rPr>
        <w:t xml:space="preserve"> Усі види обміну речовин із віком знижуються. Зниження метаболізму обумовлено погіршенням доставки кисню та поживних речовин до тканин. Названі зрушення призводять до зменшення енергообміну та падіння фізичної працездатності. Знижений рівень метаболізму супроводжується деяким зниженням температури тіла та шкірної температури, порушенням терморегуляції [38].</w:t>
      </w:r>
    </w:p>
    <w:p w:rsidR="00DA0EC4" w:rsidRDefault="00B74969">
      <w:pP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i/>
          <w:iCs/>
          <w:color w:val="1F1F1F"/>
          <w:sz w:val="28"/>
          <w:szCs w:val="28"/>
          <w:u w:val="single"/>
        </w:rPr>
        <w:t>Шкіра:</w:t>
      </w:r>
      <w:r>
        <w:rPr>
          <w:rFonts w:ascii="Times New Roman" w:eastAsia="Times New Roman" w:hAnsi="Times New Roman" w:cs="Times New Roman"/>
          <w:color w:val="1F1F1F"/>
          <w:sz w:val="28"/>
          <w:szCs w:val="28"/>
        </w:rPr>
        <w:t xml:space="preserve">  Старіння шкіри починається у віці 30-35 років. Зменшується кількість колагенових волокон дерми, вони стають жорсткішими, деформуються. Еластичні волокна втрачають пластичність, утворюють скупчення, зношуються. Знижується число фібробластів, що виробляють як колагенові, так і еластичні волокна. Знижується розмір сальних залоз, шкіра стає тендітнішою і більш схильною до заражень, знижується виділення поту. Знижується кількість меланоцитів, шкіра змінює колір (у тому числі волосся), збільшується втрата волосся, втрачається підшкірна жирова клітковина, стінки кровоносних судин товщають і стають менш проникними.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літніх людей спостерігається також зменшення об'єму плазми, еритроцитів та циркулюючої крові. Інші зміни серцево-судинної системи стосуються погіршення функції лівого шлуночка та зміни переддверно-діастолічного об'єму та систолічного об'єму. Окрім того, у літніх людей спостерігається підвищення кров’яного тиску та системного судинного супротиву при максимальних фізичних навантаженнях [6].</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Літні люди, порівняно з молодими людьми, зазвичай мають менший ударний об'єм серця, як за абсолютної, і за відносної інтенсивності виконання вправ. У людей похилого віку тиск крові завжди вищий, при цьому підвищення тиску з віком помітніше у жінок.</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Незважаючи на те, що загальний периферійний опір має тенденцію до поступового зменшення при збільшенні інтенсивності виконання вправи, його значення завжди залишається вищим у літніх, ніж у молодих людей, як при абсолютній, так і за відносної інтенсивності навантаження.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2" w:name="_heading=h.sunft9dhdlmv" w:colFirst="0" w:colLast="0"/>
      <w:bookmarkEnd w:id="12"/>
      <w:r>
        <w:rPr>
          <w:rFonts w:ascii="Times New Roman" w:eastAsia="Times New Roman" w:hAnsi="Times New Roman" w:cs="Times New Roman"/>
          <w:color w:val="1F1F1F"/>
          <w:sz w:val="28"/>
          <w:szCs w:val="28"/>
        </w:rPr>
        <w:lastRenderedPageBreak/>
        <w:t xml:space="preserve">Результати останніх досліджень показали, що стан старіння організму можна сповільнити з допомогою рухової активності </w:t>
      </w:r>
      <w:r>
        <w:rPr>
          <w:rFonts w:ascii="Symbol" w:eastAsia="Symbol" w:hAnsi="Symbol" w:cs="Symbol"/>
          <w:color w:val="1F1F1F"/>
          <w:sz w:val="28"/>
          <w:szCs w:val="28"/>
        </w:rPr>
        <w:t></w:t>
      </w:r>
      <w:r>
        <w:rPr>
          <w:rFonts w:ascii="Times New Roman" w:eastAsia="Times New Roman" w:hAnsi="Times New Roman" w:cs="Times New Roman"/>
          <w:color w:val="1F1F1F"/>
          <w:sz w:val="28"/>
          <w:szCs w:val="28"/>
        </w:rPr>
        <w:t>13,14</w:t>
      </w:r>
      <w:r>
        <w:rPr>
          <w:rFonts w:ascii="Symbol" w:eastAsia="Symbol" w:hAnsi="Symbol" w:cs="Symbol"/>
          <w:color w:val="1F1F1F"/>
          <w:sz w:val="28"/>
          <w:szCs w:val="28"/>
        </w:rPr>
        <w:t></w:t>
      </w:r>
      <w:r>
        <w:rPr>
          <w:rFonts w:ascii="Times New Roman" w:eastAsia="Times New Roman" w:hAnsi="Times New Roman" w:cs="Times New Roman"/>
          <w:color w:val="1F1F1F"/>
          <w:sz w:val="28"/>
          <w:szCs w:val="28"/>
        </w:rPr>
        <w:t>.</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3" w:name="_heading=h.oofvcta8kzll" w:colFirst="0" w:colLast="0"/>
      <w:bookmarkEnd w:id="13"/>
      <w:r>
        <w:rPr>
          <w:rFonts w:ascii="Times New Roman" w:eastAsia="Times New Roman" w:hAnsi="Times New Roman" w:cs="Times New Roman"/>
          <w:color w:val="1F1F1F"/>
          <w:sz w:val="28"/>
          <w:szCs w:val="28"/>
        </w:rPr>
        <w:t>Знижена здатність виконувати роботу веде до дедалі більшого зниження рівня кардіореспіраторної підготовленості та людина пенсійного віку виявляється нездатною займатися повсякденною діяльністю.</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Це, безперечно, впливає на якість життя людей похилого віку та їх незалежність. Регулярна рухова активність не тільки дозволяє боротися зі зниженням рівня кардіореспіраторної підготовленості, а й попереджає розвиток остеопорозу та пов'язаних з ним переломів стегна, що призводить до ще меншої рухливості [17].</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Рівень сили, необхідної для повсякденної діяльності, не змінюється протягом усього життя. Разом з тим рівень максимальної сили, що перевищує рівень сили, необхідної для повсякденної діяльності, з віком поступово знижується. Наприклад, здатність вставати з положення сидячи погіршується у віці 50 років, а в 80 років деякі люди не в змозі це зробити.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Сила розгинання ноги в колінному суглобі швидко зменшується у фізично неактивних чоловіків та жінок після 45 – 50 років.</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Вікове зниження силових якостей обумовлено головним чином значним зменшенням м'язової маси внаслідок процесу старіння чи зниження рівня фізичної активності.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людей похилого віку, які ведуть малорухливий спосіб життя, спостерігається значне зменшення м'язової маси і збільшення кількості підшкірного жиру [39].</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Старіння - це тривалий біологічний процес зниження функціональних можливостей організму. Старість — це одна із стадій онтогенезу.</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З віком уповільнюються пристосувальні можливості функціональних систем організму до умов життєдіяльності, що змінюються, що призводить до виникнення низки захворювань, причинами яких є спадкові фактори, гіподинамія, соціально-побутові умови, травми, шкідливі звички та ін.</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Дослідження показують, що процес старіння супроводжується значними змінами здатності нервової системи обробляти інформацію та активувати м'язи. З віком уповільнюється виконання простих і складних рухів, водночас фізично активні люди похилого віку виконують ці рухи лише трохи повільніше, ніж молоді </w:t>
      </w:r>
      <w:r>
        <w:rPr>
          <w:rFonts w:ascii="Symbol" w:eastAsia="Symbol" w:hAnsi="Symbol" w:cs="Symbol"/>
          <w:color w:val="000000"/>
          <w:sz w:val="28"/>
          <w:szCs w:val="28"/>
        </w:rPr>
        <w:t></w:t>
      </w:r>
      <w:r>
        <w:rPr>
          <w:rFonts w:ascii="Times New Roman" w:eastAsia="Times New Roman" w:hAnsi="Times New Roman" w:cs="Times New Roman"/>
          <w:color w:val="000000"/>
          <w:sz w:val="28"/>
          <w:szCs w:val="28"/>
        </w:rPr>
        <w:t>18,27</w:t>
      </w:r>
      <w:r>
        <w:rPr>
          <w:rFonts w:ascii="Symbol" w:eastAsia="Symbol" w:hAnsi="Symbol" w:cs="Symbol"/>
          <w:color w:val="000000"/>
          <w:sz w:val="28"/>
          <w:szCs w:val="28"/>
        </w:rPr>
        <w:t></w:t>
      </w:r>
      <w:r>
        <w:rPr>
          <w:rFonts w:ascii="Times New Roman" w:eastAsia="Times New Roman" w:hAnsi="Times New Roman" w:cs="Times New Roman"/>
          <w:color w:val="000000"/>
          <w:sz w:val="28"/>
          <w:szCs w:val="28"/>
        </w:rPr>
        <w:t>.</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Ці нервово-м'язові зміни в процесі старіння, принаймні частково, зумовлюють зниження силових можливостей та витривалості; водночас активне заняття фізичними вправами скорочує рівень впливу процесу на ці змінні.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Це не означає, звичайно, що регулярні фізичні тренування можуть зупинити процес біологічного старіння, вони можуть лише зменшити численні негативні дії його на фізичну працездатність.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цьому віці рекомендованими видами рухової активності є ходьба і біг підтюпцем, проте особам з низьким рівнем фізичної підготовленості, а також переломи, що мали в минулому, доцільніше займатися плаванням і аквафітнесом, скандинавською ходьбою або їздою на велосипеді. Займаючись 2 – 3 години на тиждень можна не тільки знизити але й припинити демінералізацію кісток, яка відбувається з віком [43].</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1.4.Користь занять фізичними вправами для людей старшого та похилого віку та їх особливість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4" w:name="_heading=h.nz9rg3u46twe" w:colFirst="0" w:colLast="0"/>
      <w:bookmarkEnd w:id="14"/>
      <w:r>
        <w:rPr>
          <w:rFonts w:ascii="Times New Roman" w:eastAsia="Times New Roman" w:hAnsi="Times New Roman" w:cs="Times New Roman"/>
          <w:color w:val="1F1F1F"/>
          <w:sz w:val="28"/>
          <w:szCs w:val="28"/>
        </w:rPr>
        <w:t>Фізична активність у повсякденній діяльності літніх людей підвищує резервні можливості організму.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Систематичні заняття фізичними вправами сприяють зниженню частоти виникнення загострень хронічних захворювань, поліпшенню психоемоційного та загального стану здоров'я, активному довголіттю.</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Існує ряд факторів, які впливають на здоров’я людини.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До факторів, що впливають на спосіб життя, належать: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рухова активність;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наявність або відсутність шкідливих звичок (паління, вживання або невживання алкоголю, наркотиків та ін.);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lastRenderedPageBreak/>
        <w:t>∙</w:t>
      </w:r>
      <w:r>
        <w:rPr>
          <w:rFonts w:ascii="Times New Roman" w:eastAsia="Times New Roman" w:hAnsi="Times New Roman" w:cs="Times New Roman"/>
          <w:color w:val="1F1F1F"/>
          <w:sz w:val="28"/>
          <w:szCs w:val="28"/>
        </w:rPr>
        <w:t xml:space="preserve"> характер харчування (переїдання, недоїдання, нормальне і якісне харчування та ін.); </w:t>
      </w:r>
    </w:p>
    <w:p w:rsidR="00DA0EC4" w:rsidRDefault="00B74969">
      <w:pPr>
        <w:numPr>
          <w:ilvl w:val="0"/>
          <w:numId w:val="4"/>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загартовування (повітрям, водою);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режим роботи та відпочинку;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w:t>
      </w: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гігієна;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стрес;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зовнішнє середовище;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хобі (захоплення музикою, малюванням, спортом та ін.);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Symbol" w:eastAsia="Symbol" w:hAnsi="Symbol" w:cs="Symbol"/>
          <w:color w:val="1F1F1F"/>
          <w:sz w:val="28"/>
          <w:szCs w:val="28"/>
        </w:rPr>
        <w:t>∙</w:t>
      </w:r>
      <w:r>
        <w:rPr>
          <w:rFonts w:ascii="Times New Roman" w:eastAsia="Times New Roman" w:hAnsi="Times New Roman" w:cs="Times New Roman"/>
          <w:color w:val="1F1F1F"/>
          <w:sz w:val="28"/>
          <w:szCs w:val="28"/>
        </w:rPr>
        <w:t xml:space="preserve"> громадська робота [52].</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Вивчення цих факторів, які впливають на здоров’я людини, показує, що 50% становлять фактори, що характеризують спосіб життя людини, 20% генетичні, 20% – спадковість і тільки 10% залежить від стану охорони здоров’я. Отже спосіб життя посідає провідне місце в детермінації здоров’я і, змінюючи спосіб життя, людина сама може впливати на своє здоров’я.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На жаль, вікові нездужання неминучі. І люди частіше підкоряються обставинам: менше рухаються, приймають більше ліків, вважаючи, що в такий спосіб вони зберігають енергію і допомагають організму впоратися з переходом на новий режим життя. Ця позиція є шкідливою помилкою.</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І в літньому віці життя може бути повноцінним, насиченим яскравими відчуттями та подіями, тобто практично таким же активним, як і в попередні роки. Важливо лише добре уявляти, які фізіологічні зміни відбуваються в організмі на даному відрізку часу, і відповідно до цього коригувати повсякденний стиль поведінки, харчування тощо.</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Для того, щоб рухова активність приносила користь треба дотримуватися принципів занять фізичною активністю. По-перше, це поступовість підвищення навантаження - йти «від простого до складного» і «від меншого до більшого». Обов'язкове виконання ранкової гімнастики: прості вправи для ніг і спини, лежачи на ліжку, потім, вставши з ліжка, вправи для рук і плечового поясу. Бажано, по 10-12 повторень кожного руху. Зарядку можна робити і ввечері для зняття втоми, з обов’язковим виконанням дихальних вправ. По-друге, </w:t>
      </w:r>
      <w:r>
        <w:rPr>
          <w:rFonts w:ascii="Times New Roman" w:eastAsia="Times New Roman" w:hAnsi="Times New Roman" w:cs="Times New Roman"/>
          <w:color w:val="1F1F1F"/>
          <w:sz w:val="28"/>
          <w:szCs w:val="28"/>
        </w:rPr>
        <w:lastRenderedPageBreak/>
        <w:t>систематичні та безперервні фізичні навантаження протягом тижня, приблизно 30-40 хвилин на день. Щоденні помірні фізичні навантаження допомагають уповільнити процеси старіння, поліпшити діяльність серцево-судинної системи, органів дихання, збільшити силу м'язів і рухливість у суглобах, підвищити щільність кісткової тканини, знизити схильність до депресії, підвищити працездатність, поліпшити настрій, координацію рухів [44].</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Тривале зниження фізичної активності призводить до ще більш виражених і стійких порушень, які поступово стають незворотними і викликають найбільш поширені у наш час хвороби, так звані «хвороби цивілізації» гіпертонічну хворобу, атеросклероз, ішемічну хворобу серця, захворювання суглобів ніг, порушення постави з ураженням кістково м’язового апарату; сприяють розвитку інфаркту міокарда.</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Унаслідок недостатності рухової активності практично здорові люди скаржаться на: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задишку при невеликому фізичному навантаженні;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зниження працездатності, швидку стомлюваність;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біль у ділянці серця і спини;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порушення сну;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послаблення ініціативності, зниження концентрації уваги;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підвищення нервово-емоційного збудження.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Arial" w:eastAsia="Arial" w:hAnsi="Arial" w:cs="Arial"/>
          <w:color w:val="000000"/>
          <w:sz w:val="20"/>
          <w:szCs w:val="20"/>
        </w:rPr>
      </w:pPr>
      <w:r>
        <w:rPr>
          <w:rFonts w:ascii="Times New Roman" w:eastAsia="Times New Roman" w:hAnsi="Times New Roman" w:cs="Times New Roman"/>
          <w:color w:val="000000"/>
          <w:sz w:val="28"/>
          <w:szCs w:val="28"/>
        </w:rPr>
        <w:t xml:space="preserve">У той самий час фізичні вправи, регулярні заняття фізкультурою і спортом дають позитивний ефект, який проявляється, насамперед, в економізації і стимуляції функцій організму </w:t>
      </w:r>
      <w:r>
        <w:rPr>
          <w:rFonts w:ascii="Times New Roman" w:eastAsia="Times New Roman" w:hAnsi="Times New Roman" w:cs="Times New Roman"/>
          <w:color w:val="1F1F1F"/>
          <w:sz w:val="28"/>
          <w:szCs w:val="28"/>
        </w:rPr>
        <w:t>[</w:t>
      </w:r>
      <w:r>
        <w:rPr>
          <w:rFonts w:ascii="Times New Roman" w:eastAsia="Times New Roman" w:hAnsi="Times New Roman" w:cs="Times New Roman"/>
          <w:color w:val="000000"/>
          <w:sz w:val="28"/>
          <w:szCs w:val="28"/>
        </w:rPr>
        <w:t>57,59</w:t>
      </w:r>
      <w:r>
        <w:rPr>
          <w:rFonts w:ascii="Times New Roman" w:eastAsia="Times New Roman" w:hAnsi="Times New Roman" w:cs="Times New Roman"/>
          <w:color w:val="1F1F1F"/>
          <w:sz w:val="28"/>
          <w:szCs w:val="28"/>
        </w:rPr>
        <w:t>]</w:t>
      </w:r>
      <w:r>
        <w:rPr>
          <w:rFonts w:ascii="Times New Roman" w:eastAsia="Times New Roman" w:hAnsi="Times New Roman" w:cs="Times New Roman"/>
          <w:color w:val="000000"/>
          <w:sz w:val="28"/>
          <w:szCs w:val="28"/>
        </w:rPr>
        <w:t>.</w:t>
      </w:r>
      <w:r>
        <w:rPr>
          <w:rFonts w:ascii="Arial" w:eastAsia="Arial" w:hAnsi="Arial" w:cs="Arial"/>
          <w:color w:val="000000"/>
          <w:sz w:val="20"/>
          <w:szCs w:val="20"/>
        </w:rPr>
        <w:t xml:space="preserve">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Характерно, що оздоровчий ефект рухової активності більш виражений у людей похилого віку, ніж у молодих. Під впливом тренування підвищується адаптація організму до несприятливих факторів зовнішнього середовища (холоду, спеки, радіації).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Корисною є ходьба, яка є найбільш фізіологічним тренуванням для серця. Час для ходьби можна знайти завжди: ходити пішки на роботу, сходами, не користуючись ліфтом. Важливо пам'ятати, що ходьба має бути помірної </w:t>
      </w:r>
      <w:r>
        <w:rPr>
          <w:rFonts w:ascii="Times New Roman" w:eastAsia="Times New Roman" w:hAnsi="Times New Roman" w:cs="Times New Roman"/>
          <w:color w:val="1F1F1F"/>
          <w:sz w:val="28"/>
          <w:szCs w:val="28"/>
        </w:rPr>
        <w:lastRenderedPageBreak/>
        <w:t>інтенсивності, тільки тоді вона матиме тренувальний ефект. Але людям із захворюваннями суглобів ніг тривала ходьба та присідання не рекомендуються, їм показані спеціальні вправи для ніг сидячи та лежачи.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Як що мова йдеться про користь для літніх людей занять руховою активністю то слід зазначити і ті види рухової активності які треба обмежити або взагалі їх уникати:</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680" w:hanging="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Силові тренування з великою вагою – можуть призвести до травм суглобів та хребта.</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680" w:hanging="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Інтенсивний біг та стрибки – надмірне навантаження на суглоби може призвести до їх руйнування.</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680" w:hanging="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Контактні види спорту (футбол, баскетбол) – найвищий ризик травм.</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680" w:hanging="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Глибокі нахили та різкі повороти – можуть викликати запаморочення та падіння.</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680" w:hanging="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Тривалі статичні навантаження – можуть призвести до підвищеного тиску та перевантаження серця.</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Також треба пам’ятати, що багато людей похилого віку страждають на хронічні захворювання, тому важливо адаптувати фізичну активність з урахуванням їх стану:</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При гіпертонії – уникати різких навантажень, стежити за пульсом, виконувати вправи у помірному темпі.</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При артрозі та остеопорозі – виключити ударні навантаження, віддати перевагу плаванню, йозі, гімнастиці.</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При діабеті – стежити за рівнем цукру в крові перед та після занять, уникати тривалих тренувань без перерв на перекуси. </w:t>
      </w:r>
    </w:p>
    <w:p w:rsidR="00DA0EC4" w:rsidRDefault="00B74969">
      <w:pPr>
        <w:numPr>
          <w:ilvl w:val="0"/>
          <w:numId w:val="10"/>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При серцево-судинних захворюваннях – контролювати рівень навантаження, вибирати плавні вправи без різких рухів [24].</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Обов’язковою умовою при цьому є те, що перед початком занять обов'язково проконсультуватися з лікарем.</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Під час систематичних занять фізичними вправами суттєво змінюються морфофункціональні характеристики дихальної системи: розвиваються дихальні м’язи, збільшується загальна ємність легенів, покращується ефективність функції дихання (табл. 1.1).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000000"/>
          <w:sz w:val="28"/>
          <w:szCs w:val="28"/>
        </w:rPr>
        <w:t xml:space="preserve">Фізичне тренування сприятливо впливає на обмін речовин, сприяє зменшенню вмісту холестерину. Це має велике значення для профілактики серцево-судинних захворювань. </w:t>
      </w:r>
    </w:p>
    <w:p w:rsidR="00DA0EC4" w:rsidRDefault="00DA0EC4">
      <w:pPr>
        <w:pBdr>
          <w:top w:val="nil"/>
          <w:left w:val="nil"/>
          <w:bottom w:val="nil"/>
          <w:right w:val="nil"/>
          <w:between w:val="nil"/>
        </w:pBdr>
        <w:spacing w:after="0" w:line="240" w:lineRule="auto"/>
        <w:jc w:val="right"/>
        <w:rPr>
          <w:rFonts w:ascii="Times New Roman" w:eastAsia="Times New Roman" w:hAnsi="Times New Roman" w:cs="Times New Roman"/>
          <w:i/>
          <w:iCs/>
          <w:color w:val="000000"/>
          <w:sz w:val="28"/>
          <w:szCs w:val="28"/>
        </w:rPr>
      </w:pPr>
    </w:p>
    <w:p w:rsidR="00DA0EC4" w:rsidRDefault="00DA0EC4">
      <w:pPr>
        <w:pBdr>
          <w:top w:val="nil"/>
          <w:left w:val="nil"/>
          <w:bottom w:val="nil"/>
          <w:right w:val="nil"/>
          <w:between w:val="nil"/>
        </w:pBdr>
        <w:spacing w:after="0" w:line="240" w:lineRule="auto"/>
        <w:rPr>
          <w:rFonts w:ascii="Times New Roman" w:eastAsia="Times New Roman" w:hAnsi="Times New Roman" w:cs="Times New Roman"/>
          <w:i/>
          <w:iCs/>
          <w:color w:val="000000"/>
          <w:sz w:val="28"/>
          <w:szCs w:val="28"/>
        </w:rPr>
      </w:pPr>
    </w:p>
    <w:p w:rsidR="00DA0EC4" w:rsidRDefault="00B74969">
      <w:pPr>
        <w:pBdr>
          <w:top w:val="nil"/>
          <w:left w:val="nil"/>
          <w:bottom w:val="nil"/>
          <w:right w:val="nil"/>
          <w:between w:val="nil"/>
        </w:pBdr>
        <w:spacing w:after="0" w:line="240" w:lineRule="auto"/>
        <w:jc w:val="right"/>
        <w:rPr>
          <w:rFonts w:ascii="Times New Roman" w:eastAsia="Times New Roman" w:hAnsi="Times New Roman" w:cs="Times New Roman"/>
          <w:i/>
          <w:iCs/>
          <w:color w:val="000000"/>
          <w:sz w:val="28"/>
          <w:szCs w:val="28"/>
        </w:rPr>
      </w:pPr>
      <w:r>
        <w:rPr>
          <w:rFonts w:ascii="Times New Roman" w:eastAsia="Times New Roman" w:hAnsi="Times New Roman" w:cs="Times New Roman"/>
          <w:i/>
          <w:iCs/>
          <w:color w:val="000000"/>
          <w:sz w:val="28"/>
          <w:szCs w:val="28"/>
        </w:rPr>
        <w:t xml:space="preserve">Таблиця 1.1 </w:t>
      </w:r>
    </w:p>
    <w:p w:rsidR="00DA0EC4" w:rsidRDefault="00B74969">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Ефективність рухової активності</w:t>
      </w:r>
    </w:p>
    <w:p w:rsidR="00DA0EC4" w:rsidRDefault="00DA0EC4">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8"/>
          <w:szCs w:val="28"/>
        </w:rPr>
      </w:pPr>
    </w:p>
    <w:tbl>
      <w:tblPr>
        <w:tblStyle w:val="af0"/>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6232"/>
      </w:tblGrid>
      <w:tr w:rsidR="00DA0EC4">
        <w:tc>
          <w:tcPr>
            <w:tcW w:w="3397" w:type="dxa"/>
          </w:tcPr>
          <w:p w:rsidR="00DA0EC4" w:rsidRDefault="00B74969">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Система</w:t>
            </w:r>
          </w:p>
        </w:tc>
        <w:tc>
          <w:tcPr>
            <w:tcW w:w="6232" w:type="dxa"/>
          </w:tcPr>
          <w:p w:rsidR="00DA0EC4" w:rsidRDefault="00B74969">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Характер зміни</w:t>
            </w:r>
          </w:p>
        </w:tc>
      </w:tr>
      <w:tr w:rsidR="00DA0EC4">
        <w:tc>
          <w:tcPr>
            <w:tcW w:w="3397" w:type="dxa"/>
          </w:tcPr>
          <w:p w:rsidR="00DA0EC4" w:rsidRDefault="00B74969">
            <w:pPr>
              <w:pBdr>
                <w:top w:val="nil"/>
                <w:left w:val="nil"/>
                <w:bottom w:val="nil"/>
                <w:right w:val="nil"/>
                <w:between w:val="nil"/>
              </w:pBd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Серцево-судинна</w:t>
            </w:r>
          </w:p>
        </w:tc>
        <w:tc>
          <w:tcPr>
            <w:tcW w:w="6232" w:type="dxa"/>
          </w:tcPr>
          <w:p w:rsidR="00DA0EC4" w:rsidRDefault="00B74969">
            <w:pPr>
              <w:pBdr>
                <w:top w:val="nil"/>
                <w:left w:val="nil"/>
                <w:bottom w:val="nil"/>
                <w:right w:val="nil"/>
                <w:between w:val="nil"/>
              </w:pBdr>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Зменшується частота серцевих скорочень у спокої і під час стандартних фізичних навантажень. Покращується скорочувальна здатність міокарда. Зменшується потреба серцевого м’яза у кисні. Підвищуються резерви серця. Підвищується еластичність кровоносних судин, збільшується їхній просвіт. Нормалізується артеріальний тиск</w:t>
            </w:r>
          </w:p>
        </w:tc>
      </w:tr>
      <w:tr w:rsidR="00DA0EC4">
        <w:tc>
          <w:tcPr>
            <w:tcW w:w="3397" w:type="dxa"/>
          </w:tcPr>
          <w:p w:rsidR="00DA0EC4" w:rsidRDefault="00B74969">
            <w:pPr>
              <w:pBdr>
                <w:top w:val="nil"/>
                <w:left w:val="nil"/>
                <w:bottom w:val="nil"/>
                <w:right w:val="nil"/>
                <w:between w:val="nil"/>
              </w:pBdr>
              <w:spacing w:after="1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Дихальна</w:t>
            </w:r>
          </w:p>
        </w:tc>
        <w:tc>
          <w:tcPr>
            <w:tcW w:w="6232" w:type="dxa"/>
          </w:tcPr>
          <w:p w:rsidR="00DA0EC4" w:rsidRDefault="00B74969">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Розвиваються дихальні м’язи, зростає їхня сила. Збільшується загальна ємність легенів. Відбувається фізіологічно доцільний розвиток капілярної сітки легенів. Покращується ефективність функції дихання. Підвищуються резерви дихальної системи</w:t>
            </w:r>
          </w:p>
        </w:tc>
      </w:tr>
      <w:tr w:rsidR="00DA0EC4">
        <w:tc>
          <w:tcPr>
            <w:tcW w:w="3397" w:type="dxa"/>
          </w:tcPr>
          <w:p w:rsidR="00DA0EC4" w:rsidRDefault="00B74969">
            <w:pPr>
              <w:pBdr>
                <w:top w:val="nil"/>
                <w:left w:val="nil"/>
                <w:bottom w:val="nil"/>
                <w:right w:val="nil"/>
                <w:between w:val="nil"/>
              </w:pBdr>
              <w:spacing w:after="1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Обмінні процеси</w:t>
            </w:r>
          </w:p>
        </w:tc>
        <w:tc>
          <w:tcPr>
            <w:tcW w:w="6232" w:type="dxa"/>
          </w:tcPr>
          <w:p w:rsidR="00DA0EC4" w:rsidRDefault="00B74969">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Зменшується вміст холестерину. Нормалізуються обмінні процеси</w:t>
            </w:r>
          </w:p>
        </w:tc>
      </w:tr>
      <w:tr w:rsidR="00DA0EC4">
        <w:tc>
          <w:tcPr>
            <w:tcW w:w="3397" w:type="dxa"/>
          </w:tcPr>
          <w:p w:rsidR="00DA0EC4" w:rsidRDefault="00B74969">
            <w:pPr>
              <w:pBdr>
                <w:top w:val="nil"/>
                <w:left w:val="nil"/>
                <w:bottom w:val="nil"/>
                <w:right w:val="nil"/>
                <w:between w:val="nil"/>
              </w:pBdr>
              <w:spacing w:after="1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Опорно-руховий апарат</w:t>
            </w:r>
          </w:p>
        </w:tc>
        <w:tc>
          <w:tcPr>
            <w:tcW w:w="6232" w:type="dxa"/>
          </w:tcPr>
          <w:p w:rsidR="00DA0EC4" w:rsidRDefault="00B74969">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Вдосконалюється кровопостачання і нервова регуляція м’язів. Підвищується активність ферментів, які прискорюють аеробні (кисневі) й анаеробні (безкисневі) реакції у м’язах. Покращуються еластичність м’язів і зв’язок, рухливість суглобів</w:t>
            </w:r>
          </w:p>
        </w:tc>
      </w:tr>
      <w:tr w:rsidR="00DA0EC4">
        <w:tc>
          <w:tcPr>
            <w:tcW w:w="3397" w:type="dxa"/>
          </w:tcPr>
          <w:p w:rsidR="00DA0EC4" w:rsidRDefault="00B74969">
            <w:pPr>
              <w:pBdr>
                <w:top w:val="nil"/>
                <w:left w:val="nil"/>
                <w:bottom w:val="nil"/>
                <w:right w:val="nil"/>
                <w:between w:val="nil"/>
              </w:pBdr>
              <w:spacing w:after="1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Нервова</w:t>
            </w:r>
          </w:p>
        </w:tc>
        <w:tc>
          <w:tcPr>
            <w:tcW w:w="6232" w:type="dxa"/>
          </w:tcPr>
          <w:p w:rsidR="00DA0EC4" w:rsidRDefault="00B74969">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Збільшується рухливість і підвищується врівноваженість нервових процесів. Знижується чуттєвість до стресів</w:t>
            </w:r>
          </w:p>
        </w:tc>
      </w:tr>
      <w:tr w:rsidR="00DA0EC4">
        <w:tc>
          <w:tcPr>
            <w:tcW w:w="3397" w:type="dxa"/>
          </w:tcPr>
          <w:p w:rsidR="00DA0EC4" w:rsidRDefault="00B74969">
            <w:pPr>
              <w:pBdr>
                <w:top w:val="nil"/>
                <w:left w:val="nil"/>
                <w:bottom w:val="nil"/>
                <w:right w:val="nil"/>
                <w:between w:val="nil"/>
              </w:pBdr>
              <w:spacing w:after="1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Ендокринна</w:t>
            </w:r>
          </w:p>
        </w:tc>
        <w:tc>
          <w:tcPr>
            <w:tcW w:w="6232" w:type="dxa"/>
          </w:tcPr>
          <w:p w:rsidR="00DA0EC4" w:rsidRDefault="00B74969">
            <w:pPr>
              <w:pBdr>
                <w:top w:val="nil"/>
                <w:left w:val="nil"/>
                <w:bottom w:val="nil"/>
                <w:right w:val="nil"/>
                <w:between w:val="nil"/>
              </w:pBdr>
              <w:spacing w:after="1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Покращуються функціональні спроможності щитовидної залози і кіркової речовини надниркової залози</w:t>
            </w:r>
          </w:p>
        </w:tc>
      </w:tr>
    </w:tbl>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Досягти успіху, а саме підтримці та збереженню здоров’я на довгі роки, можна тільки завдяки регулярним заняттям руховою активністю. Мотивація відіграє важливу роль у підтримці регулярності тренувань. Створюйте зручний </w:t>
      </w:r>
      <w:r>
        <w:rPr>
          <w:rFonts w:ascii="Times New Roman" w:eastAsia="Times New Roman" w:hAnsi="Times New Roman" w:cs="Times New Roman"/>
          <w:color w:val="1F1F1F"/>
          <w:sz w:val="28"/>
          <w:szCs w:val="28"/>
        </w:rPr>
        <w:lastRenderedPageBreak/>
        <w:t>графік занять, щоб фізична активність стала частиною повсякденного життя. Краще починати із простих вправ, поступово збільшуючи навантаження.</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Щоб підвищити інтерес до занять, можна спробувати займатися в групі або з другом. Вибирайте комфортні умови, зручний одяг та приємне місце для занять.</w:t>
      </w:r>
    </w:p>
    <w:p w:rsidR="00DA0EC4" w:rsidRDefault="00B749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Регулярна помірна фізична активність – ключ до здоров'я, довголіття та доброго самопочуття у літньому віці. Головне - підібрати відповідний вид активності і дотримуватися запобіжних заходів.</w:t>
      </w:r>
    </w:p>
    <w:p w:rsidR="00DA0EC4" w:rsidRDefault="00DA0E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1.5.Контроль фізичного стану при фізкультурно-оздоровчих заняттях у людей другого зрілого та похилого віку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Зважаючи на зміни які відбуваються у фізичному стані та стані здоров’я у людей другого зрілого та похилого віку необхідною складовою під час фізкультурно-оздоровчих занять є контроль.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5" w:name="_heading=h.4agqszvlr6qn" w:colFirst="0" w:colLast="0"/>
      <w:bookmarkEnd w:id="15"/>
      <w:r>
        <w:rPr>
          <w:rFonts w:ascii="Times New Roman" w:eastAsia="Times New Roman" w:hAnsi="Times New Roman" w:cs="Times New Roman"/>
          <w:color w:val="1F1F1F"/>
          <w:sz w:val="28"/>
          <w:szCs w:val="28"/>
        </w:rPr>
        <w:t>Контроль фізичного стану є складовою частиною системи діагностики при заняттях руховою активністю для цієї версти населення та включає в себе:</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1.Медичну діагностику (медичний огляд, на рідше ніж 2 рази на рік)</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2.Соціологічну та психологічну діагностику.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3.Функціональну діагностику (обов’язкова оцінка вихідного рівня підготовленості)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4.Індивідуалізація в розробці рекомендацій до занять.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Контроль фізичного стану проводиться, частіше всього, шляхом проведення антропометричних вимірів, фізичних та функціональних тестів з послідуючим ретельним аналізом результатів та складанням чітких рекомендацій [12,19].</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Антропометричні виміри проводяться переважно з метою визначення складу тіла та його динаміки в процесі занять. Необхідність контролю за складом тіла визначається двома основними причинами:</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1.Зниження маси жиру в тілі, поліпшення зовнішньої форми і пропорцій тіла є одним з важливих стимулів занять оздоровчими тренуванням;</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lastRenderedPageBreak/>
        <w:t>2.</w:t>
      </w:r>
      <w:r>
        <w:rPr>
          <w:rFonts w:ascii="inherit" w:eastAsia="inherit" w:hAnsi="inherit" w:cs="inherit"/>
          <w:color w:val="1F1F1F"/>
          <w:sz w:val="42"/>
          <w:szCs w:val="42"/>
        </w:rPr>
        <w:t xml:space="preserve"> </w:t>
      </w:r>
      <w:r>
        <w:rPr>
          <w:rFonts w:ascii="Times New Roman" w:eastAsia="Times New Roman" w:hAnsi="Times New Roman" w:cs="Times New Roman"/>
          <w:color w:val="1F1F1F"/>
          <w:sz w:val="28"/>
          <w:szCs w:val="28"/>
        </w:rPr>
        <w:t>Динаміка маси та складу тіла, співвіднесені з особливостями харчування та фізичного тренування, є важливим критерієм ефективності та спрямованості занять для даної людини.</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Є різні схеми вимірів, але вони включають визначення довжини і маси тіла, деяких довговічних розмірів, обхватів і товщини шкірно-жирових складок. Поданими вимірами за спеціальними формулами (наприклад, формули Бунака) розраховуються пропорції та маса трьох основних компонентів тіла: кісткового, м'язового, жирового.</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 даний час для розрахунків використовуються різні комп'ютерні програми, які дозволяють не тільки визначити склад і пропорції тіла, порівняти їх з статево-віковими, расовими та іншими нормами, але і розрахувати індивідуально-оптимальну антропометричну модель, що включає розподіл м'язового і жирового компонентів частинами тіла. Це дозволяє здійснювати цілеспрямоване планування [20, 34].</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Фізичні тести в цій віковій категорії, використовуються для тестування не стільки фізичних якостей, таких як сили, витривалості, швидкості та інших скільки для визначення рівня фізичної підготовленості.</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Тести для визначення рівня розвитку фізичних якостей, типові для спорту, в оздоровчому тренуванні використовуються рідко. Це пояснюється, по-перше, тим, що розвиток фізичних якостей є бажаною, але не основною метою занять, а по-друге, що тестування більшості фізичних якостей та їх похідних передбачає використання так званих, максимальних тестів, які, як правило, є серйозним фактором ризику для здоров'я, що займаються у зв'язку з граничним ступенем напруги м'язів або втоми.</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Тому подібне тестування проводиться в дуже полегшених умовах (наприклад, згинання та розгинання рук в упорі стоячи біля стіни, нахил вперед з положення сидячі), з метою з’ясувати, здатність людини виконувати певні вправи.</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lastRenderedPageBreak/>
        <w:t>Функціональні тести є, по суті, різновидом фізичних, але при їх проведенні реєструється ряд фізіологічних параметрів, такі як ЧСС, легенева вентиляція, споживання кисню, ударний обсяг серця, кардіограма, артеріальний тиск тощо.</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Їх основними перевагами є можливість оцінки стану не тільки виконавчих систем (нервово-м'язового апарату), але і забезпечують м'язову діяльність (серцево-судинної, дихальної, вестибулярної і т.п.), а також можливість отримувати інформативні характеристики стану людини, не вдаючись до використання високого рівня навантаження [</w:t>
      </w:r>
      <w:r>
        <w:rPr>
          <w:rFonts w:ascii="Times New Roman" w:eastAsia="Times New Roman" w:hAnsi="Times New Roman" w:cs="Times New Roman"/>
          <w:color w:val="000000"/>
          <w:sz w:val="28"/>
          <w:szCs w:val="28"/>
        </w:rPr>
        <w:t>29</w:t>
      </w:r>
      <w:r>
        <w:rPr>
          <w:rFonts w:ascii="Times New Roman" w:eastAsia="Times New Roman" w:hAnsi="Times New Roman" w:cs="Times New Roman"/>
          <w:color w:val="1F1F1F"/>
          <w:sz w:val="28"/>
          <w:szCs w:val="28"/>
        </w:rPr>
        <w:t>].</w:t>
      </w:r>
    </w:p>
    <w:p w:rsidR="00DA0EC4" w:rsidRDefault="00DA0EC4">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Висновки до 1 розділу</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Науковці визначають важливість приділяти увагу питанню тривалості життя людини та надають одну з основних переважних ролей в цьому процесі саме подовженню віку рухової активності.</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До найпоширеніших фізичних вправ у середньому і похилому віці ставляться, передусім, гімнастичні вправи, створені задля підтримку гнучкості скелета і рухливості в суглобах. </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Велике значення має дихальна гімнастика з акцентом на посилення видиху, що послаблюється віком. Слід уникати вправ статичного характеру, а також вправ, пов'язаних із затримкою дихання, натужуванням та різких, швидких рухів. Літнім людям найбільше підходять вправи в спокійному темпі, що забезпечують рівне, повне дихання.</w:t>
      </w:r>
    </w:p>
    <w:p w:rsidR="00DA0EC4" w:rsidRDefault="00B74969">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Щоб рухова активність приносила користь треба дотримуватися принципів занять фізичною активністю.</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Контроль фізичного стану проводиться, частіше всього, шляхом проведення антропометричних вимірів, фізичних (в полегшеному варіанті) та функціональних тестів з послідуючим ретельним аналізом результатів та складанням чітких рекомендацій.</w:t>
      </w:r>
    </w:p>
    <w:p w:rsidR="00DA0EC4" w:rsidRDefault="00DA0EC4">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spacing w:after="0" w:line="360" w:lineRule="auto"/>
        <w:ind w:left="720"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РОЗДІЛ ІІ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МЕТОДИ ТА ОРГАНІЗАЦІЯ ДОСЛІДЖЕННЯ</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2.1.Методи дослідження</w:t>
      </w:r>
    </w:p>
    <w:p w:rsidR="00DA0EC4" w:rsidRDefault="00B74969">
      <w:pPr>
        <w:tabs>
          <w:tab w:val="left" w:pos="550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вирішення поставлених завдань використовувалися наступні методи дослідження:</w:t>
      </w:r>
    </w:p>
    <w:p w:rsidR="00DA0EC4" w:rsidRDefault="00B74969">
      <w:pPr>
        <w:numPr>
          <w:ilvl w:val="0"/>
          <w:numId w:val="9"/>
        </w:numPr>
        <w:pBdr>
          <w:top w:val="nil"/>
          <w:left w:val="nil"/>
          <w:bottom w:val="nil"/>
          <w:right w:val="nil"/>
          <w:between w:val="nil"/>
        </w:pBdr>
        <w:tabs>
          <w:tab w:val="left" w:pos="284"/>
        </w:tabs>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теоретичний аналіз літературних джерел;</w:t>
      </w:r>
    </w:p>
    <w:p w:rsidR="00DA0EC4" w:rsidRDefault="00B74969">
      <w:pPr>
        <w:numPr>
          <w:ilvl w:val="0"/>
          <w:numId w:val="9"/>
        </w:numPr>
        <w:pBdr>
          <w:top w:val="nil"/>
          <w:left w:val="nil"/>
          <w:bottom w:val="nil"/>
          <w:right w:val="nil"/>
          <w:between w:val="nil"/>
        </w:pBdr>
        <w:tabs>
          <w:tab w:val="left" w:pos="284"/>
        </w:tabs>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педагогічні методи дослідження (педагогічне спостереження);</w:t>
      </w:r>
    </w:p>
    <w:p w:rsidR="00DA0EC4" w:rsidRDefault="00B74969">
      <w:pPr>
        <w:numPr>
          <w:ilvl w:val="0"/>
          <w:numId w:val="9"/>
        </w:numPr>
        <w:pBdr>
          <w:top w:val="nil"/>
          <w:left w:val="nil"/>
          <w:bottom w:val="nil"/>
          <w:right w:val="nil"/>
          <w:between w:val="nil"/>
        </w:pBdr>
        <w:tabs>
          <w:tab w:val="left" w:pos="284"/>
        </w:tabs>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соціологічні методи (анкетування) ;</w:t>
      </w:r>
    </w:p>
    <w:p w:rsidR="00DA0EC4" w:rsidRDefault="00B74969">
      <w:pPr>
        <w:numPr>
          <w:ilvl w:val="0"/>
          <w:numId w:val="9"/>
        </w:numPr>
        <w:pBdr>
          <w:top w:val="nil"/>
          <w:left w:val="nil"/>
          <w:bottom w:val="nil"/>
          <w:right w:val="nil"/>
          <w:between w:val="nil"/>
        </w:pBdr>
        <w:tabs>
          <w:tab w:val="left" w:pos="284"/>
        </w:tabs>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функціональні вимірювання;</w:t>
      </w:r>
    </w:p>
    <w:p w:rsidR="00DA0EC4" w:rsidRDefault="00B74969">
      <w:pPr>
        <w:numPr>
          <w:ilvl w:val="0"/>
          <w:numId w:val="9"/>
        </w:numPr>
        <w:pBdr>
          <w:top w:val="nil"/>
          <w:left w:val="nil"/>
          <w:bottom w:val="nil"/>
          <w:right w:val="nil"/>
          <w:between w:val="nil"/>
        </w:pBdr>
        <w:tabs>
          <w:tab w:val="left" w:pos="284"/>
        </w:tabs>
        <w:spacing w:after="0" w:line="360"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 математичної статистики.</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2.1.1.Теоретичний аналіз літературних джерел</w:t>
      </w:r>
      <w:r>
        <w:rPr>
          <w:rFonts w:ascii="Times New Roman" w:eastAsia="Times New Roman" w:hAnsi="Times New Roman" w:cs="Times New Roman"/>
          <w:sz w:val="28"/>
          <w:szCs w:val="28"/>
        </w:rPr>
        <w:t>. Використовувався з метою всебічної оцінки актуальності досліджуваної проблеми, а також формулювання мети і завдань дослідження. В процесі аналізу фахової науково-методичної літератури, були вивчені питання, які стосуються місця рухової активності у житті людей похилого віку, її впливу на функціональній та психологічний стан людини, чинники мотивації, бажання та пріоритетні види і напрями в проведенні фізкультурно-оздоровчої роботи з людьми старшого та похилого віку.</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ґрунтовного аналізу досліджуваної проблеми було здійснено дослідження та проаналізовано 60 літературних джерел.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 xml:space="preserve">2.1.2 Соціологічні методи дослідження. </w:t>
      </w:r>
      <w:r>
        <w:rPr>
          <w:rFonts w:ascii="Times New Roman" w:eastAsia="Times New Roman" w:hAnsi="Times New Roman" w:cs="Times New Roman"/>
          <w:sz w:val="28"/>
          <w:szCs w:val="28"/>
        </w:rPr>
        <w:t xml:space="preserve"> З метою покращення та редагування організації, проведення, вивчення мотивів та вподобань до фізкультурно-оздоровчих занять нами було проведено анкетування. Анкета містила 9 запитань.</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Респондентам було запропоновано відповісти на запитання які передбачали яка обрані варіанти так і їх особисту думку. Анкетування проводилось   анонімно в письмовій формі.</w:t>
      </w:r>
    </w:p>
    <w:p w:rsidR="00DA0EC4" w:rsidRDefault="00B74969">
      <w:pPr>
        <w:spacing w:after="0" w:line="360" w:lineRule="auto"/>
        <w:ind w:firstLine="709"/>
        <w:jc w:val="both"/>
        <w:rPr>
          <w:rFonts w:ascii="Times New Roman" w:eastAsia="Times New Roman" w:hAnsi="Times New Roman" w:cs="Times New Roman"/>
          <w:color w:val="00B0F0"/>
          <w:sz w:val="28"/>
          <w:szCs w:val="28"/>
        </w:rPr>
      </w:pPr>
      <w:r>
        <w:rPr>
          <w:rFonts w:ascii="Times New Roman" w:eastAsia="Times New Roman" w:hAnsi="Times New Roman" w:cs="Times New Roman"/>
          <w:b/>
          <w:bCs/>
          <w:sz w:val="28"/>
          <w:szCs w:val="28"/>
        </w:rPr>
        <w:t xml:space="preserve">2.1.3 Педагогічні методи дослідження. </w:t>
      </w:r>
      <w:r>
        <w:rPr>
          <w:rFonts w:ascii="Times New Roman" w:eastAsia="Times New Roman" w:hAnsi="Times New Roman" w:cs="Times New Roman"/>
          <w:b/>
          <w:bCs/>
          <w:i/>
          <w:iCs/>
          <w:sz w:val="28"/>
          <w:szCs w:val="28"/>
        </w:rPr>
        <w:t xml:space="preserve">Метод педагогічного спостереження </w:t>
      </w:r>
      <w:r>
        <w:rPr>
          <w:rFonts w:ascii="Times New Roman" w:eastAsia="Times New Roman" w:hAnsi="Times New Roman" w:cs="Times New Roman"/>
          <w:sz w:val="28"/>
          <w:szCs w:val="28"/>
        </w:rPr>
        <w:t>використовувався на першому етапі дослідження з метою ознайомлення з досліджуваними явищами та дозволив окреслити напрямки дослідницького пошуку. При підготовці спостереження було уточнено його мету та методи фіксації даних. Особлива увага, під час спостереження, зверталась на матеріально-технічні умови проведення занять та рівень методичного забезпечення.</w:t>
      </w:r>
      <w:r>
        <w:rPr>
          <w:rFonts w:ascii="Times New Roman" w:eastAsia="Times New Roman" w:hAnsi="Times New Roman" w:cs="Times New Roman"/>
          <w:color w:val="00B0F0"/>
          <w:sz w:val="28"/>
          <w:szCs w:val="28"/>
        </w:rPr>
        <w:t xml:space="preserve">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b/>
          <w:bCs/>
          <w:color w:val="1F1F1F"/>
          <w:sz w:val="28"/>
          <w:szCs w:val="28"/>
        </w:rPr>
        <w:t xml:space="preserve">2.1.4. Функціональні вимірювання. </w:t>
      </w:r>
      <w:r>
        <w:rPr>
          <w:rFonts w:ascii="Times New Roman" w:eastAsia="Times New Roman" w:hAnsi="Times New Roman" w:cs="Times New Roman"/>
          <w:color w:val="1F1F1F"/>
          <w:sz w:val="28"/>
          <w:szCs w:val="28"/>
        </w:rPr>
        <w:t xml:space="preserve">З метою контролю за фізичним станом людей похилого віку на початку кожного заняття вимірювалась ЧСС та за необхідності АТ. Заняття проводилося з постійним моніторингом ЧСС та урахуванням наочних ознак втоми.  </w:t>
      </w:r>
    </w:p>
    <w:p w:rsidR="00DA0EC4" w:rsidRDefault="00B74969">
      <w:pPr>
        <w:widowControl w:val="0"/>
        <w:spacing w:after="0"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b/>
          <w:bCs/>
          <w:color w:val="1F1F1F"/>
          <w:sz w:val="28"/>
          <w:szCs w:val="28"/>
        </w:rPr>
        <w:t xml:space="preserve">2.1.5. Методи математичної статистики. </w:t>
      </w:r>
      <w:r>
        <w:rPr>
          <w:rFonts w:ascii="Times New Roman" w:eastAsia="Times New Roman" w:hAnsi="Times New Roman" w:cs="Times New Roman"/>
          <w:sz w:val="28"/>
          <w:szCs w:val="28"/>
        </w:rPr>
        <w:t>Статистична обробка отриманих даних проводилася за допомогою пакету "Statistica 6.0" (StatSoft, США) та електронних таблиць "Excel 2000" (Microsoft, США), які дозволили провести аналіз вимірювань та розрахунок базових величин, в нашому дослідженні це показник у відсотках (%):</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2.2. Організація дослідження.</w:t>
      </w:r>
    </w:p>
    <w:p w:rsidR="00DA0EC4" w:rsidRDefault="00B7496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Організація теоретичного і експериментального досліджень, їхній аналіз, інтерпретація і висновки здійснювалися протягом 2024-2025 років і були взаємопов'язані трьома етапами.</w:t>
      </w:r>
    </w:p>
    <w:p w:rsidR="00DA0EC4" w:rsidRDefault="00B74969">
      <w:pPr>
        <w:pBdr>
          <w:top w:val="nil"/>
          <w:left w:val="nil"/>
          <w:bottom w:val="nil"/>
          <w:right w:val="nil"/>
          <w:between w:val="nil"/>
        </w:pBdr>
        <w:spacing w:after="0" w:line="360" w:lineRule="auto"/>
        <w:ind w:firstLine="6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lastRenderedPageBreak/>
        <w:t>На першому етапі</w:t>
      </w:r>
      <w:r>
        <w:rPr>
          <w:rFonts w:ascii="Times New Roman" w:eastAsia="Times New Roman" w:hAnsi="Times New Roman" w:cs="Times New Roman"/>
          <w:color w:val="000000"/>
          <w:sz w:val="28"/>
          <w:szCs w:val="28"/>
        </w:rPr>
        <w:t xml:space="preserve"> (листопад 2024 р.) дослідницька робота була організована і спрямована на вивчення літературних джерел, що висвітлюють питання досліджуваної проблеми.</w:t>
      </w:r>
    </w:p>
    <w:p w:rsidR="00DA0EC4" w:rsidRDefault="00B74969">
      <w:pPr>
        <w:pBdr>
          <w:top w:val="nil"/>
          <w:left w:val="nil"/>
          <w:bottom w:val="nil"/>
          <w:right w:val="nil"/>
          <w:between w:val="nil"/>
        </w:pBdr>
        <w:spacing w:after="0" w:line="360" w:lineRule="auto"/>
        <w:ind w:firstLine="6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результати теоретичного аналізу стали основою для розробки методології і методів дослідження.</w:t>
      </w:r>
    </w:p>
    <w:p w:rsidR="00DA0EC4" w:rsidRDefault="00B74969">
      <w:pPr>
        <w:pBdr>
          <w:top w:val="nil"/>
          <w:left w:val="nil"/>
          <w:bottom w:val="nil"/>
          <w:right w:val="nil"/>
          <w:between w:val="nil"/>
        </w:pBdr>
        <w:spacing w:after="0" w:line="360" w:lineRule="auto"/>
        <w:ind w:firstLine="6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У другий етап досліджень</w:t>
      </w:r>
      <w:r>
        <w:rPr>
          <w:rFonts w:ascii="Times New Roman" w:eastAsia="Times New Roman" w:hAnsi="Times New Roman" w:cs="Times New Roman"/>
          <w:color w:val="000000"/>
          <w:sz w:val="28"/>
          <w:szCs w:val="28"/>
        </w:rPr>
        <w:t xml:space="preserve"> (лютий - березень 2025 р.) включений педагогічний експеримент констатуючого характеру, в якому взяли участь 22 особи 55-75 років, що</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000000"/>
          <w:sz w:val="28"/>
          <w:szCs w:val="28"/>
        </w:rPr>
        <w:t xml:space="preserve">займалися в фізкультурно-оздоровчих групах </w:t>
      </w:r>
      <w:r>
        <w:rPr>
          <w:rFonts w:ascii="Times New Roman" w:eastAsia="Times New Roman" w:hAnsi="Times New Roman" w:cs="Times New Roman"/>
          <w:color w:val="1F1F1F"/>
          <w:sz w:val="28"/>
          <w:szCs w:val="28"/>
        </w:rPr>
        <w:t>на базі єврейської організації «БНЕЙ АЗРІЕЛЬ» за допомоги Міжнародного благодійного фонду «Єврейський ХЕСЕД» в м.Києві</w:t>
      </w:r>
      <w:r>
        <w:rPr>
          <w:rFonts w:ascii="Times New Roman" w:eastAsia="Times New Roman" w:hAnsi="Times New Roman" w:cs="Times New Roman"/>
          <w:color w:val="000000"/>
          <w:sz w:val="28"/>
          <w:szCs w:val="28"/>
        </w:rPr>
        <w:t>.</w:t>
      </w:r>
    </w:p>
    <w:p w:rsidR="00DA0EC4" w:rsidRDefault="00B74969">
      <w:pPr>
        <w:pBdr>
          <w:top w:val="nil"/>
          <w:left w:val="nil"/>
          <w:bottom w:val="nil"/>
          <w:right w:val="nil"/>
          <w:between w:val="nil"/>
        </w:pBdr>
        <w:spacing w:after="0" w:line="360" w:lineRule="auto"/>
        <w:ind w:firstLine="6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u w:val="single"/>
        </w:rPr>
        <w:t>Третій етап досліджень</w:t>
      </w:r>
      <w:r>
        <w:rPr>
          <w:rFonts w:ascii="Times New Roman" w:eastAsia="Times New Roman" w:hAnsi="Times New Roman" w:cs="Times New Roman"/>
          <w:color w:val="000000"/>
          <w:sz w:val="28"/>
          <w:szCs w:val="28"/>
        </w:rPr>
        <w:t xml:space="preserve"> (квітень 2025 – жовтень 2025 р.) був присвячений аналізу, підведенню підсумків та опису результатів дослідження та оформлення роботи.</w:t>
      </w:r>
    </w:p>
    <w:p w:rsidR="00DA0EC4" w:rsidRDefault="00B74969">
      <w:pPr>
        <w:pBdr>
          <w:top w:val="nil"/>
          <w:left w:val="nil"/>
          <w:bottom w:val="nil"/>
          <w:right w:val="nil"/>
          <w:between w:val="nil"/>
        </w:pBdr>
        <w:spacing w:after="0" w:line="360" w:lineRule="auto"/>
        <w:ind w:firstLine="6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Здійснений аналіз дозволив дослідити вподобання та мотиви літніх людей до фізкультурно-оздоровчих занять. Що, в свою чергу створило умови для формування практичних рекомендацій. </w:t>
      </w:r>
    </w:p>
    <w:p w:rsidR="00DA0EC4" w:rsidRDefault="00B74969">
      <w:pPr>
        <w:pBdr>
          <w:top w:val="nil"/>
          <w:left w:val="nil"/>
          <w:bottom w:val="nil"/>
          <w:right w:val="nil"/>
          <w:between w:val="nil"/>
        </w:pBdr>
        <w:spacing w:after="0" w:line="360" w:lineRule="auto"/>
        <w:ind w:firstLine="6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цього був проведений заключний аналіз власних даних і зроблені остаточні висновки.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6" w:name="_heading=h.o5r0k46st8x5" w:colFirst="0" w:colLast="0"/>
      <w:bookmarkEnd w:id="16"/>
      <w:r>
        <w:rPr>
          <w:rFonts w:ascii="Times New Roman" w:eastAsia="Times New Roman" w:hAnsi="Times New Roman" w:cs="Times New Roman"/>
          <w:color w:val="1F1F1F"/>
          <w:sz w:val="28"/>
          <w:szCs w:val="28"/>
        </w:rPr>
        <w:t>Дослідження проводилися на базі єврейської організації «БНЕЙ АЗРІЕЛЬ» за допомоги Міжнародного благодійного фонду «Єврейський ХЕСЕД». В дослідженні приймали участь 22 людини</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РОЗДІЛ 3</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ОБГОВОРЕННЯ РЕЗУЛЬТАТІВ ДОСЛІДЖЕННЯ</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3.1.Результати морфо-функціональних досліджень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7" w:name="_heading=h.9vre2yg7m0we" w:colFirst="0" w:colLast="0"/>
      <w:bookmarkEnd w:id="17"/>
      <w:r>
        <w:rPr>
          <w:rFonts w:ascii="Times New Roman" w:eastAsia="Times New Roman" w:hAnsi="Times New Roman" w:cs="Times New Roman"/>
          <w:color w:val="1F1F1F"/>
          <w:sz w:val="28"/>
          <w:szCs w:val="28"/>
        </w:rPr>
        <w:t>До початку досліджень була сформована група з людей другого зрілого та похилого віку для проведення фізкультурно-оздоровчих занять, в яку входило 22 особи.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До початку занять були проведені певні заходи:</w:t>
      </w:r>
    </w:p>
    <w:p w:rsidR="00DA0EC4" w:rsidRDefault="00B74969">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створена особиста картка для кожного, в якій вказувалися вихідні данні (вік, стать, довжина тіла, вага тіла, хронічні захворювання, ЧССсп, АТ, данні про місце проживання, контактні телефони особи що займається та близької людини);</w:t>
      </w:r>
    </w:p>
    <w:p w:rsidR="00DA0EC4" w:rsidRDefault="00B74969">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проведені морфологічні та функціональні вимірювання;</w:t>
      </w:r>
    </w:p>
    <w:p w:rsidR="00DA0EC4" w:rsidRDefault="00B74969">
      <w:pPr>
        <w:numPr>
          <w:ilvl w:val="0"/>
          <w:numId w:val="6"/>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створені щоденники здоров’я для самоконтролю.</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Всі записи та поточні відмітки в особистих картках здійснювалось тренером-методистом за необхідності. Записи обов’язково оновлювалися на початку кожного тижня.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Заповнення щоденників здоров’я відбувалось на при кінці кожного заняття під наглядом тренера-методиста. В кінці кожного заняття приділялося 10 хвилин </w:t>
      </w:r>
      <w:r>
        <w:rPr>
          <w:rFonts w:ascii="Times New Roman" w:eastAsia="Times New Roman" w:hAnsi="Times New Roman" w:cs="Times New Roman"/>
          <w:color w:val="1F1F1F"/>
          <w:sz w:val="28"/>
          <w:szCs w:val="28"/>
        </w:rPr>
        <w:lastRenderedPageBreak/>
        <w:t>для визначення результатів заняття, самопочуття, побажань, зауважень та підведення підсумків заняття. Саме ведення щоденника здоров’я стало одним з основних елементів мотивації та навіть зміни попередньо поставленої мети приходу людини в фізкультурно-оздоровчу групу. Моніторинг та порівняльний аналіз щоденних записів надав змогу відстежити позитивний ефект занять у фізкультурно-оздоровчій групі.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Саме аналіз морфо-функціональних змін та загального фізичного стану стало причиною покращення емоційно-психологічного стану, покращення настрою, бажання, навіть збільшити кількість занять на тиждень.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Вже через декілька тижнів, особи які займались відмітили полегшення дихання, зниження болю у суглобах та збільшення амплітуди рухів, покращення апетиту та якості нічного відпочинку (сну).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Протягом всього часу проведення дослідження поступово змінювались показники ваги тіла, та постави.</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3.2. Результати соціологічних методів дослідження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18" w:name="_heading=h.qmlyw170z5s2" w:colFirst="0" w:colLast="0"/>
      <w:bookmarkEnd w:id="18"/>
      <w:r>
        <w:rPr>
          <w:rFonts w:ascii="Times New Roman" w:eastAsia="Times New Roman" w:hAnsi="Times New Roman" w:cs="Times New Roman"/>
          <w:color w:val="1F1F1F"/>
          <w:sz w:val="28"/>
          <w:szCs w:val="28"/>
        </w:rPr>
        <w:t xml:space="preserve">Для виявлення мотивації літніх людей до фізкультурно-оздоровчих занять та пріоритетних видів  рухової активності нами було проведено анкетування. Анкетування відбувалося письмово на початку проведення занять.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Перші два питання анкети стосувались визначення вікової групи та статі. Було визначено, що на початку занять до фізкультурно- оздоровчих груп було записано 22 людини. З яких 17 жінок та 5 чоловіків. Серед жінок 4 мали вік 55+, 8 жінок були віком 60+, по 2 жінки відповідно 65+ та 70+ та одна у віці 75 років.</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Серед чоловіків - 3 особи були віком 65+ та двоє віком 70+.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ми можемо підвести підсумок та зазначити, що жінки мали вікову групу від 55 до 75 років. Це дає можливість розділити жінок на дві вікові групи: 55 до 60 та 65 до 75, для більш диференційованого підходу до проведення занять.</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Чоловіки вікової групи 65-70+ були приєднані до жіночої групи 65-70+. Перша група – жінки 55-60+ років (12 осіб), та друга група жінки 65-75 років та чоловіки 65-70+ років (10 осіб).</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Аналізуючи отримані данні по першим двох питаннях, ми також можемо зробити висновок, що жінки краще розуміють значення та необхідність занять оздоровчої руховою активністю ніж чоловіки, тому що 77% із загальної кількості тих хто прийшов займатися в фізкультурно-оздоровчі групи були жінки та лише 23% були чоловіки (Рис. 3.1).</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noProof/>
          <w:color w:val="000000"/>
          <w:sz w:val="28"/>
          <w:szCs w:val="28"/>
          <w:lang w:val="uk-UA"/>
        </w:rPr>
        <w:drawing>
          <wp:inline distT="0" distB="0" distL="0" distR="0">
            <wp:extent cx="54864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A0EC4" w:rsidRDefault="00B74969">
      <w:pPr>
        <w:spacing w:after="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 Вікові показники записаних до фізкультурно-оздоровчих груп (%).</w:t>
      </w:r>
    </w:p>
    <w:p w:rsidR="00DA0EC4" w:rsidRDefault="00B74969">
      <w:pPr>
        <w:spacing w:after="0" w:line="360" w:lineRule="auto"/>
        <w:ind w:firstLine="709"/>
        <w:jc w:val="both"/>
        <w:rPr>
          <w:rFonts w:ascii="Times New Roman" w:eastAsia="Times New Roman" w:hAnsi="Times New Roman" w:cs="Times New Roman"/>
          <w:sz w:val="28"/>
          <w:szCs w:val="28"/>
        </w:rPr>
      </w:pPr>
      <w:bookmarkStart w:id="19" w:name="_heading=h.jtnypjcm9el1" w:colFirst="0" w:colLast="0"/>
      <w:bookmarkEnd w:id="19"/>
      <w:r>
        <w:rPr>
          <w:rFonts w:ascii="Times New Roman" w:eastAsia="Times New Roman" w:hAnsi="Times New Roman" w:cs="Times New Roman"/>
          <w:sz w:val="28"/>
          <w:szCs w:val="28"/>
        </w:rPr>
        <w:t xml:space="preserve">Наступне питання стосувалося суб’єктивної думки тих хто займається, відносно до особистої оцінки фізичного стану,  але ця думка була важлива, бо дає можливість побачити, на скільки людина об’єктивно себе оцінює.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Фізичний стан людини — це сукупність морфофункціональних показників, що визначають рівень її фізичної працездатності, розвитку та підготовленості. Він характеризується готовністю організму до м'язової діяльності, здатністю адаптуватися до середовища та станом здоров'я, що включає роботу серця, імунну систему, рухливі суглоби, пружні м'язи та нормальне функціонування всіх органів. </w:t>
      </w:r>
    </w:p>
    <w:p w:rsidR="00DA0EC4" w:rsidRDefault="00B74969">
      <w:pPr>
        <w:spacing w:after="0" w:line="360" w:lineRule="auto"/>
        <w:ind w:firstLine="709"/>
        <w:jc w:val="both"/>
        <w:rPr>
          <w:rFonts w:ascii="Times New Roman" w:eastAsia="Times New Roman" w:hAnsi="Times New Roman" w:cs="Times New Roman"/>
          <w:sz w:val="28"/>
          <w:szCs w:val="28"/>
        </w:rPr>
      </w:pPr>
      <w:bookmarkStart w:id="20" w:name="_heading=h.5px1r16g29t" w:colFirst="0" w:colLast="0"/>
      <w:bookmarkEnd w:id="20"/>
      <w:r>
        <w:rPr>
          <w:rFonts w:ascii="Times New Roman" w:eastAsia="Times New Roman" w:hAnsi="Times New Roman" w:cs="Times New Roman"/>
          <w:sz w:val="28"/>
          <w:szCs w:val="28"/>
        </w:rPr>
        <w:t xml:space="preserve">З урахуванням вище вказаного для оцінки особистого фізичного стану було надано чотири варіанти відповіді: добрий, середній, нижче середнього та поганий рівень.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Чоловіки оцінили рівень свого фізичного стану як середній (2 чоловіка віком 65+) та нижче середнього (1 чоловік віком 65+ та 2 – віком 70+), що становить, від загальної кількості чоловіків, середній рівень – 40% та 60% нижче середнього. На наш погляд, це була не дуже об’єктивна оцінка, тому що навіть наочно, у де кого, були ознаки надмірної ваги, наявність шкідливих звичок, захворювань та низького рівня фізичної підготовленості.  </w:t>
      </w:r>
    </w:p>
    <w:p w:rsidR="00DA0EC4" w:rsidRDefault="00B74969">
      <w:pPr>
        <w:spacing w:after="0" w:line="360" w:lineRule="auto"/>
        <w:ind w:firstLine="709"/>
        <w:jc w:val="both"/>
        <w:rPr>
          <w:rFonts w:ascii="Times New Roman" w:eastAsia="Times New Roman" w:hAnsi="Times New Roman" w:cs="Times New Roman"/>
          <w:sz w:val="28"/>
          <w:szCs w:val="28"/>
        </w:rPr>
      </w:pPr>
      <w:bookmarkStart w:id="21" w:name="_heading=h.3my78z2cfw0g" w:colFirst="0" w:colLast="0"/>
      <w:bookmarkEnd w:id="21"/>
      <w:r>
        <w:rPr>
          <w:rFonts w:ascii="Times New Roman" w:eastAsia="Times New Roman" w:hAnsi="Times New Roman" w:cs="Times New Roman"/>
          <w:sz w:val="28"/>
          <w:szCs w:val="28"/>
        </w:rPr>
        <w:t xml:space="preserve">Стосовно особистого визначення фізичного стану жінками то тут становище було більш об’єктивно оцінено. Три жінки дали оцінку особистого фізичного стану, спираючись на свої відчуття, як середній рівень (18 % від загальної кількості жінок), та по 7 осіб, як нижче середнього та низький (відповідно по 41%). Оцінка фізичного стану як середній була зафіксована в першій групі. Свій фізичний стан, як добрий, жоден з респондентів не визначив. </w:t>
      </w:r>
    </w:p>
    <w:p w:rsidR="00DA0EC4" w:rsidRDefault="00B74969">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0" distB="0" distL="0" distR="0">
            <wp:extent cx="6080760" cy="34290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A0EC4" w:rsidRDefault="00B74969">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3.2. Особистісна оцінка фізичного стану (%) </w:t>
      </w:r>
    </w:p>
    <w:p w:rsidR="00DA0EC4" w:rsidRDefault="00DA0EC4">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p>
    <w:p w:rsidR="00DA0EC4" w:rsidRDefault="00B7496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bookmarkStart w:id="22" w:name="_heading=h.r1zui8vul7vy" w:colFirst="0" w:colLast="0"/>
      <w:bookmarkEnd w:id="22"/>
      <w:r>
        <w:rPr>
          <w:rFonts w:ascii="Times New Roman" w:eastAsia="Times New Roman" w:hAnsi="Times New Roman" w:cs="Times New Roman"/>
          <w:color w:val="000000"/>
          <w:sz w:val="28"/>
          <w:szCs w:val="28"/>
        </w:rPr>
        <w:t xml:space="preserve">Наступне питання стосувалося дуже важливого чинника, який впливав на вибір форм, методів та побудови майбутніх занять. Відповідь на це питання стосувалась того, чи мають наші респонденти хронічні захворювання, або взагалі будь які відхилення в стані здоров’я. </w:t>
      </w:r>
    </w:p>
    <w:p w:rsidR="00DA0EC4" w:rsidRDefault="00B7496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Хронічні захворювання, переважно шлунково-кишкової системи мали 9 осіб від загальної кількості респондентів (41%), певні проблеми з ССС мали 6 осіб, до речі треба зазначити, що 5 з них мали надлишкову вагу (27,5%), 6 осіб вказали на проблеми опорно-рухового апарату (рухливість суглобів) - так само 27,5%,  та лише одна жінка у віці 56 років відповіла, що наявних проблем зі станом здоров’я немає (4%).   </w:t>
      </w:r>
    </w:p>
    <w:p w:rsidR="00DA0EC4" w:rsidRDefault="00B74969">
      <w:pPr>
        <w:spacing w:after="0" w:line="360" w:lineRule="auto"/>
        <w:jc w:val="both"/>
        <w:rPr>
          <w:rFonts w:ascii="Times New Roman" w:eastAsia="Times New Roman" w:hAnsi="Times New Roman" w:cs="Times New Roman"/>
          <w:sz w:val="28"/>
          <w:szCs w:val="28"/>
        </w:rPr>
      </w:pPr>
      <w:r>
        <w:rPr>
          <w:noProof/>
          <w:lang w:val="uk-UA"/>
        </w:rPr>
        <w:drawing>
          <wp:inline distT="0" distB="0" distL="0" distR="0">
            <wp:extent cx="6050280" cy="405384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A0EC4" w:rsidRDefault="00B74969">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Рис.3.3. Результат відповідей на питання «Чи маєте ви хронічні захворювання, чи відхилення в стані здоров’я (як що ТАК то які)?»</w:t>
      </w:r>
    </w:p>
    <w:p w:rsidR="00DA0EC4" w:rsidRDefault="00DA0EC4">
      <w:pPr>
        <w:spacing w:after="0" w:line="360" w:lineRule="auto"/>
        <w:ind w:firstLine="709"/>
        <w:jc w:val="both"/>
        <w:rPr>
          <w:rFonts w:ascii="Times New Roman" w:eastAsia="Times New Roman" w:hAnsi="Times New Roman" w:cs="Times New Roman"/>
          <w:sz w:val="28"/>
          <w:szCs w:val="28"/>
        </w:rPr>
      </w:pPr>
    </w:p>
    <w:p w:rsidR="00DA0EC4" w:rsidRDefault="00B74969">
      <w:pPr>
        <w:spacing w:after="0" w:line="360" w:lineRule="auto"/>
        <w:ind w:firstLine="709"/>
        <w:jc w:val="both"/>
        <w:rPr>
          <w:rFonts w:ascii="Times New Roman" w:eastAsia="Times New Roman" w:hAnsi="Times New Roman" w:cs="Times New Roman"/>
          <w:sz w:val="28"/>
          <w:szCs w:val="28"/>
        </w:rPr>
      </w:pPr>
      <w:bookmarkStart w:id="23" w:name="_heading=h.za2ifprdjo2g" w:colFirst="0" w:colLast="0"/>
      <w:bookmarkEnd w:id="23"/>
      <w:r>
        <w:rPr>
          <w:rFonts w:ascii="Times New Roman" w:eastAsia="Times New Roman" w:hAnsi="Times New Roman" w:cs="Times New Roman"/>
          <w:sz w:val="28"/>
          <w:szCs w:val="28"/>
        </w:rPr>
        <w:t>Наступне питання відносилося до визначення саме мотивів та мети, завдяки яким респонденти прийшли займатися в фізкультурно-оздоровчій  групі. Були надані відповіді на вибір: покращення стану здоров’я, подовження періоду рухової активності, покращення рівня фізичної підготовленості (розвитку фізичних якостей),  соціальні причини (нові знайомства, спілкування, брак уваги тощо). Також можна було обирати декілька варіантів. Всі респонденти дали по два варіанти відповідей.</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Всі 22 особи (100%) відповіли, що головним мотивом є бажання покращити стан здоров’я, або хоча б підтримати та зберегти на тому рівні який існує на даний час. Четверо осіб (18%), це були тільки чоловіки, сподіваються покращити рівень фізичної підготовленості, переважно це стосувалося розвитку сили. Переважна кількість респондентів, які входили до першої групи – 10 осіб (45%), другим варіантом відповіді обрали подовження періоду рухової активності і 8 осіб (37%), переважно більш старшого віку, другим варіантом відповіді обрали соціальні причини, причому переважно брак уваги.</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0" distB="0" distL="0" distR="0">
            <wp:extent cx="5033645" cy="3989705"/>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5033645" cy="3989705"/>
                    </a:xfrm>
                    <a:prstGeom prst="rect">
                      <a:avLst/>
                    </a:prstGeom>
                    <a:ln/>
                  </pic:spPr>
                </pic:pic>
              </a:graphicData>
            </a:graphic>
          </wp:inline>
        </w:drawing>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 Мотиви до занять у фізкультурно-оздоровчих групах(%)</w:t>
      </w:r>
    </w:p>
    <w:p w:rsidR="00DA0EC4" w:rsidRDefault="00DA0EC4">
      <w:pPr>
        <w:spacing w:after="0" w:line="360" w:lineRule="auto"/>
        <w:ind w:firstLine="709"/>
        <w:jc w:val="both"/>
        <w:rPr>
          <w:rFonts w:ascii="Times New Roman" w:eastAsia="Times New Roman" w:hAnsi="Times New Roman" w:cs="Times New Roman"/>
          <w:sz w:val="28"/>
          <w:szCs w:val="28"/>
        </w:rPr>
      </w:pPr>
    </w:p>
    <w:p w:rsidR="00DA0EC4" w:rsidRDefault="00B74969">
      <w:pPr>
        <w:spacing w:after="0" w:line="360" w:lineRule="auto"/>
        <w:ind w:firstLine="709"/>
        <w:jc w:val="both"/>
        <w:rPr>
          <w:rFonts w:ascii="Times New Roman" w:eastAsia="Times New Roman" w:hAnsi="Times New Roman" w:cs="Times New Roman"/>
          <w:sz w:val="28"/>
          <w:szCs w:val="28"/>
        </w:rPr>
      </w:pPr>
      <w:bookmarkStart w:id="24" w:name="_heading=h.ov8cvas1lewg" w:colFirst="0" w:colLast="0"/>
      <w:bookmarkEnd w:id="24"/>
      <w:r>
        <w:rPr>
          <w:rFonts w:ascii="Times New Roman" w:eastAsia="Times New Roman" w:hAnsi="Times New Roman" w:cs="Times New Roman"/>
          <w:sz w:val="28"/>
          <w:szCs w:val="28"/>
        </w:rPr>
        <w:t xml:space="preserve">Вікові категорії, які є об’єктом нашого дослідження, перебувають у досить активній фазі регресивних процесів які відбуваються у внутрішніх системах їх організму. Саме тому в цей період життя людині треба подбати про стан свого здоров’я та намагатися дотримуватися здорового способу життя, гігієнічних норм, правильного харчування, режимів рухової активності. Звісно що хронічні звички з часом перетворюються в залежність та виглядають як захворювання. Тому нам важливо було визначити чи є серед наших респондентів особи які </w:t>
      </w:r>
      <w:r>
        <w:rPr>
          <w:rFonts w:ascii="Times New Roman" w:eastAsia="Times New Roman" w:hAnsi="Times New Roman" w:cs="Times New Roman"/>
          <w:sz w:val="28"/>
          <w:szCs w:val="28"/>
        </w:rPr>
        <w:lastRenderedPageBreak/>
        <w:t xml:space="preserve">мають шкідливі звички, що  пришвидшують регресивні процеси та стають на заваді покращення, або хоча б збереженні стану здоров’я.  З 22 респондентів 8 (32,4%)  дали відповідь, що мають звичку тютюнопаління та фактично не можуть повністю її позбутися. Тобто фактично третя частина тих хто висловили бажання займатися в фізкультурно-оздоровчих групах мають шкідливу залежність, яка з кожним днем все більше руйнує їх здоров’я. </w:t>
      </w:r>
      <w:r>
        <w:rPr>
          <w:rFonts w:ascii="Times New Roman" w:eastAsia="Times New Roman" w:hAnsi="Times New Roman" w:cs="Times New Roman"/>
          <w:sz w:val="28"/>
          <w:szCs w:val="28"/>
        </w:rPr>
        <w:tab/>
        <w:t xml:space="preserve">  </w:t>
      </w:r>
    </w:p>
    <w:p w:rsidR="00DA0EC4" w:rsidRDefault="00B74969">
      <w:pPr>
        <w:spacing w:after="0" w:line="360" w:lineRule="auto"/>
        <w:ind w:firstLine="709"/>
        <w:jc w:val="both"/>
        <w:rPr>
          <w:rFonts w:ascii="Times New Roman" w:eastAsia="Times New Roman" w:hAnsi="Times New Roman" w:cs="Times New Roman"/>
          <w:sz w:val="28"/>
          <w:szCs w:val="28"/>
        </w:rPr>
      </w:pPr>
      <w:bookmarkStart w:id="25" w:name="_heading=h.xa3b3ys26pv1" w:colFirst="0" w:colLast="0"/>
      <w:bookmarkEnd w:id="25"/>
      <w:r>
        <w:rPr>
          <w:rFonts w:ascii="Times New Roman" w:eastAsia="Times New Roman" w:hAnsi="Times New Roman" w:cs="Times New Roman"/>
          <w:sz w:val="28"/>
          <w:szCs w:val="28"/>
        </w:rPr>
        <w:t>Також наступне запитання нашої анкети також стосувалося ведення здорового способу життя, а саме дотримування здорового харчування. Ми вже зазначали вище, що в групах були особи які мали зайву вагу. Треба звернути увагу ще на той соціальний та етнічний контингент з яким проводилося тестування, а саме на особливості та традиції які існують в цієї етнічної групи (кошерна їжа, релігійні погляди, та генетичні особливості). Тому отримані дані свідчили про те, що 18 осіб (81,8%) дотримуються здорового харчування, тобто всіх вимог які висуваються до умов здорового, повноцінно-збалансованого, своєчасного та регулярного харчування.</w:t>
      </w:r>
    </w:p>
    <w:p w:rsidR="00DA0EC4" w:rsidRDefault="00B74969">
      <w:pPr>
        <w:spacing w:after="0" w:line="360" w:lineRule="auto"/>
        <w:ind w:firstLine="709"/>
        <w:jc w:val="both"/>
        <w:rPr>
          <w:rFonts w:ascii="Times New Roman" w:eastAsia="Times New Roman" w:hAnsi="Times New Roman" w:cs="Times New Roman"/>
          <w:sz w:val="28"/>
          <w:szCs w:val="28"/>
        </w:rPr>
      </w:pPr>
      <w:bookmarkStart w:id="26" w:name="_heading=h.qxhpcbe3um5a" w:colFirst="0" w:colLast="0"/>
      <w:bookmarkEnd w:id="26"/>
      <w:r>
        <w:rPr>
          <w:rFonts w:ascii="Times New Roman" w:eastAsia="Times New Roman" w:hAnsi="Times New Roman" w:cs="Times New Roman"/>
          <w:sz w:val="28"/>
          <w:szCs w:val="28"/>
        </w:rPr>
        <w:t xml:space="preserve"> Завдяки наступного запитання ми намагались дізнатися пріоритетні види рухової активності якими б бажали займатися респонденти. Їм були надані варіанти відповідей з яких вони могли обрати декілька, а також запропонувати свій варіант (Таб.3.1.).</w:t>
      </w:r>
    </w:p>
    <w:p w:rsidR="00DA0EC4" w:rsidRDefault="00DA0EC4">
      <w:pPr>
        <w:spacing w:after="0" w:line="360" w:lineRule="auto"/>
        <w:ind w:firstLine="709"/>
        <w:jc w:val="right"/>
        <w:rPr>
          <w:rFonts w:ascii="Times New Roman" w:eastAsia="Times New Roman" w:hAnsi="Times New Roman" w:cs="Times New Roman"/>
          <w:i/>
          <w:iCs/>
          <w:sz w:val="28"/>
          <w:szCs w:val="28"/>
        </w:rPr>
      </w:pPr>
    </w:p>
    <w:p w:rsidR="00DA0EC4" w:rsidRDefault="00B74969">
      <w:pPr>
        <w:spacing w:after="0" w:line="360" w:lineRule="auto"/>
        <w:ind w:firstLine="709"/>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Таблиця 3.1</w:t>
      </w:r>
    </w:p>
    <w:p w:rsidR="00DA0EC4" w:rsidRDefault="00B74969">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Мотиваційні пріоритети до вибору рухової активності (п=22)</w:t>
      </w:r>
    </w:p>
    <w:tbl>
      <w:tblPr>
        <w:tblStyle w:val="af1"/>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923"/>
        <w:gridCol w:w="1337"/>
        <w:gridCol w:w="1248"/>
        <w:gridCol w:w="1120"/>
      </w:tblGrid>
      <w:tr w:rsidR="00DA0EC4">
        <w:tc>
          <w:tcPr>
            <w:tcW w:w="5924"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Вид рухової активності</w:t>
            </w:r>
          </w:p>
        </w:tc>
        <w:tc>
          <w:tcPr>
            <w:tcW w:w="1337"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осіб</w:t>
            </w:r>
          </w:p>
        </w:tc>
        <w:tc>
          <w:tcPr>
            <w:tcW w:w="124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20"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Місце</w:t>
            </w:r>
          </w:p>
        </w:tc>
      </w:tr>
      <w:tr w:rsidR="00DA0EC4">
        <w:tc>
          <w:tcPr>
            <w:tcW w:w="5924" w:type="dxa"/>
          </w:tcPr>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біг</w:t>
            </w:r>
          </w:p>
        </w:tc>
        <w:tc>
          <w:tcPr>
            <w:tcW w:w="1337"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124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72,7</w:t>
            </w:r>
          </w:p>
        </w:tc>
        <w:tc>
          <w:tcPr>
            <w:tcW w:w="1120" w:type="dxa"/>
          </w:tcPr>
          <w:p w:rsidR="00DA0EC4" w:rsidRDefault="00B74969">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w:t>
            </w:r>
            <w:r>
              <w:rPr>
                <w:noProof/>
                <w:lang w:val="uk-UA"/>
              </w:rPr>
              <mc:AlternateContent>
                <mc:Choice Requires="wpg">
                  <w:drawing>
                    <wp:anchor distT="0" distB="0" distL="114300" distR="114300" simplePos="0" relativeHeight="251658240" behindDoc="0" locked="0" layoutInCell="1" hidden="0" allowOverlap="1">
                      <wp:simplePos x="0" y="0"/>
                      <wp:positionH relativeFrom="column">
                        <wp:posOffset>179705</wp:posOffset>
                      </wp:positionH>
                      <wp:positionV relativeFrom="paragraph">
                        <wp:posOffset>16510</wp:posOffset>
                      </wp:positionV>
                      <wp:extent cx="264160" cy="195580"/>
                      <wp:effectExtent l="0" t="0" r="0" b="0"/>
                      <wp:wrapNone/>
                      <wp:docPr id="15" name="Овал 15"/>
                      <wp:cNvGraphicFramePr/>
                      <a:graphic xmlns:a="http://schemas.openxmlformats.org/drawingml/2006/main">
                        <a:graphicData uri="http://schemas.microsoft.com/office/word/2010/wordprocessingShape">
                          <wps:wsp>
                            <wps:cNvSpPr/>
                            <wps:spPr>
                              <a:xfrm>
                                <a:off x="5220270" y="3688560"/>
                                <a:ext cx="251460" cy="182880"/>
                              </a:xfrm>
                              <a:prstGeom prst="ellipse">
                                <a:avLst/>
                              </a:prstGeom>
                              <a:noFill/>
                              <a:ln w="12700" cap="flat" cmpd="sng">
                                <a:solidFill>
                                  <a:srgbClr val="264159"/>
                                </a:solidFill>
                                <a:prstDash val="solid"/>
                                <a:miter lim="800000"/>
                                <a:headEnd type="none" w="sm" len="sm"/>
                                <a:tailEnd type="none" w="sm" len="sm"/>
                              </a:ln>
                            </wps:spPr>
                            <wps:txbx>
                              <w:txbxContent>
                                <w:p w:rsidR="00DA0EC4" w:rsidRDefault="00DA0EC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179705</wp:posOffset>
                      </wp:positionH>
                      <wp:positionV relativeFrom="paragraph">
                        <wp:posOffset>16510</wp:posOffset>
                      </wp:positionV>
                      <wp:extent cx="264160" cy="195580"/>
                      <wp:effectExtent b="0" l="0" r="0" t="0"/>
                      <wp:wrapNone/>
                      <wp:docPr id="15" name="image4.png"/>
                      <a:graphic>
                        <a:graphicData uri="http://schemas.openxmlformats.org/drawingml/2006/picture">
                          <pic:pic>
                            <pic:nvPicPr>
                              <pic:cNvPr id="0" name="image4.png"/>
                              <pic:cNvPicPr preferRelativeResize="0"/>
                            </pic:nvPicPr>
                            <pic:blipFill>
                              <a:blip r:embed="rId12"/>
                              <a:srcRect/>
                              <a:stretch>
                                <a:fillRect/>
                              </a:stretch>
                            </pic:blipFill>
                            <pic:spPr>
                              <a:xfrm>
                                <a:off x="0" y="0"/>
                                <a:ext cx="264160" cy="195580"/>
                              </a:xfrm>
                              <a:prstGeom prst="rect"/>
                              <a:ln/>
                            </pic:spPr>
                          </pic:pic>
                        </a:graphicData>
                      </a:graphic>
                    </wp:anchor>
                  </w:drawing>
                </mc:Fallback>
              </mc:AlternateContent>
            </w:r>
          </w:p>
        </w:tc>
      </w:tr>
      <w:tr w:rsidR="00DA0EC4">
        <w:tc>
          <w:tcPr>
            <w:tcW w:w="5924" w:type="dxa"/>
          </w:tcPr>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Загальнорозвиваючі вправи</w:t>
            </w:r>
          </w:p>
        </w:tc>
        <w:tc>
          <w:tcPr>
            <w:tcW w:w="1337"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24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45,5</w:t>
            </w:r>
          </w:p>
        </w:tc>
        <w:tc>
          <w:tcPr>
            <w:tcW w:w="1120" w:type="dxa"/>
          </w:tcPr>
          <w:p w:rsidR="00DA0EC4" w:rsidRDefault="00B74969">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w:t>
            </w:r>
            <w:r>
              <w:rPr>
                <w:noProof/>
                <w:lang w:val="uk-UA"/>
              </w:rPr>
              <mc:AlternateContent>
                <mc:Choice Requires="wpg">
                  <w:drawing>
                    <wp:anchor distT="0" distB="0" distL="114300" distR="114300" simplePos="0" relativeHeight="251659264" behindDoc="0" locked="0" layoutInCell="1" hidden="0" allowOverlap="1">
                      <wp:simplePos x="0" y="0"/>
                      <wp:positionH relativeFrom="column">
                        <wp:posOffset>133985</wp:posOffset>
                      </wp:positionH>
                      <wp:positionV relativeFrom="paragraph">
                        <wp:posOffset>3810</wp:posOffset>
                      </wp:positionV>
                      <wp:extent cx="287020" cy="233680"/>
                      <wp:effectExtent l="0" t="0" r="0" b="0"/>
                      <wp:wrapNone/>
                      <wp:docPr id="17" name="Овал 17"/>
                      <wp:cNvGraphicFramePr/>
                      <a:graphic xmlns:a="http://schemas.openxmlformats.org/drawingml/2006/main">
                        <a:graphicData uri="http://schemas.microsoft.com/office/word/2010/wordprocessingShape">
                          <wps:wsp>
                            <wps:cNvSpPr/>
                            <wps:spPr>
                              <a:xfrm>
                                <a:off x="5208840" y="3669510"/>
                                <a:ext cx="274320" cy="220980"/>
                              </a:xfrm>
                              <a:prstGeom prst="ellipse">
                                <a:avLst/>
                              </a:prstGeom>
                              <a:noFill/>
                              <a:ln w="12700" cap="flat" cmpd="sng">
                                <a:solidFill>
                                  <a:srgbClr val="264159"/>
                                </a:solidFill>
                                <a:prstDash val="solid"/>
                                <a:miter lim="800000"/>
                                <a:headEnd type="none" w="sm" len="sm"/>
                                <a:tailEnd type="none" w="sm" len="sm"/>
                              </a:ln>
                            </wps:spPr>
                            <wps:txbx>
                              <w:txbxContent>
                                <w:p w:rsidR="00DA0EC4" w:rsidRDefault="00DA0EC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133985</wp:posOffset>
                      </wp:positionH>
                      <wp:positionV relativeFrom="paragraph">
                        <wp:posOffset>3810</wp:posOffset>
                      </wp:positionV>
                      <wp:extent cx="287020" cy="233680"/>
                      <wp:effectExtent b="0" l="0" r="0" t="0"/>
                      <wp:wrapNone/>
                      <wp:docPr id="17" name="image6.png"/>
                      <a:graphic>
                        <a:graphicData uri="http://schemas.openxmlformats.org/drawingml/2006/picture">
                          <pic:pic>
                            <pic:nvPicPr>
                              <pic:cNvPr id="0" name="image6.png"/>
                              <pic:cNvPicPr preferRelativeResize="0"/>
                            </pic:nvPicPr>
                            <pic:blipFill>
                              <a:blip r:embed="rId12"/>
                              <a:srcRect/>
                              <a:stretch>
                                <a:fillRect/>
                              </a:stretch>
                            </pic:blipFill>
                            <pic:spPr>
                              <a:xfrm>
                                <a:off x="0" y="0"/>
                                <a:ext cx="287020" cy="233680"/>
                              </a:xfrm>
                              <a:prstGeom prst="rect"/>
                              <a:ln/>
                            </pic:spPr>
                          </pic:pic>
                        </a:graphicData>
                      </a:graphic>
                    </wp:anchor>
                  </w:drawing>
                </mc:Fallback>
              </mc:AlternateContent>
            </w:r>
          </w:p>
        </w:tc>
      </w:tr>
      <w:tr w:rsidR="00DA0EC4">
        <w:tc>
          <w:tcPr>
            <w:tcW w:w="5924" w:type="dxa"/>
          </w:tcPr>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ігрового формату</w:t>
            </w:r>
          </w:p>
        </w:tc>
        <w:tc>
          <w:tcPr>
            <w:tcW w:w="1337"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24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18,2</w:t>
            </w:r>
          </w:p>
        </w:tc>
        <w:tc>
          <w:tcPr>
            <w:tcW w:w="1120"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DA0EC4">
        <w:tc>
          <w:tcPr>
            <w:tcW w:w="5924" w:type="dxa"/>
          </w:tcPr>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розвиток гнучкості</w:t>
            </w:r>
          </w:p>
        </w:tc>
        <w:tc>
          <w:tcPr>
            <w:tcW w:w="1337"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24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27,3</w:t>
            </w:r>
          </w:p>
        </w:tc>
        <w:tc>
          <w:tcPr>
            <w:tcW w:w="1120"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DA0EC4">
        <w:tc>
          <w:tcPr>
            <w:tcW w:w="5924" w:type="dxa"/>
          </w:tcPr>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з розвитку координаційних здібностей та мілкої моторики</w:t>
            </w:r>
          </w:p>
        </w:tc>
        <w:tc>
          <w:tcPr>
            <w:tcW w:w="1337"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124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77,3</w:t>
            </w:r>
          </w:p>
        </w:tc>
        <w:tc>
          <w:tcPr>
            <w:tcW w:w="1120" w:type="dxa"/>
          </w:tcPr>
          <w:p w:rsidR="00DA0EC4" w:rsidRDefault="00B74969">
            <w:pPr>
              <w:jc w:val="center"/>
              <w:rPr>
                <w:rFonts w:ascii="Times New Roman" w:eastAsia="Times New Roman" w:hAnsi="Times New Roman" w:cs="Times New Roman"/>
                <w:b/>
                <w:bCs/>
                <w:sz w:val="28"/>
                <w:szCs w:val="28"/>
              </w:rPr>
            </w:pPr>
            <w:r>
              <w:rPr>
                <w:noProof/>
                <w:lang w:val="uk-UA"/>
              </w:rPr>
              <mc:AlternateContent>
                <mc:Choice Requires="wpg">
                  <w:drawing>
                    <wp:anchor distT="0" distB="0" distL="114300" distR="114300" simplePos="0" relativeHeight="251660288" behindDoc="0" locked="0" layoutInCell="1" hidden="0" allowOverlap="1">
                      <wp:simplePos x="0" y="0"/>
                      <wp:positionH relativeFrom="column">
                        <wp:posOffset>164464</wp:posOffset>
                      </wp:positionH>
                      <wp:positionV relativeFrom="paragraph">
                        <wp:posOffset>185420</wp:posOffset>
                      </wp:positionV>
                      <wp:extent cx="271780" cy="256540"/>
                      <wp:effectExtent l="0" t="0" r="0" b="0"/>
                      <wp:wrapNone/>
                      <wp:docPr id="13" name="Овал 13"/>
                      <wp:cNvGraphicFramePr/>
                      <a:graphic xmlns:a="http://schemas.openxmlformats.org/drawingml/2006/main">
                        <a:graphicData uri="http://schemas.microsoft.com/office/word/2010/wordprocessingShape">
                          <wps:wsp>
                            <wps:cNvSpPr/>
                            <wps:spPr>
                              <a:xfrm>
                                <a:off x="5216460" y="3658080"/>
                                <a:ext cx="259080" cy="243840"/>
                              </a:xfrm>
                              <a:prstGeom prst="ellipse">
                                <a:avLst/>
                              </a:prstGeom>
                              <a:noFill/>
                              <a:ln w="12700" cap="flat" cmpd="sng">
                                <a:solidFill>
                                  <a:schemeClr val="dk1"/>
                                </a:solidFill>
                                <a:prstDash val="solid"/>
                                <a:miter lim="800000"/>
                                <a:headEnd type="none" w="sm" len="sm"/>
                                <a:tailEnd type="none" w="sm" len="sm"/>
                              </a:ln>
                            </wps:spPr>
                            <wps:txbx>
                              <w:txbxContent>
                                <w:p w:rsidR="00DA0EC4" w:rsidRDefault="00DA0EC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164464</wp:posOffset>
                      </wp:positionH>
                      <wp:positionV relativeFrom="paragraph">
                        <wp:posOffset>185420</wp:posOffset>
                      </wp:positionV>
                      <wp:extent cx="271780" cy="256540"/>
                      <wp:effectExtent b="0" l="0" r="0" t="0"/>
                      <wp:wrapNone/>
                      <wp:docPr id="13" name="image2.png"/>
                      <a:graphic>
                        <a:graphicData uri="http://schemas.openxmlformats.org/drawingml/2006/picture">
                          <pic:pic>
                            <pic:nvPicPr>
                              <pic:cNvPr id="0" name="image2.png"/>
                              <pic:cNvPicPr preferRelativeResize="0"/>
                            </pic:nvPicPr>
                            <pic:blipFill>
                              <a:blip r:embed="rId12"/>
                              <a:srcRect/>
                              <a:stretch>
                                <a:fillRect/>
                              </a:stretch>
                            </pic:blipFill>
                            <pic:spPr>
                              <a:xfrm>
                                <a:off x="0" y="0"/>
                                <a:ext cx="271780" cy="256540"/>
                              </a:xfrm>
                              <a:prstGeom prst="rect"/>
                              <a:ln/>
                            </pic:spPr>
                          </pic:pic>
                        </a:graphicData>
                      </a:graphic>
                    </wp:anchor>
                  </w:drawing>
                </mc:Fallback>
              </mc:AlternateContent>
            </w:r>
          </w:p>
          <w:p w:rsidR="00DA0EC4" w:rsidRDefault="00B74969">
            <w:pPr>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w:t>
            </w:r>
          </w:p>
        </w:tc>
      </w:tr>
      <w:tr w:rsidR="00DA0EC4">
        <w:tc>
          <w:tcPr>
            <w:tcW w:w="5924" w:type="dxa"/>
          </w:tcPr>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з елементами виду спорту (вкажіть якого)</w:t>
            </w:r>
          </w:p>
        </w:tc>
        <w:tc>
          <w:tcPr>
            <w:tcW w:w="1337"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24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22,7</w:t>
            </w:r>
          </w:p>
        </w:tc>
        <w:tc>
          <w:tcPr>
            <w:tcW w:w="1120"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bl>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A0EC4" w:rsidRDefault="00B74969">
      <w:pPr>
        <w:spacing w:after="0" w:line="360" w:lineRule="auto"/>
        <w:ind w:firstLine="709"/>
        <w:jc w:val="both"/>
        <w:rPr>
          <w:rFonts w:ascii="Times New Roman" w:eastAsia="Times New Roman" w:hAnsi="Times New Roman" w:cs="Times New Roman"/>
          <w:sz w:val="28"/>
          <w:szCs w:val="28"/>
        </w:rPr>
      </w:pPr>
      <w:bookmarkStart w:id="27" w:name="_heading=h.eb3ttvmmk59w" w:colFirst="0" w:colLast="0"/>
      <w:bookmarkEnd w:id="27"/>
      <w:r>
        <w:rPr>
          <w:rFonts w:ascii="Times New Roman" w:eastAsia="Times New Roman" w:hAnsi="Times New Roman" w:cs="Times New Roman"/>
          <w:sz w:val="28"/>
          <w:szCs w:val="28"/>
        </w:rPr>
        <w:lastRenderedPageBreak/>
        <w:t xml:space="preserve">Аналізуючи отримані данні представлені в таблиці 3.1. досить не очікуваним було те що найбільшу кількість голосів набрали заняття з розвитку координаційних здібностей. Друге і трете місце зайняли такі види рухової активності як, відповідно, ходьба, біг та загальнорозвиваючі вправи.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відповіді на наступне запитання дало чіткіше розуміння які саме загальнорозвиваючі вправи респонденти хотіли б виконувати. Звичайно це вправи з предметами - 20 осіб (90,9%). Також відстежувалася тенденція, що більшість тих респонденти, які виявили бажання займатися розвитком координаційних здібностей та розвитком гнучкості хотіли б виконувати на занятті  елементи пілатесу, разом цей показник становив 19 осіб (86,4%).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Питання які стосувались зручності проведення фізкультурно-оздоровчих занять, тобто час доби та місце (в приміщенні, на вулиці) також мали специфічність відповідей. Перша група в якій були більш молодші за віком люди хотіли займатися після 17ої години але не пізніше 19. Друга група висловила бажання займатися в першій половині дня до 12ої години. Також пріоритетними місцями проведення заняття для обох груп стали різні вподобання. Як що перша група відповіла, що не заперечує можливість проведення занять на свіжому повітрі час від часу, то друга група наполягала на будь якій можливості проведення занять саме на вулиці, з періодичними заняттями в приміщенні, як що цього будуть вимагати обставини (наприклад, погодні умови).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завершені анкетування нами було поставлено запитання, яке відображало сутність нашого дослідження, а саме що очікується респондентами від фізкультурно-оздоровчих занять. Це питання стосувалося тільки особистої думки та відчутів, очікувань респондентів.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Очікування були різноманітними: зниження ваги, підтримка рівня здоров’я, покращення рухливості суглобів, знайомство з новими друзями, або однодумцями, підвищення настрою, боротьба зі стресом.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Жодна особа не дала відповідь, що очікує саме покращення стану здоров’я. Мова йшла тільки про підтримку існуючого стану. Це свідчить про те, що немає достатнього рівня просвітницької роботи на державному рівні про користь </w:t>
      </w:r>
      <w:r>
        <w:rPr>
          <w:rFonts w:ascii="Times New Roman" w:eastAsia="Times New Roman" w:hAnsi="Times New Roman" w:cs="Times New Roman"/>
          <w:sz w:val="28"/>
          <w:szCs w:val="28"/>
        </w:rPr>
        <w:lastRenderedPageBreak/>
        <w:t xml:space="preserve">занять руховою активністю, про вплив  фізкультурних занять на організм людини, про те який найкорисніший вплив має реабілітаційна та рекреаційна спрямованість фізичних вправ. Але все ж таки враження від відповідей про очікування результатів фізкультурно-оздоровчих занять дуже мають позитивний характер.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анкетування були оброблені, проаналізовані та залишалися в очікуванні порівняння їх з отриманими результатами після проведення курсу занять та тих змін, які фіксувалися у щоденнику здоров’я.  </w:t>
      </w:r>
    </w:p>
    <w:p w:rsidR="00DA0EC4" w:rsidRDefault="00DA0EC4">
      <w:pPr>
        <w:jc w:val="both"/>
        <w:rPr>
          <w:rFonts w:ascii="Times New Roman" w:eastAsia="Times New Roman" w:hAnsi="Times New Roman" w:cs="Times New Roman"/>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3.3. Аналіз та порівняння результатів на початку та в кінці експерименту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28" w:name="_heading=h.bflk16ffl9re" w:colFirst="0" w:colLast="0"/>
      <w:bookmarkEnd w:id="28"/>
      <w:r>
        <w:rPr>
          <w:rFonts w:ascii="Times New Roman" w:eastAsia="Times New Roman" w:hAnsi="Times New Roman" w:cs="Times New Roman"/>
          <w:color w:val="1F1F1F"/>
          <w:sz w:val="28"/>
          <w:szCs w:val="28"/>
        </w:rPr>
        <w:t xml:space="preserve">Заняття в фізкультурно-оздоровчих групах проводились двічі на тиждень протягом 7 місяців (листопад 2024-травень 2025) та весь час відбувався моніторинг загального фізичного стану тих хто займається (самооцінка проводилась після кожного заняття, заповнення особистих карток інструктором- 2 рази на місяць). Дані моніторингу відображались у особистих картках (дані заповнює інструктор) та у щоденниках здоров’я (дані самоконтролю).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Вище вже було зазначено, що до щоденника та до особистих карток вносились загальні дані, такі як вік, довжина тіла, вага, відхилення в стані здоров’я або захворювання. Також одним з тих питань яке об’єднує і особисту картку, і щоденник здоров’я і анкетування це саме мотив заради якого особа долучилася до фізкультурно-оздоровчої групи та очікувані результати від занять фізичними вправами.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Порівнюючи відповіді анкетування та записи на основі самооцінки ми можемо констатувати, що у 19 осіб (86%) очікування ствердились, а 3 особи (14%) зазначили, що очікували кращих результатів, але і не заперечували того, що результат все ж такі є (Рис.3.5).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152"/>
        <w:jc w:val="both"/>
        <w:rPr>
          <w:rFonts w:ascii="Times New Roman" w:eastAsia="Times New Roman" w:hAnsi="Times New Roman" w:cs="Times New Roman"/>
          <w:b/>
          <w:bCs/>
          <w:color w:val="1F1F1F"/>
          <w:sz w:val="28"/>
          <w:szCs w:val="28"/>
        </w:rPr>
      </w:pPr>
      <w:r>
        <w:rPr>
          <w:noProof/>
          <w:lang w:val="uk-UA"/>
        </w:rPr>
        <mc:AlternateContent>
          <mc:Choice Requires="wpg">
            <w:drawing>
              <wp:anchor distT="0" distB="0" distL="114300" distR="114300" simplePos="0" relativeHeight="251661312" behindDoc="0" locked="0" layoutInCell="1" hidden="0" allowOverlap="1">
                <wp:simplePos x="0" y="0"/>
                <wp:positionH relativeFrom="column">
                  <wp:posOffset>53976</wp:posOffset>
                </wp:positionH>
                <wp:positionV relativeFrom="paragraph">
                  <wp:posOffset>22225</wp:posOffset>
                </wp:positionV>
                <wp:extent cx="2763520" cy="1452880"/>
                <wp:effectExtent l="0" t="0" r="0" b="0"/>
                <wp:wrapNone/>
                <wp:docPr id="14" name="Стрілка вправо 14"/>
                <wp:cNvGraphicFramePr/>
                <a:graphic xmlns:a="http://schemas.openxmlformats.org/drawingml/2006/main">
                  <a:graphicData uri="http://schemas.microsoft.com/office/word/2010/wordprocessingShape">
                    <wps:wsp>
                      <wps:cNvSpPr/>
                      <wps:spPr>
                        <a:xfrm>
                          <a:off x="3970590" y="3059910"/>
                          <a:ext cx="2750820" cy="1440180"/>
                        </a:xfrm>
                        <a:prstGeom prst="rightArrow">
                          <a:avLst>
                            <a:gd name="adj1" fmla="val 50000"/>
                            <a:gd name="adj2" fmla="val 50000"/>
                          </a:avLst>
                        </a:prstGeom>
                        <a:noFill/>
                        <a:ln w="12700" cap="flat" cmpd="sng">
                          <a:solidFill>
                            <a:srgbClr val="264159"/>
                          </a:solidFill>
                          <a:prstDash val="solid"/>
                          <a:miter lim="800000"/>
                          <a:headEnd type="none" w="sm" len="sm"/>
                          <a:tailEnd type="none" w="sm" len="sm"/>
                        </a:ln>
                      </wps:spPr>
                      <wps:txbx>
                        <w:txbxContent>
                          <w:p w:rsidR="00DA0EC4" w:rsidRDefault="00DA0EC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53976</wp:posOffset>
                </wp:positionH>
                <wp:positionV relativeFrom="paragraph">
                  <wp:posOffset>22225</wp:posOffset>
                </wp:positionV>
                <wp:extent cx="2763520" cy="1452880"/>
                <wp:effectExtent b="0" l="0" r="0" t="0"/>
                <wp:wrapNone/>
                <wp:docPr id="14" name="image3.png"/>
                <a:graphic>
                  <a:graphicData uri="http://schemas.openxmlformats.org/drawingml/2006/picture">
                    <pic:pic>
                      <pic:nvPicPr>
                        <pic:cNvPr id="0" name="image3.png"/>
                        <pic:cNvPicPr preferRelativeResize="0"/>
                      </pic:nvPicPr>
                      <pic:blipFill>
                        <a:blip r:embed="rId12"/>
                        <a:srcRect/>
                        <a:stretch>
                          <a:fillRect/>
                        </a:stretch>
                      </pic:blipFill>
                      <pic:spPr>
                        <a:xfrm>
                          <a:off x="0" y="0"/>
                          <a:ext cx="2763520" cy="1452880"/>
                        </a:xfrm>
                        <a:prstGeom prst="rect"/>
                        <a:ln/>
                      </pic:spPr>
                    </pic:pic>
                  </a:graphicData>
                </a:graphic>
              </wp:anchor>
            </w:drawing>
          </mc:Fallback>
        </mc:AlternateContent>
      </w:r>
      <w:r>
        <w:rPr>
          <w:noProof/>
          <w:lang w:val="uk-UA"/>
        </w:rPr>
        <mc:AlternateContent>
          <mc:Choice Requires="wpg">
            <w:drawing>
              <wp:anchor distT="0" distB="0" distL="114300" distR="114300" simplePos="0" relativeHeight="251662336" behindDoc="0" locked="0" layoutInCell="1" hidden="0" allowOverlap="1">
                <wp:simplePos x="0" y="0"/>
                <wp:positionH relativeFrom="column">
                  <wp:posOffset>3696335</wp:posOffset>
                </wp:positionH>
                <wp:positionV relativeFrom="paragraph">
                  <wp:posOffset>18415</wp:posOffset>
                </wp:positionV>
                <wp:extent cx="1940560" cy="1418590"/>
                <wp:effectExtent l="0" t="0" r="0" b="0"/>
                <wp:wrapNone/>
                <wp:docPr id="16" name="Стрілка вліво 16"/>
                <wp:cNvGraphicFramePr/>
                <a:graphic xmlns:a="http://schemas.openxmlformats.org/drawingml/2006/main">
                  <a:graphicData uri="http://schemas.microsoft.com/office/word/2010/wordprocessingShape">
                    <wps:wsp>
                      <wps:cNvSpPr/>
                      <wps:spPr>
                        <a:xfrm>
                          <a:off x="4382070" y="3077055"/>
                          <a:ext cx="1927860" cy="1405890"/>
                        </a:xfrm>
                        <a:prstGeom prst="leftArrow">
                          <a:avLst>
                            <a:gd name="adj1" fmla="val 50000"/>
                            <a:gd name="adj2" fmla="val 50000"/>
                          </a:avLst>
                        </a:prstGeom>
                        <a:noFill/>
                        <a:ln w="12700" cap="flat" cmpd="sng">
                          <a:solidFill>
                            <a:srgbClr val="264159"/>
                          </a:solidFill>
                          <a:prstDash val="solid"/>
                          <a:miter lim="800000"/>
                          <a:headEnd type="none" w="sm" len="sm"/>
                          <a:tailEnd type="none" w="sm" len="sm"/>
                        </a:ln>
                      </wps:spPr>
                      <wps:txbx>
                        <w:txbxContent>
                          <w:p w:rsidR="00DA0EC4" w:rsidRDefault="00DA0EC4">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3696335</wp:posOffset>
                </wp:positionH>
                <wp:positionV relativeFrom="paragraph">
                  <wp:posOffset>18415</wp:posOffset>
                </wp:positionV>
                <wp:extent cx="1940560" cy="1418590"/>
                <wp:effectExtent b="0" l="0" r="0" t="0"/>
                <wp:wrapNone/>
                <wp:docPr id="16" name="image5.png"/>
                <a:graphic>
                  <a:graphicData uri="http://schemas.openxmlformats.org/drawingml/2006/picture">
                    <pic:pic>
                      <pic:nvPicPr>
                        <pic:cNvPr id="0" name="image5.png"/>
                        <pic:cNvPicPr preferRelativeResize="0"/>
                      </pic:nvPicPr>
                      <pic:blipFill>
                        <a:blip r:embed="rId12"/>
                        <a:srcRect/>
                        <a:stretch>
                          <a:fillRect/>
                        </a:stretch>
                      </pic:blipFill>
                      <pic:spPr>
                        <a:xfrm>
                          <a:off x="0" y="0"/>
                          <a:ext cx="1940560" cy="1418590"/>
                        </a:xfrm>
                        <a:prstGeom prst="rect"/>
                        <a:ln/>
                      </pic:spPr>
                    </pic:pic>
                  </a:graphicData>
                </a:graphic>
              </wp:anchor>
            </w:drawing>
          </mc:Fallback>
        </mc:AlternateConten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Очікування ствердилися                                        Очікували кращих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                        86%                                                               результатів – 14%  </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Рис.3.5. Порівняння результатів відповідей анкетування та записів на основі самооцінки</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Треба при цьому звернути увагу на те, що ті особи які очікували кращих результатів, очікували зниження ваги досить на велику кількість кілограмів (20-25кг). В цьому питанні треба звернути увагу, що зниження ваги все ж таки відбулось, але на значно меншу кількість кілограмів (5-8кг).  По-перше, треба брати до уваги, вік осіб які займалися в фізкультурно-оздоровчих групах, бо відомо, що з віком процеси обміну речовин знижуються, змінюється гормональний фон тому процеси схуднення сповільнюються та стають більш тривалими. Окрім того, далеко не всі дотримувались тих рекомендацій які були надані дієтологом.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29" w:name="_heading=h.oa7ce4j4baa2" w:colFirst="0" w:colLast="0"/>
      <w:bookmarkEnd w:id="29"/>
      <w:r>
        <w:rPr>
          <w:rFonts w:ascii="Times New Roman" w:eastAsia="Times New Roman" w:hAnsi="Times New Roman" w:cs="Times New Roman"/>
          <w:color w:val="1F1F1F"/>
          <w:sz w:val="28"/>
          <w:szCs w:val="28"/>
        </w:rPr>
        <w:t>В кінці дослідження були зафіксовані виправдані сподівання на покращення загального самопочуття, збільшення амплітуди рухів у суглобах та зменшення больових відчуттів у суглобах. Практично всі учасники експерименту відзначили покращення  сну та загального настрою. Аналіз щоденників констатував, що зросло бажання менше часу проводити вдома, а більше часу приділяти прогулянкам на свіжому повітрі. Деякі респонденти взагалі зазначили, що з’явилась стійка звичка кожного вечора у вигляді 30 хвилинної прогулянки перед сном.</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Дуже позитивним моментом стало те, що 20 з 22 осіб виявили бажання займатися далі.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Заняття в групах нами були побудовані з урахуванням всіх потреб та мотивів літніх людей, які вони висловили на початку експерименту в анкетуванні. Це дає нам можливість стверджувати, що підвищення мотивації до занять в фізкультурно-оздоровчих групах може відбуватися за умови максимального врахування побажань та потреб тих людей, які приходять займатися. Звісно всі потреби врахувати не можливо, за різних умов (різні вікові групи, різний стан здоров’я, матеріально-технічні умови), але, наприклад, </w:t>
      </w:r>
      <w:r>
        <w:rPr>
          <w:rFonts w:ascii="Times New Roman" w:eastAsia="Times New Roman" w:hAnsi="Times New Roman" w:cs="Times New Roman"/>
          <w:color w:val="1F1F1F"/>
          <w:sz w:val="28"/>
          <w:szCs w:val="28"/>
        </w:rPr>
        <w:lastRenderedPageBreak/>
        <w:t xml:space="preserve">побажанням до проведення занять, якого дотримувалися всі, було використання різних предметів та обладнання на заняттях (м’ячів, гімнастичних палиць, степ-платформ, холохубів та ін.).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Також треба звернути увагу на зміни, які відбулися в показниках АТ та ЧСС. Середній показник ЧСС у стані спокою на початку дослідження становив 88уд/хв, після 7 місяців занять цей показник, у 13 осіб, дорівнював 82 уд/хв., у 7 осіб показник ЧСС стабілізувався, тому що на першому місяці занять показник ЧСС у стані спокою постійно був різним. Такі самі позитивні зміни відбувались з АТ. Порівняння результатів початка експерименту та кінцевих результатів свідчать про те, що відбулось зниження показників АТ та їх стабілізація. На початку експерименту 6 людей мали показник АТ 160/95 мм.рт.ст., 10 осіб мали показник 155/90 мм.рт.ст., що є завищеним показником та вказує на проблеми гіпертонічного  характеру. В кінці експерименту також були проведено обстеження, яке показало зниження АТ до майже загально прийнятної норми 135-138/85-88 мм.рт.ст.</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 записах, що робив інструктор фізичного виховання в особистих картках зверталась увага на зміни в режиму дихання. Як що на початку дихання в середньому було 30-35 разів/хв (при нормі 12-20 разів за хв) та мало поверхневий характер, то в кінці експерименту дихання стало більш повільним, спокійнішим та глибшим (20-23 рази на хв). В щоденниках самооцінки здоров’я, люди літнього віку стверджували що дихати стало набагато легше та глибшим, а також відбулися позитивні зміни стосовно задишки.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Тож можна констатувати,  що спираючись на отримані результати проведеного експерименту створилися умови для складання практичних рекомендацій стосовно організації, побудови та проведення фізкультурно-оздоровчих занять з людьми похилого віку відносно їх потреб та мотивацій.</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Висновки до 3 розділу</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bookmarkStart w:id="30" w:name="_heading=h.igejws435mfk" w:colFirst="0" w:colLast="0"/>
      <w:bookmarkEnd w:id="30"/>
      <w:r>
        <w:rPr>
          <w:rFonts w:ascii="Times New Roman" w:eastAsia="Times New Roman" w:hAnsi="Times New Roman" w:cs="Times New Roman"/>
          <w:color w:val="1F1F1F"/>
          <w:sz w:val="28"/>
          <w:szCs w:val="28"/>
        </w:rPr>
        <w:t>Ведення щоденника здоров’я стало одним з основних елементів мотивації та навіть зміни попередньо поставленої мети приходу людини в фізкультурно-</w:t>
      </w:r>
      <w:r>
        <w:rPr>
          <w:rFonts w:ascii="Times New Roman" w:eastAsia="Times New Roman" w:hAnsi="Times New Roman" w:cs="Times New Roman"/>
          <w:color w:val="1F1F1F"/>
          <w:sz w:val="28"/>
          <w:szCs w:val="28"/>
        </w:rPr>
        <w:lastRenderedPageBreak/>
        <w:t>оздоровчу групу. Моніторинг та порівняльний аналіз щоденних записів надав змогу відстежити позитивний ефект занять у фізкультурно-оздоровчій групі.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Вже через декілька тижнів, особи які займались відмітили полегшення дихання, зниження болю у суглобах та збільшення амплітуди рухів, покращення апетиту та якості нічного відпочинку (сну). Протягом всього часу проведення дослідження поступово змінювались показники ваги тіла, та постави.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Деякі респонденти взагалі зазначили, що з’явилась стійка звичка кожного вечора у вигляді 30 хвилинної прогулянки перед сном. Дуже позитивним моментом стало те, що 20 з 22 осіб виявили бажання займатися далі. </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ВИСНОВКИ</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1.Аналіз науково-методичної літератури надає можливість констатувати, що у боротьбі за здоров'я та довголіття важливу роль відіграє фізична культура. У літньому віці можливі майже всі види фізичної культури з внесенням деяких коректив, пов'язаних зі зниженою здатністю виконувати силові та тривалі фізичні навантаження. На перший план має ставитися не спортивна, а гігієнічна спрямованість занять. На етапі розвитку суспільства зниження рівня фізичної активності починається майже відразу після досягнення людиною повної зрілості. Після 20-25 років (кінець формування організму) починаються процеси інволюції, які зачіпають усі клітини, тканини, органи, системи організму та їх регуляцію. Найбільш суттєві вікові зміни виникають у людей 50-60 років, саме в цей час частіше розвиваються різні захворювання. Фізична активність у повсякденній діяльності літніх людей підвищує резервні можливості організму. Систематичні заняття фізичними вправами сприяють зниженню частоти виникнення загострень хронічних захворювань, поліпшенню психоемоційного та загального стану здоров'я, активному довголіттю.</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1F1F1F"/>
          <w:sz w:val="28"/>
          <w:szCs w:val="28"/>
        </w:rPr>
        <w:t xml:space="preserve">2.Аналіз проведеного дослідження виявив основні мотиви та вподобання людей похилого віку. </w:t>
      </w:r>
      <w:r>
        <w:rPr>
          <w:rFonts w:ascii="Times New Roman" w:eastAsia="Times New Roman" w:hAnsi="Times New Roman" w:cs="Times New Roman"/>
          <w:color w:val="000000"/>
          <w:sz w:val="28"/>
          <w:szCs w:val="28"/>
        </w:rPr>
        <w:t xml:space="preserve">Аналіз вподобань до видів рухової активності був досить не очікуваним бо найбільшу кількість голосів набрали заняття з розвитку координаційних здібностей. Друге і трете місце зайняли такі види рухової активності як, відповідно, ходьба, біг та загальнорозвиваючі вправи. Але загальнорозвиваючі вправи респонденти хотіли б виконувати з використанням предметів - 20 осіб (90,9%). Також відстежувалася тенденція, що більшість тих респонденти, які виявили бажання займатися розвитком координаційних здібностей та розвитком гнучкості хотіли б виконувати на занятті  елементи пілатесу, разом цей показник становив 19 осіб (86,4%). </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Головним мотивом, 22 особи (100%), є бажання покращити стан здоров’я, або хоча б підтримати та зберегти на тому рівні який існує на даний час. Четверо осіб (18%), це були тільки чоловіки, сподіваються покращити рівень фізичної підготовленості, переважно це стосувалося розвитку сили. Переважна кількість </w:t>
      </w:r>
      <w:r>
        <w:rPr>
          <w:rFonts w:ascii="Times New Roman" w:eastAsia="Times New Roman" w:hAnsi="Times New Roman" w:cs="Times New Roman"/>
          <w:sz w:val="28"/>
          <w:szCs w:val="28"/>
        </w:rPr>
        <w:lastRenderedPageBreak/>
        <w:t>респондентів, які входили до першої групи – 10 осіб (45%), другим варіантом відповіді обрали подовження періоду рухової активності і 8 осіб (37%), переважно більш старшого віку, другим варіантом відповіді обрали соціальні причини, причому переважно брак уваги.</w:t>
      </w:r>
    </w:p>
    <w:p w:rsidR="00DA0EC4" w:rsidRDefault="00B7496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3.На основі отриманих даних ними були сформовані практичні рекомендації, в яких викладені напрями та методичні рекомендації що до побудови, організації та проведення фізкультурно-оздоровчих занять з людьми похилого віку.</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r>
        <w:rPr>
          <w:rFonts w:ascii="Times New Roman" w:eastAsia="Times New Roman" w:hAnsi="Times New Roman" w:cs="Times New Roman"/>
          <w:b/>
          <w:bCs/>
          <w:color w:val="1F1F1F"/>
          <w:sz w:val="28"/>
          <w:szCs w:val="28"/>
        </w:rPr>
        <w:t>ПРАКТИЧНІ РЕКОМЕНДАЦІЇ</w:t>
      </w: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DA0EC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cs="Times New Roman"/>
          <w:b/>
          <w:bCs/>
          <w:color w:val="1F1F1F"/>
          <w:sz w:val="28"/>
          <w:szCs w:val="28"/>
        </w:rPr>
      </w:pP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Структура програми занять у людей похилого віку не повинна сильно відрізнятись від програми занять, призначеної для осіб із захворюваннями серцево-судинної системи.</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Що ж до вибору вправ для людей похилого віку, котрим характерна екстремально низька функціональна здатність, підходити до цього слід творчо з погляду, як навантажувального тестування, і призначення видів рухової активності (Додаток Б).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Для підвищення рухової активності людей похилого віку рекомендований комплекс ранкової гігієнічної гімнастики, який бажано виконувати на початку кожного дня для підвищення тону організму, підготовки організму до подальших дій протягом дня (Додаток В).</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Більшість занять характерно комплексне застосування різних фізичних вправ. Заняття можуть проводитись цілий рік протягом багатьох років із частковою зміною коштів залежно від віку, кліматичних та регіональних умов.</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У міру старіння організму навантаження втрачають загальну тенденцію до зростання. Вони періодично змінюються формою, але зберігають стабілізуючу спрямованість. Питома вага нового матеріалу, що підлягає освоєнню, також зменшується.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 xml:space="preserve">Дуже корисним видом занять для людей похилого віку є гідроаеробіка, як що людина має таку можливість, основу тренувальних занять якої, повинні становити аеробні вправи, спрямовані на підвищення загальної витривалості та працездатності, які доповнюються вправами на гнучкість для суглобів та основних м'язових груп, що перешкоджають розвитку вікових дегенеративних процесів. Рекомендовані заняття у водному середовищі (за можливісттю). </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Крім того, обов'язково повинні надаватися рекомендації щодо раціонального збалансованого харчування, проводитися навчання основ психорегуляції (аутогенне тренування), масажу та загартовування, а також контролю та самоконтролю. Тільки такий комплексний підхід може бути ефективним щодо корінного поліпшення здоров'я літнього населення.</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000000"/>
          <w:sz w:val="28"/>
          <w:szCs w:val="28"/>
        </w:rPr>
        <w:lastRenderedPageBreak/>
        <w:t>Значення використання оздоровчих сил природи у зміцненні здоров'я, підтримці працездатності відоме і доведено давно. Тому передбачити обов’язкові заняття на свіжому повітрі.</w:t>
      </w:r>
    </w:p>
    <w:p w:rsidR="00DA0EC4" w:rsidRDefault="00B74969">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При складанні індивідуальних програм фізкультурно-оздоровчих занять для підтримки творчого та фізичного довголіття слід дотримуватись наступних соціокультурних та психолого-педагогічних умов:</w:t>
      </w:r>
    </w:p>
    <w:p w:rsidR="00DA0EC4" w:rsidRDefault="00B74969">
      <w:pPr>
        <w:numPr>
          <w:ilvl w:val="0"/>
          <w:numId w:val="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підбір вправ та режими їх виконання повинні забезпечити уповільнення процесів вікової інволюції, зберігати здоров'я та фізичні кондиції;</w:t>
      </w:r>
    </w:p>
    <w:p w:rsidR="00DA0EC4" w:rsidRDefault="00B74969">
      <w:pPr>
        <w:numPr>
          <w:ilvl w:val="0"/>
          <w:numId w:val="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підбір вправ та техніка їх виконання повинні задовольняти різноманітності життєвих ситуацій та потреб людей старшого покоління з урахуванням спрямованості використання засобів фізичної культури;</w:t>
      </w:r>
    </w:p>
    <w:p w:rsidR="00DA0EC4" w:rsidRDefault="00B74969">
      <w:pPr>
        <w:numPr>
          <w:ilvl w:val="0"/>
          <w:numId w:val="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спеціальні рухові режими та участь у них людей похилого віку повинні супроводжуватись формуванням освіченості у сфері фізичної культури, підвищенням соціальної компетентності, розвитком творчості та самоорганізацією діяльності, що сприяє розвитку взаєморозуміння та контактів між людьми;</w:t>
      </w:r>
    </w:p>
    <w:p w:rsidR="00DA0EC4" w:rsidRDefault="00B74969">
      <w:pPr>
        <w:numPr>
          <w:ilvl w:val="0"/>
          <w:numId w:val="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спеціальні рухові режими в усіх без виключення випадках повинні задовільнять естетичним та емоційним потребам літньої людини, а оцінка їх ефективності повинна носити особистісно - орієнтовний гуманістичний характер;</w:t>
      </w:r>
    </w:p>
    <w:p w:rsidR="00DA0EC4" w:rsidRDefault="00B74969">
      <w:pPr>
        <w:numPr>
          <w:ilvl w:val="0"/>
          <w:numId w:val="7"/>
        </w:num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заняття за індивідуальними оздоровчими програмами повинні  супроводжуватися самопізнанням своїх психічних, та рухових здібностей й осмисленням їх значення для адаптації до процесів соціальної, професійної діяльності та середовища проживання.</w:t>
      </w:r>
    </w:p>
    <w:p w:rsidR="00DA0EC4" w:rsidRDefault="00DA0EC4">
      <w:pPr>
        <w:jc w:val="both"/>
        <w:rPr>
          <w:rFonts w:ascii="Times New Roman" w:eastAsia="Times New Roman" w:hAnsi="Times New Roman" w:cs="Times New Roman"/>
          <w:sz w:val="28"/>
          <w:szCs w:val="28"/>
        </w:rPr>
      </w:pPr>
    </w:p>
    <w:p w:rsidR="00DA0EC4" w:rsidRDefault="00B74969">
      <w:pPr>
        <w:pBdr>
          <w:top w:val="nil"/>
          <w:left w:val="nil"/>
          <w:bottom w:val="nil"/>
          <w:right w:val="nil"/>
          <w:between w:val="nil"/>
        </w:pBdr>
        <w:spacing w:after="0" w:line="360" w:lineRule="auto"/>
        <w:ind w:left="720"/>
        <w:jc w:val="center"/>
        <w:rPr>
          <w:rFonts w:ascii="Times New Roman" w:eastAsia="Times New Roman" w:hAnsi="Times New Roman" w:cs="Times New Roman"/>
          <w:b/>
          <w:bCs/>
          <w:color w:val="000000"/>
          <w:sz w:val="28"/>
          <w:szCs w:val="28"/>
        </w:rPr>
      </w:pPr>
      <w:bookmarkStart w:id="31" w:name="_heading=h.m56s4tghbxch" w:colFirst="0" w:colLast="0"/>
      <w:bookmarkEnd w:id="31"/>
      <w:r>
        <w:rPr>
          <w:rFonts w:ascii="Times New Roman" w:eastAsia="Times New Roman" w:hAnsi="Times New Roman" w:cs="Times New Roman"/>
          <w:b/>
          <w:bCs/>
          <w:color w:val="000000"/>
          <w:sz w:val="28"/>
          <w:szCs w:val="28"/>
        </w:rPr>
        <w:t>СПИСОК ЛІТЕРАТУРНИХ ДЖЕРЕЛ</w:t>
      </w:r>
    </w:p>
    <w:p w:rsidR="00DA0EC4" w:rsidRDefault="00DA0EC4">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p>
    <w:p w:rsidR="00DA0EC4" w:rsidRDefault="00DA0EC4">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p>
    <w:p w:rsidR="00DA0EC4" w:rsidRDefault="00DA0EC4">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28"/>
          <w:szCs w:val="28"/>
        </w:rPr>
      </w:pP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2" w:name="_heading=h.zax9rsg91ffh" w:colFirst="0" w:colLast="0"/>
      <w:bookmarkEnd w:id="32"/>
      <w:r>
        <w:rPr>
          <w:rFonts w:ascii="Times New Roman" w:eastAsia="Times New Roman" w:hAnsi="Times New Roman" w:cs="Times New Roman"/>
          <w:color w:val="000000"/>
          <w:sz w:val="28"/>
          <w:szCs w:val="28"/>
        </w:rPr>
        <w:t xml:space="preserve">Андрєєва О., Дутчак М., Благій О. Теоретичні засади оздоровчо-рекреаційної рухової активності різних груп населення. Теорія і методика фізичного виховання і спорту. 2020. № 2, С. 59-66.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Андрєєва О, Гакман А. Залучення осіб похилого віку до оздоровчої рухової активності. Молодіжний науковий вісник Східноєвропейського національного університету імені Лесі Українки. Серія: Фізичне виховання і спорт. 2019. №33, С.34-39.</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Андрєєва О, Гакман А. Критерії ефективності технології проектування рекреаційно-оздоровчої діяльності людей похилого віку в різних умовах. Молодіжний науковий вісник Східноєвропейського національного університету імені Лесі Українки. Серія: Фізичне виховання і спорт. 2019. №35, С.48-53.</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Андрєєва О, Гакман А. Особливості впровадження оздоровчо- рекреаційної рухової активності для осіб похилого віку. Оздоровчо рекреаційна рухова активність у сучасному супільстві : матеріали Міжнародної науково-практичної інтернет-конференції (м. Чернівці 10.11.2020 року); за редакцією Я.Б. Зорія. Чернівці: Чернівецький нац. ун-т. 2020.С. 93-96.</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3" w:name="_heading=h.t5wkrl7k1v0r" w:colFirst="0" w:colLast="0"/>
      <w:bookmarkEnd w:id="33"/>
      <w:r>
        <w:rPr>
          <w:rFonts w:ascii="Times New Roman" w:eastAsia="Times New Roman" w:hAnsi="Times New Roman" w:cs="Times New Roman"/>
          <w:color w:val="000000"/>
          <w:sz w:val="28"/>
          <w:szCs w:val="28"/>
        </w:rPr>
        <w:t xml:space="preserve">Андрєєва О.В., Гакман А.В. Основні напрями оптимізації рекреаційно-оздоровчої діяльності осіб похилого віку.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2020. № 1(121), С.7-10.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Андрєєва О, Гакман А. Стан захворюваності та якість життя осіб похилого віку. Молодіжний науковий вісник Східноєвропейського національного університету імені Лесі Українки. Серія: Фізичне виховання і спорт. 2019. №36, С.27-32.</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Альошина А. Основні функції оздоровчо-рекреаційної діяльності у санаторно-курортних комплексах для осіб похилого віку. Молодіжний науковий </w:t>
      </w:r>
      <w:r>
        <w:rPr>
          <w:rFonts w:ascii="Times New Roman" w:eastAsia="Times New Roman" w:hAnsi="Times New Roman" w:cs="Times New Roman"/>
          <w:color w:val="000000"/>
          <w:sz w:val="28"/>
          <w:szCs w:val="28"/>
        </w:rPr>
        <w:lastRenderedPageBreak/>
        <w:t>вісник Східноєвропейського національного університету імені Лесі Українки. Фізичне виховання і спорт. 2020. №37, С.9-8.</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Асаулюк І., Альошина А., Романюк В., Петрович В., Бичук О. Сучасні підходи до програмування занять оздоровчим фітнесом для осіб зрілого віку. Фізична культура, спорт та здоров’я нації: збірник наукових праць. 2023. №15(34), С. 7–17.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Бабенко В.Г., Євдокимова Л.Г., Корж Є.М. Раціональне чи дозоване фізичне навантаження як фактор зміцнення загального й психологічного здоров’я людини. Фізичне виховання, спорт та здоров'я людини: досвід, проблеми, перспективи: матеріали Х Всеукраїнської науково-практичної онлайн-конференції. 15 грудня, 2023 р., Київ / Київ. Ун-т імені Бориса Грінченка; за заг. ред. О. В. Ярмолюк. К.: Київ. ун-т імені Бориса Грінченка, 2023. С.14-17.</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4" w:name="_heading=h.caut5pd71n6j" w:colFirst="0" w:colLast="0"/>
      <w:bookmarkEnd w:id="34"/>
      <w:r>
        <w:rPr>
          <w:rFonts w:ascii="Times New Roman" w:eastAsia="Times New Roman" w:hAnsi="Times New Roman" w:cs="Times New Roman"/>
          <w:color w:val="000000"/>
          <w:sz w:val="28"/>
          <w:szCs w:val="28"/>
        </w:rPr>
        <w:t xml:space="preserve">Балацька Л., Гакман А., Тимчук Л. І., Наконечний І. Оздоровчо рекреаційна рухова активність людей похилого віку в різних країнах світу. Науковий часопис Національного педагогічного університету імені М. П. Драгоманова. Серія 15. Науково педагогічні проблеми фізичної культури (фізична культура і спорт). 2021. №7(138), С. 22–25.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Гакман А, Андрєєва О. Нормативно-правове регулювання оздоровчо-рекреаційної рухової активності людей похилого віку в Україні. У зб.: Проблеми активізації рекреаційно-оздоровчої діяльності населення: матеріали ХІІ Міжнар. наук.-практ. конф.; 2020 Квіт 23-24; Львів. Львів: ЛДУФК. 2020. С.35-38.</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Гакман А. Діагностика самооцінки психічних станів людей похилого віку та їх потреба у активності. Науковий часопис НПУ імені М.П. Драгоманова. Серія 15: Науково-педагогічні проблеми фізичної культури /фізична культура і спорт. 2019. №11(119), С.34-8.</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Гакман А. В. Роль рухової активності та процесів старіння для осіб похилого віку. Молодий вчений. 2018. № 55(3.3),  С. 34–37.</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Гакман А. В., Байдюк М. Ю. Мотиваційні чинники рекреаційно оздоровчої діяльності людей похилого віку. Молодий вчений. 2016. №11 (39), С. 70–73.</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Гакман А. В., Балацька Л. В., Лясота Т. І. Вплив рекреаційно оздоровчої діяльності на уповільнення старіння організму. Вісник Кам’янець-Подільського національного університету імені Івана Огієнка. Фізичне виховання, спорт і здоров’я людини. 2016. С. 91–97.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5" w:name="_heading=h.ybqyp9ui764y" w:colFirst="0" w:colLast="0"/>
      <w:bookmarkEnd w:id="35"/>
      <w:r>
        <w:rPr>
          <w:rFonts w:ascii="Times New Roman" w:eastAsia="Times New Roman" w:hAnsi="Times New Roman" w:cs="Times New Roman"/>
          <w:color w:val="000000"/>
          <w:sz w:val="28"/>
          <w:szCs w:val="28"/>
        </w:rPr>
        <w:t xml:space="preserve"> Гакман А. В., Руденко А. М., Дудко М. В., Ковтун О. О. Сучасні методологічні основи оздоровчо-рекреаційної рухової активності осіб похилого віку. Олімпійський та паралімпійський спорт. 2024. Вип. 1, С. 43–48.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Гакман А., Костюкевич В. Аналіз рухової активності людей похилого віку. Вісник Прикарпатського університету. Фізична культура. 2019. Випуск 31, С. 32–36.</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Гакман А, Тівелік М. Психофізіологічні особливості рухової активності людей похилого віку. У зб.: Зорій ЯБ, редактор. Фізична культура і спорт: досвід та перспективи: Матеріали ІІ міжнародної науково практичної конференції; 2019 Квіт 4-5; Чернівці. Чернівці : Чернівецький нац. ун-т; 2019. С.61-72.</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Григус І.М., Хома О.В. Оздоровчо-рекреаційна активність у профілактиці хронічних неінфекційних захворювань чоловіків похилого віку в умовах карантинних обмежень. Реабілітаційні та фізкультурно-рекреаційні аспекти розвитку людини. 2022. №11, С.163-172.</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Грибан Г. П. Управління у сфері фізичної культури і спорту. Житомир. 2022. 124 с.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Дудіцька С. П. Вітчизняний та зарубіжний досвід використання засобів оздоровчо-рекреаційної рухової активності у людей похилого віку. Науковий часопис Національного педагогічного університету імені М. П. Драгоманова. Серія № 15. Науково педагогічні проблеми фізичної культури (фізична культура і спорт): зб. наук. праць/за ред. О. В. Тимошенка. Київ: Вид-во НПУ ім. М. П. Драгоманова, 2019. Вип. 3(111).19, С. 209–213.</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Дудіцька СП, Гакман АВ, Медвідь АМ. Сучасні методологічні та організаційні засади оздоровчо-рекреаційної рухової активності у похилому віці. Науковий часопис Національного педагогічного університету імені М.П.Драгоманова. Серія № 15. Науково-педагогічні проблеми фізичної культури (фізична культура і спорт): зб. наукових праць. 2020. № 6(126), С.40-4.</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6" w:name="_heading=h.jyi5lnivjnz6" w:colFirst="0" w:colLast="0"/>
      <w:bookmarkEnd w:id="36"/>
      <w:r>
        <w:rPr>
          <w:rFonts w:ascii="Times New Roman" w:eastAsia="Times New Roman" w:hAnsi="Times New Roman" w:cs="Times New Roman"/>
          <w:color w:val="000000"/>
          <w:sz w:val="28"/>
          <w:szCs w:val="28"/>
        </w:rPr>
        <w:t>Дудіцька С. П. Мотиви й різновиди рекреаційно-оздоровчої діяльності людей похилого віку. Вісник Прикарпатського Університету імені Василя Стефаника. Фізична Культура. 2019. Випуск 31, С. 45-49.</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Дудіцька С. П. Програмування фізкультурно-оздоровчих занять : навч. посібник. Чернівці: Чернівец. нац. ун-т ім. Ю. Федьковича, 2021. 218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7" w:name="_heading=h.kvm1y3vk9yle" w:colFirst="0" w:colLast="0"/>
      <w:bookmarkEnd w:id="37"/>
      <w:r>
        <w:rPr>
          <w:rFonts w:ascii="Times New Roman" w:eastAsia="Times New Roman" w:hAnsi="Times New Roman" w:cs="Times New Roman"/>
          <w:color w:val="000000"/>
          <w:sz w:val="28"/>
          <w:szCs w:val="28"/>
        </w:rPr>
        <w:t>Заіка В., Вишар Є., Гета А. Особливості впливу занять фізичною культурою на рівень психологічного самопочуття людей похилого віку. Актуальні проблеми фізичного виховання різних верств населення. 2021. С 41–49.</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Качмар І.М., Сіренко І.О. Особливості використання різних видів фізкультурної реабілітації у лікуванні захворювань серцево-судинної системи у людей похилого віку. Вісник Харківського національного університету імені В. Н. Каразіна. Серія "Людина. Здоров'я. Освіта". 2018. № 28, С. 50-54.</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Коц С. М., Коц В. П. Вікова фізіологія та вища нервова діяльність : навч. посіб.Харків : ХНПУ. 2020.  287 с.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Круцевич Т. Ю., Андрєєва О. В. Теоретичні основи дослідження фізичної рекреації як наукова проблема. Спортивний вісник Придніпров’я. 2013. №1, С. 5–13.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Круцевич Т.Ю., Безверхня Г.В.  Рекреація у фізичній культурі різних груп населення: навч.посібник. К. Олімп. л-ра. 2010. 370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8" w:name="_heading=h.42xq5akrgfzf" w:colFirst="0" w:colLast="0"/>
      <w:bookmarkEnd w:id="38"/>
      <w:r>
        <w:rPr>
          <w:rFonts w:ascii="Times New Roman" w:eastAsia="Times New Roman" w:hAnsi="Times New Roman" w:cs="Times New Roman"/>
          <w:color w:val="000000"/>
          <w:sz w:val="28"/>
          <w:szCs w:val="28"/>
        </w:rPr>
        <w:t xml:space="preserve">Круцевич Т. Ю., Іванік О. Б., Погасій Л. І. Якість життя і фізична активність чоловіків і жінок другого зрілого віку. Науковий часопис НПУ імені М.Драгоманова. 2019. Вип. 2(108)19, С. 95–100.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Михальчук Т.Д, Боднар І.Р. Вплив занять ходьбою на адаптацію, працездатність, соматичне здоров’я і фізичну підготовленість жінок похилого </w:t>
      </w:r>
      <w:r>
        <w:rPr>
          <w:rFonts w:ascii="Times New Roman" w:eastAsia="Times New Roman" w:hAnsi="Times New Roman" w:cs="Times New Roman"/>
          <w:color w:val="000000"/>
          <w:sz w:val="28"/>
          <w:szCs w:val="28"/>
        </w:rPr>
        <w:lastRenderedPageBreak/>
        <w:t>віку. Науковий часопис Нац. пед. ун-ту імені М. П. Драгоманова. Серія 15, Науково педагогічні проблеми фізичної культури (фізична культура і спорт) : [зб. наук. пр.]. Київ, 2019. №10(118), С.101-105.</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Національної стратегії з оздоровчої рухової активності в Україні на період до 2025 року «Рухова активність – здоровий спосіб життя – здорова нація»</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Павлова Ю. Оздоровчо-рекреаційні технології та якість життя людини: монографія. Львів: ЛДУФК, 2016. 356 c.</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Пангелова Н.Є, Пангелов Б.П. Сучасні тенденції у розвитку рекреаційної діяльності населення України. Молодий вчений. 2019. №4.1(68.1), С161-164.</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Піменова О. Старіння людини в сучасних умовах: особливості та перспективи для активного довголіття. Соціологічні студії, 2019. № 2 (15), С. 30–34.</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39" w:name="_heading=h.vxyjbkbsgbbf" w:colFirst="0" w:colLast="0"/>
      <w:bookmarkEnd w:id="39"/>
      <w:r>
        <w:rPr>
          <w:rFonts w:ascii="Times New Roman" w:eastAsia="Times New Roman" w:hAnsi="Times New Roman" w:cs="Times New Roman"/>
          <w:color w:val="000000"/>
          <w:sz w:val="28"/>
          <w:szCs w:val="28"/>
        </w:rPr>
        <w:t>Платонов В.М. Сучасна система спортивного тренування. К.: Перша друкарня, 2021. 672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Русин І. І. Вплив фізичної активності на здоров'я людей похилого віку. Фізична культура, спорт та здоров'я нації №1, 2016.  С. 38-41.</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Рухова активність і здоров'я різних верств населення. Методичні вказівки для самостійної роботи студентів та викладачів /Упорядник: Н. А.Олійник. Вінниця: ВНАУ. 2018.  55с.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0" w:name="_heading=h.4f5kuo3duaqc" w:colFirst="0" w:colLast="0"/>
      <w:bookmarkEnd w:id="40"/>
      <w:r>
        <w:rPr>
          <w:rFonts w:ascii="Times New Roman" w:eastAsia="Times New Roman" w:hAnsi="Times New Roman" w:cs="Times New Roman"/>
          <w:color w:val="000000"/>
          <w:sz w:val="28"/>
          <w:szCs w:val="28"/>
        </w:rPr>
        <w:t xml:space="preserve"> Скалій О. В., Мулик К. В. Особливості організації фізкультурно оздоровчих занять з людьми похилого віку. Фізична культура, спорт та здоров’я нації. 2023. Вип. 16 (35), С. 34–40.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Сучасні досягнення фізичного виховання : зб.матеріалів ІІІ Всеукраїнської науково практичної конференції з міжнародною участю (електронне видання) 14 листопада 2024 р. Харків : Харківський національний медичний університет. 2024.  289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Сучасні проблеми фізичного виховання і спорту різних груп населення : матеріали XХ Міжнародної науково-практичної конференції </w:t>
      </w:r>
      <w:r>
        <w:rPr>
          <w:rFonts w:ascii="Times New Roman" w:eastAsia="Times New Roman" w:hAnsi="Times New Roman" w:cs="Times New Roman"/>
          <w:color w:val="000000"/>
          <w:sz w:val="28"/>
          <w:szCs w:val="28"/>
        </w:rPr>
        <w:lastRenderedPageBreak/>
        <w:t>молодих учених : / відповід. ред. Я. М. Копитіна, наук. ред. О. А. Томенко. Суми : СумДПУ ім. А. С. Макаренка. 2020. 281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Сучасні проблеми фізичного виховання, спорту та здоров’я людини : матеріали VІI інтернет-конференції. м. Одеса, 17-18 жовтня 2023 р. Одеса. : видавець Букаєв Вадим Вікторович. 2023. 192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1" w:name="_heading=h.m6wwbl7t1goq" w:colFirst="0" w:colLast="0"/>
      <w:bookmarkEnd w:id="41"/>
      <w:r>
        <w:rPr>
          <w:rFonts w:ascii="Times New Roman" w:eastAsia="Times New Roman" w:hAnsi="Times New Roman" w:cs="Times New Roman"/>
          <w:color w:val="000000"/>
          <w:sz w:val="28"/>
          <w:szCs w:val="28"/>
        </w:rPr>
        <w:t xml:space="preserve">Томенко О., Горюк П., Слобожанінов А. Особливості рекреаційно оздоровчої діяльності у структурі дозвілля осіб похилого віку. Вісник Кам’янець-Подільського національного університету імені Івана Огієнка. Фізичне виховання, спорт і здоров’я людини. 2020. № 17, С. 80–84.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2" w:name="_heading=h.vk8v5a915azs" w:colFirst="0" w:colLast="0"/>
      <w:bookmarkEnd w:id="42"/>
      <w:r>
        <w:rPr>
          <w:rFonts w:ascii="Times New Roman" w:eastAsia="Times New Roman" w:hAnsi="Times New Roman" w:cs="Times New Roman"/>
          <w:color w:val="000000"/>
          <w:sz w:val="28"/>
          <w:szCs w:val="28"/>
        </w:rPr>
        <w:t>Томенко ОА. Обґрунтування програми оздоровчо-рекреаційної діяльності похилому віці. Молодіжний науковий вісник Східноєвропейського національного університету імені Лесі Українки. Фізичне виховання і спорт. 2020. №37, С.21-29.</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Фізична активність і якість життя людини: зб. тез доп. VІІ Міжнар. наук.-практ. конф. (8 черв. 2023 р.) / уклад.: А. В. Цьось, С. Я. Індика. Луцьк: Волин. нац. ун-т ім. Лесі Українки, 2023. 92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Фізичне виховання, спорт і здоровʼя людини: актуальні проблеми та перспективи розвитку : зб. наук. праць студентів першого, другого та третього рівнів вищої освіти / редкол.: О. К. Корносенко та ін.; Полтав. нац. пед. ун-т імені В. Г. Короленка, каф. теорії й методики фіз. виховання, адаптивної та масової фіз. культури. Полтава: Сімо. 2019. 158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Фізична культура в закладах освіти: стан і перспективи розвитку: зб. тез доп. V Регіональної наук.-практ. конф. (24–26 травня 2024 р.) / уклад.: І.М. Іванишин. Івано Франківськ: Прикарпатський нац. ун-т імені Василя Стефаника. 2024. 132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Фізична культура, спорт та фізична реабілітація в сучасному суспільстві: збірник наукових праць ХІІІ Всеукраїнської студентської науково практичної конференції. Вінниця: ТОВ «Твори». АКТУАЛЬНІ ПРОБЛЕМИ ФІЗИЧНОГО ВИХОВАННЯ РІЗНИХ ГРУП НАСЕЛЕННЯ (Розділ1) 2021. 148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3" w:name="_heading=h.mts82crn12kr" w:colFirst="0" w:colLast="0"/>
      <w:bookmarkEnd w:id="43"/>
      <w:r>
        <w:rPr>
          <w:rFonts w:ascii="Times New Roman" w:eastAsia="Times New Roman" w:hAnsi="Times New Roman" w:cs="Times New Roman"/>
          <w:color w:val="000000"/>
          <w:sz w:val="28"/>
          <w:szCs w:val="28"/>
        </w:rPr>
        <w:lastRenderedPageBreak/>
        <w:t>Футорний С. Вплив занять оздоровчо-рекреаційної рухової активності на функціональний стан жінок похилого віку в оздоровчих групах. Вісник Прикарпатського університету. Серія «Фізична культура». 2019. № 34, С. 26–32.</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Хабалюк Н. Вплив фізичної активності на оздоровлення організму людей похилого віку. Проблеми активізації рекреаційно оздоровчої діяльності населення : матеріали ІХ Всеукр. наук.-практ. конф. з міжнар. участю. Львів. 2014. С. 218–220.</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4" w:name="_heading=h.coatgd2efc3d" w:colFirst="0" w:colLast="0"/>
      <w:bookmarkEnd w:id="44"/>
      <w:r>
        <w:rPr>
          <w:rFonts w:ascii="Times New Roman" w:eastAsia="Times New Roman" w:hAnsi="Times New Roman" w:cs="Times New Roman"/>
          <w:color w:val="000000"/>
          <w:sz w:val="28"/>
          <w:szCs w:val="28"/>
        </w:rPr>
        <w:t>Хома О. Характеристика показників фізичного стану чоловіків похилого віку. Вісник Кам’янець-Подільського національного університету імені Івана Огієнка. Фізичне виховання, спорт і здоров’я людини. 2023. Вип. 27, С. 196–204.</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Шепеленко Т. В., Буц А. М., Бодренкова І. О. Фізичне виховання у формуванні здорового способу життя: Навч. посібник. Харків: УкрДУЗТ, 2018. 125 с.</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bookmarkStart w:id="45" w:name="_heading=h.1t8qety9zysj" w:colFirst="0" w:colLast="0"/>
      <w:bookmarkEnd w:id="45"/>
      <w:r>
        <w:rPr>
          <w:rFonts w:ascii="Times New Roman" w:eastAsia="Times New Roman" w:hAnsi="Times New Roman" w:cs="Times New Roman"/>
          <w:color w:val="000000"/>
          <w:sz w:val="28"/>
          <w:szCs w:val="28"/>
        </w:rPr>
        <w:t>Якубовський В.С., Малишева І.В. Фізична активність у фізкультурно спортивній Реабілітації людей похилого віку. Науковий журнал «Освіта та розвиток обдарованої особистості», (5), 2019. С. 100-105.</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Izquierdo, M., Merchant, R. A., Morley, J. E. (2021). International Exercise Recommendations in Older Adults (ICFSR): Expert Consensus Guidelines. J Nutr Health Aging, 2025. №7, 824–853.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Kirby, J. B., Kluge, M. A. For the Love of the Game: An Exploration of the Experiences and Psychosocial Development of Women 70 Years of Age and Older Who Play Volleyball. J Aging Phys Act, 2022. № 30(3), 445–454.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Langhammer, B., Bergland, A., Rydwik, E. The Importance of Physical Activity Exercise among Older People. Biomed Resеarch International. 2018. </w:t>
      </w:r>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Meredith, S. J., Cox, N. J., Ibrahim, K., Higson, J., McNiff, J., Mitchell, S., Rutherford, M., Wijayendran, A., Shenkin, S. D., Kilgour, A. H. M., Lim, S. E. R. Factors that influence older adults’ participation in physical activity: a systematic review of qualitative studies. Age and ageing, 2023. №52(8), 145. </w:t>
      </w:r>
    </w:p>
    <w:p w:rsidR="00DA0EC4" w:rsidRDefault="0061515C">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hyperlink r:id="rId13" w:anchor="Text">
        <w:r w:rsidR="00B74969">
          <w:rPr>
            <w:rFonts w:ascii="Times New Roman" w:eastAsia="Times New Roman" w:hAnsi="Times New Roman" w:cs="Times New Roman"/>
            <w:color w:val="000000"/>
            <w:sz w:val="28"/>
            <w:szCs w:val="28"/>
          </w:rPr>
          <w:t>https://zakon.rada.gov.ua/laws/show/1148/2004</w:t>
        </w:r>
      </w:hyperlink>
    </w:p>
    <w:p w:rsidR="00DA0EC4" w:rsidRDefault="00B74969">
      <w:pPr>
        <w:numPr>
          <w:ilvl w:val="0"/>
          <w:numId w:val="5"/>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https://apps.who.int/iris/bitstream/handle/10665/44399/9789241599979 ukr.pdf?sequence=25&amp;isAllowed=y</w:t>
      </w:r>
    </w:p>
    <w:p w:rsidR="00DA0EC4" w:rsidRDefault="00B74969">
      <w:pPr>
        <w:numPr>
          <w:ilvl w:val="0"/>
          <w:numId w:val="5"/>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https://zakon.rada.gov.ua/laws/show/3808-12</w:t>
      </w: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B74969">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ДОДАТКИ</w:t>
      </w: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rPr>
          <w:rFonts w:ascii="Times New Roman" w:eastAsia="Times New Roman" w:hAnsi="Times New Roman" w:cs="Times New Roman"/>
          <w:sz w:val="28"/>
          <w:szCs w:val="28"/>
        </w:rPr>
      </w:pPr>
    </w:p>
    <w:p w:rsidR="00DA0EC4" w:rsidRDefault="00B74969">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А</w:t>
      </w: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Шановні респонденти!</w:t>
      </w: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Просимо Вас відповісти на декілька питань нашої анкети, з метою покращення організації, проведення, вивчення мотивів та вподобань до фізкультурно-оздоровчих занять. Ваші відповіді дуже важливі для нас. Анкетування проводиться анонімно. Заздалегідь вдячні Вам за Ваші відповіді.</w:t>
      </w:r>
    </w:p>
    <w:p w:rsidR="00DA0EC4" w:rsidRDefault="00DA0EC4">
      <w:pP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Ваш вік:</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      55+     60+     65+     70+     75+    80+</w:t>
      </w:r>
    </w:p>
    <w:p w:rsidR="00DA0EC4" w:rsidRDefault="00DA0EC4">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Ваша стать:</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                           Жінка</w:t>
      </w:r>
    </w:p>
    <w:p w:rsidR="00DA0EC4" w:rsidRDefault="00DA0EC4">
      <w:pP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 оцінюєте свій фізичний стан</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Добре                Середній рівень                 Нижче середнього               Поганий </w:t>
      </w:r>
    </w:p>
    <w:p w:rsidR="00DA0EC4" w:rsidRDefault="00DA0EC4">
      <w:pP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маєте ви хронічні захворювання, чи відхилення в стані здоров’я (як що ТАК то які),:</w:t>
      </w:r>
    </w:p>
    <w:p w:rsidR="00DA0EC4" w:rsidRDefault="00B74969">
      <w:pPr>
        <w:pBdr>
          <w:bottom w:val="single" w:sz="12" w:space="1" w:color="000000"/>
        </w:pBd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НІ</w:t>
      </w:r>
    </w:p>
    <w:p w:rsidR="00DA0EC4" w:rsidRDefault="00DA0EC4">
      <w:pPr>
        <w:pBdr>
          <w:bottom w:val="single" w:sz="12" w:space="1" w:color="000000"/>
        </w:pBd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Яка мета вашого бажання займатися в фізкультурно-оздоровчій групі:</w:t>
      </w:r>
    </w:p>
    <w:p w:rsidR="00DA0EC4" w:rsidRDefault="00B74969">
      <w:pPr>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стану здоров’я</w:t>
      </w:r>
    </w:p>
    <w:p w:rsidR="00DA0EC4" w:rsidRDefault="00B74969">
      <w:pPr>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Подовження періоду рухової активності</w:t>
      </w:r>
    </w:p>
    <w:p w:rsidR="00DA0EC4" w:rsidRDefault="00B74969">
      <w:pPr>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рівня фізичної підготовленості</w:t>
      </w:r>
    </w:p>
    <w:p w:rsidR="00DA0EC4" w:rsidRDefault="00B74969">
      <w:pPr>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Соціальні причини (нові знайомства, спілкування, брак уваги тощо)</w:t>
      </w:r>
    </w:p>
    <w:p w:rsidR="00DA0EC4" w:rsidRDefault="00DA0EC4">
      <w:pP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маєте ви шкідливі звички, або мали їх протягом життя?</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НІ</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___________________________________________________</w:t>
      </w:r>
    </w:p>
    <w:p w:rsidR="00DA0EC4" w:rsidRDefault="00DA0EC4">
      <w:pP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Чи дотримуєтеся Ви здорового харчування?</w:t>
      </w:r>
    </w:p>
    <w:p w:rsidR="00DA0EC4" w:rsidRDefault="00B74969">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                               НІ</w:t>
      </w:r>
    </w:p>
    <w:p w:rsidR="00DA0EC4" w:rsidRDefault="00DA0EC4">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види рухової активності Вас приваблюють найбільше:</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біг</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Загальнорозвиваючі вправи</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ігрового формату</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Вправи на розвиток гнучкості</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з розвитку координаційних здібностей та мілкої моторики</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Заняття з елементами виду спорту (вкажіть якого) ____________</w:t>
      </w:r>
    </w:p>
    <w:p w:rsidR="00DA0EC4" w:rsidRDefault="00DA0EC4">
      <w:pP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бажаєте Ви, що б в занятті використовувалися:</w:t>
      </w:r>
    </w:p>
    <w:p w:rsidR="00DA0EC4" w:rsidRDefault="00B74969">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Танцювальні елементи</w:t>
      </w:r>
    </w:p>
    <w:p w:rsidR="00DA0EC4" w:rsidRDefault="00B74969">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Пилатес</w:t>
      </w:r>
    </w:p>
    <w:p w:rsidR="00DA0EC4" w:rsidRDefault="00B74969">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Вправи з предметами (м’ячі, холохуби, гімнастичні палиці, гантелі т.і.)</w:t>
      </w:r>
    </w:p>
    <w:p w:rsidR="00DA0EC4" w:rsidRDefault="00DA0EC4">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p>
    <w:p w:rsidR="00DA0EC4" w:rsidRDefault="00B74969">
      <w:pPr>
        <w:numPr>
          <w:ilvl w:val="0"/>
          <w:numId w:val="3"/>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які дні та час доби Вам зручніше займатися?</w:t>
      </w:r>
    </w:p>
    <w:p w:rsidR="00DA0EC4" w:rsidRDefault="00DA0EC4">
      <w:pPr>
        <w:pBdr>
          <w:top w:val="nil"/>
          <w:left w:val="nil"/>
          <w:bottom w:val="nil"/>
          <w:right w:val="nil"/>
          <w:between w:val="nil"/>
        </w:pBdr>
        <w:spacing w:after="0"/>
        <w:ind w:left="720"/>
        <w:jc w:val="both"/>
        <w:rPr>
          <w:rFonts w:ascii="Times New Roman" w:eastAsia="Times New Roman" w:hAnsi="Times New Roman" w:cs="Times New Roman"/>
          <w:color w:val="000000"/>
          <w:sz w:val="28"/>
          <w:szCs w:val="28"/>
        </w:rPr>
      </w:pPr>
    </w:p>
    <w:p w:rsidR="00DA0EC4" w:rsidRDefault="00B74969">
      <w:pPr>
        <w:numPr>
          <w:ilvl w:val="0"/>
          <w:numId w:val="3"/>
        </w:numPr>
        <w:pBdr>
          <w:top w:val="nil"/>
          <w:left w:val="nil"/>
          <w:bottom w:val="nil"/>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Яке місце проведення занять Ви вважаєте більш зручним:</w:t>
      </w:r>
    </w:p>
    <w:p w:rsidR="00DA0EC4" w:rsidRDefault="00B7496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приміщенні                  На вулиці</w:t>
      </w:r>
    </w:p>
    <w:p w:rsidR="00DA0EC4" w:rsidRDefault="00DA0EC4">
      <w:pPr>
        <w:jc w:val="both"/>
        <w:rPr>
          <w:rFonts w:ascii="Times New Roman" w:eastAsia="Times New Roman" w:hAnsi="Times New Roman" w:cs="Times New Roman"/>
          <w:sz w:val="28"/>
          <w:szCs w:val="28"/>
        </w:rPr>
      </w:pPr>
    </w:p>
    <w:p w:rsidR="00DA0EC4" w:rsidRDefault="00B74969">
      <w:pPr>
        <w:numPr>
          <w:ilvl w:val="0"/>
          <w:numId w:val="3"/>
        </w:numPr>
        <w:pBdr>
          <w:top w:val="nil"/>
          <w:left w:val="nil"/>
          <w:bottom w:val="single" w:sz="12" w:space="1" w:color="000000"/>
          <w:right w:val="nil"/>
          <w:between w:val="nil"/>
        </w:pBd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Ваші очікування від відвідування фізкультурно-оздоровчих занять:</w:t>
      </w:r>
    </w:p>
    <w:p w:rsidR="00DA0EC4" w:rsidRDefault="00DA0EC4">
      <w:pPr>
        <w:pBdr>
          <w:bottom w:val="single" w:sz="12" w:space="1" w:color="000000"/>
        </w:pBdr>
        <w:ind w:left="360"/>
        <w:jc w:val="both"/>
        <w:rPr>
          <w:rFonts w:ascii="Times New Roman" w:eastAsia="Times New Roman" w:hAnsi="Times New Roman" w:cs="Times New Roman"/>
          <w:sz w:val="28"/>
          <w:szCs w:val="28"/>
        </w:rPr>
      </w:pPr>
    </w:p>
    <w:p w:rsidR="00DA0EC4" w:rsidRDefault="00DA0EC4">
      <w:pPr>
        <w:pBdr>
          <w:bottom w:val="single" w:sz="12" w:space="1" w:color="000000"/>
        </w:pBdr>
        <w:jc w:val="both"/>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DA0EC4">
      <w:pPr>
        <w:spacing w:line="360" w:lineRule="auto"/>
        <w:jc w:val="center"/>
        <w:rPr>
          <w:rFonts w:ascii="Times New Roman" w:eastAsia="Times New Roman" w:hAnsi="Times New Roman" w:cs="Times New Roman"/>
          <w:sz w:val="28"/>
          <w:szCs w:val="28"/>
        </w:rPr>
      </w:pPr>
    </w:p>
    <w:p w:rsidR="00DA0EC4" w:rsidRDefault="00B74969">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Б</w:t>
      </w:r>
    </w:p>
    <w:p w:rsidR="00DA0EC4" w:rsidRDefault="00B74969">
      <w:pPr>
        <w:spacing w:after="15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Характеристика фізичних вправ при різних рухових режимах</w:t>
      </w:r>
    </w:p>
    <w:tbl>
      <w:tblPr>
        <w:tblStyle w:val="af2"/>
        <w:tblW w:w="9619" w:type="dxa"/>
        <w:tblInd w:w="0" w:type="dxa"/>
        <w:tblBorders>
          <w:top w:val="single" w:sz="8" w:space="0" w:color="AFBCC6"/>
          <w:left w:val="single" w:sz="8" w:space="0" w:color="AFBCC6"/>
          <w:bottom w:val="single" w:sz="8" w:space="0" w:color="AFBCC6"/>
          <w:right w:val="single" w:sz="8" w:space="0" w:color="AFBCC6"/>
        </w:tblBorders>
        <w:tblLayout w:type="fixed"/>
        <w:tblLook w:val="0400" w:firstRow="0" w:lastRow="0" w:firstColumn="0" w:lastColumn="0" w:noHBand="0" w:noVBand="1"/>
      </w:tblPr>
      <w:tblGrid>
        <w:gridCol w:w="2448"/>
        <w:gridCol w:w="5557"/>
        <w:gridCol w:w="1614"/>
      </w:tblGrid>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bCs/>
                <w:color w:val="223924"/>
                <w:sz w:val="28"/>
                <w:szCs w:val="28"/>
              </w:rPr>
              <w:t>Вихідне положення</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bCs/>
                <w:color w:val="223924"/>
                <w:sz w:val="28"/>
                <w:szCs w:val="28"/>
              </w:rPr>
              <w:t>Вправа</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15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bCs/>
                <w:color w:val="223924"/>
                <w:sz w:val="28"/>
                <w:szCs w:val="28"/>
              </w:rPr>
              <w:t>Кіль. повторів</w:t>
            </w:r>
          </w:p>
        </w:tc>
      </w:tr>
      <w:tr w:rsidR="00DA0EC4">
        <w:tc>
          <w:tcPr>
            <w:tcW w:w="9619" w:type="dxa"/>
            <w:gridSpan w:val="3"/>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bCs/>
                <w:color w:val="223924"/>
                <w:sz w:val="28"/>
                <w:szCs w:val="28"/>
              </w:rPr>
              <w:t>Щадячий режим </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Стоячи, руки на поясі</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Поперемінне піднімання прямих ніг</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10-12</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Стійка ноги нарізно, руки на поясі</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Нахил вправо з підніманням лівої руки. Те саме вліво з підніманням правої руки.</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14-16</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Стійка ноги нарізно</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Кругові рухи руками по 8 раз в кожну сторону.</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14-16</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Лежачі на спині, руки в сторони</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Носком правої ноги торкнутися підлоги зліва, розвертаючи таз, повернутися в вихідне положення. Те саме в іншу сторону.</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14-16</w:t>
            </w:r>
          </w:p>
        </w:tc>
      </w:tr>
      <w:tr w:rsidR="00DA0EC4">
        <w:tc>
          <w:tcPr>
            <w:tcW w:w="9619" w:type="dxa"/>
            <w:gridSpan w:val="3"/>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bCs/>
                <w:color w:val="223924"/>
                <w:sz w:val="28"/>
                <w:szCs w:val="28"/>
              </w:rPr>
              <w:t>Щадяче-тренувальний режим </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Стоячи, руки на поясі</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Кругові рухи тулубом поперемінно в кожну сторону</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20</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Стоячи, руки на поясі</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Нахили вперед (спину тримати рівно) до 90° та повернутися в  вихідне положення</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20</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Лежачі на спині, руки за голову</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 xml:space="preserve">Піднімання тулуба  в положення сидячи та повернення у вихідне положення </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10-12</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З основної стійки</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Руки вгору - вдих, руки вниз, нахиляючись вперед та виконуючи напівприсід  - видих</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12</w:t>
            </w:r>
          </w:p>
        </w:tc>
      </w:tr>
      <w:tr w:rsidR="00DA0EC4">
        <w:tc>
          <w:tcPr>
            <w:tcW w:w="9619" w:type="dxa"/>
            <w:gridSpan w:val="3"/>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bCs/>
                <w:color w:val="223924"/>
                <w:sz w:val="28"/>
                <w:szCs w:val="28"/>
              </w:rPr>
              <w:t>Тренувальний режим</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Основна стойка</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Піднімання на носки, руки в гору (потягнутися)</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10</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lastRenderedPageBreak/>
              <w:t>Сидячи, руками упор по заду</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Підняти таз до положення прямого тулуба, затримати положення та повернутися у вихідне положення.</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18-20</w:t>
            </w:r>
          </w:p>
        </w:tc>
      </w:tr>
      <w:tr w:rsidR="00DA0EC4">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Лежачи на животі</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 xml:space="preserve">Руки вгору, піднімання рук та тулуба, затримка положення та повернення в вихідне положення </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6-8</w:t>
            </w:r>
          </w:p>
        </w:tc>
      </w:tr>
      <w:tr w:rsidR="00DA0EC4">
        <w:trPr>
          <w:trHeight w:val="1122"/>
        </w:trPr>
        <w:tc>
          <w:tcPr>
            <w:tcW w:w="2448"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Основна стойка</w:t>
            </w:r>
          </w:p>
        </w:tc>
        <w:tc>
          <w:tcPr>
            <w:tcW w:w="5557"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223924"/>
                <w:sz w:val="28"/>
                <w:szCs w:val="28"/>
              </w:rPr>
            </w:pPr>
            <w:r>
              <w:rPr>
                <w:rFonts w:ascii="Times New Roman" w:eastAsia="Times New Roman" w:hAnsi="Times New Roman" w:cs="Times New Roman"/>
                <w:color w:val="223924"/>
                <w:sz w:val="28"/>
                <w:szCs w:val="28"/>
              </w:rPr>
              <w:t xml:space="preserve">Почергове піднімання зігнутих ніг зі з’єднанням рук (хлопок) під коліном </w:t>
            </w:r>
          </w:p>
        </w:tc>
        <w:tc>
          <w:tcPr>
            <w:tcW w:w="1614" w:type="dxa"/>
            <w:tcBorders>
              <w:top w:val="single" w:sz="8" w:space="0" w:color="AFBCC6"/>
              <w:left w:val="single" w:sz="8" w:space="0" w:color="AFBCC6"/>
              <w:bottom w:val="single" w:sz="8" w:space="0" w:color="AFBCC6"/>
              <w:right w:val="single" w:sz="8" w:space="0" w:color="AFBCC6"/>
            </w:tcBorders>
            <w:tcMar>
              <w:top w:w="150" w:type="dxa"/>
              <w:left w:w="150" w:type="dxa"/>
              <w:bottom w:w="150" w:type="dxa"/>
              <w:right w:w="150" w:type="dxa"/>
            </w:tcMar>
            <w:vAlign w:val="center"/>
          </w:tcPr>
          <w:p w:rsidR="00DA0EC4" w:rsidRDefault="00B74969">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223924"/>
                <w:sz w:val="28"/>
                <w:szCs w:val="28"/>
              </w:rPr>
              <w:t>20</w:t>
            </w:r>
          </w:p>
        </w:tc>
      </w:tr>
    </w:tbl>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DA0EC4">
      <w:pPr>
        <w:spacing w:line="360" w:lineRule="auto"/>
        <w:jc w:val="both"/>
        <w:rPr>
          <w:rFonts w:ascii="Times New Roman" w:eastAsia="Times New Roman" w:hAnsi="Times New Roman" w:cs="Times New Roman"/>
          <w:sz w:val="28"/>
          <w:szCs w:val="28"/>
        </w:rPr>
      </w:pPr>
    </w:p>
    <w:p w:rsidR="00DA0EC4" w:rsidRDefault="00B74969">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В</w:t>
      </w:r>
    </w:p>
    <w:p w:rsidR="00DA0EC4" w:rsidRDefault="00B7496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Комплекс вправ РГГ для літніх людей</w:t>
      </w:r>
    </w:p>
    <w:tbl>
      <w:tblPr>
        <w:tblStyle w:val="af3"/>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3968"/>
        <w:gridCol w:w="1560"/>
        <w:gridCol w:w="3255"/>
      </w:tblGrid>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3968"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w:t>
            </w:r>
          </w:p>
        </w:tc>
        <w:tc>
          <w:tcPr>
            <w:tcW w:w="1560"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Дозування</w:t>
            </w:r>
          </w:p>
        </w:tc>
        <w:tc>
          <w:tcPr>
            <w:tcW w:w="3255"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Методичні вказівки</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на місці</w:t>
            </w:r>
          </w:p>
        </w:tc>
        <w:tc>
          <w:tcPr>
            <w:tcW w:w="1560"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хв</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поступовим підвищенням темпу, допомагаючи собі руками </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руки на поясі</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Почергові кругові рух плечовим суглобом назад</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14-16 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 черзі на видиху піднімайте плечі до вух, потім опускайте їх вниз, виконуючи кругові рухи назад. Тримайте спину прямо і рухайтеся плавно, уникаючи різких ривків</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ноги нарізно, руки в замок позаду</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Нахили голови вперед</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8-10 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Повільнє опускання підборіддя до грудей. Потім підніміть голову вгору, але не закидайте її назад.</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ноги нарізно, права рука вгору.</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Почергова зміна  рук</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10-12 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Зі збільшенням темпу та амплітуди виконання. На кожну зміну положення рук робимо вдих та видих</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ноги нарізно, руки вперед</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Почергові повороти тулуба вправо та вліво</w:t>
            </w:r>
          </w:p>
        </w:tc>
        <w:tc>
          <w:tcPr>
            <w:tcW w:w="1560"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10-12 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видиху повільно поверніть тіло в одну сторону, потім на вдоху в іншу, тримаючи руки на одному рівні. </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 Стоячи ноги нарізно, схрестити руки на грудях. </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Нахил вперед з півприсідом та повернення у В.П.</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8-10 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Повільно нахиліться вперед, дійте в комфортній амплітуді. На видиху підніміться назад.</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ноги нарізно, руки на поясі</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Кругові рухи тазом в право та вліво</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10-12р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Спину тримати рівно, плечі на місці. Темп повільний, з поступовим збільшенням амплітуди</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біля опори (спинка стільця), рука тримається за опору інша на поясі</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Почергове піднімання ноги з зігнутим коліном</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18-20 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видиху підніміть коліно вгору, чергуючи ноги. Ніби ви ходите з </w:t>
            </w:r>
            <w:r>
              <w:rPr>
                <w:rFonts w:ascii="Times New Roman" w:eastAsia="Times New Roman" w:hAnsi="Times New Roman" w:cs="Times New Roman"/>
                <w:sz w:val="28"/>
                <w:szCs w:val="28"/>
              </w:rPr>
              <w:lastRenderedPageBreak/>
              <w:t>високо піднятими колінами</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9.</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обличчям до опори, руки на опорі</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Почергові махи ногами вправо та вліво</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18-20р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 видиху повільно відніміть одну ногу в сторону, потім опустіть її назад вниз і поміняйте ноги. Під час махів намагайтеся не розгойдувати своє тіло</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 Стоячи ноги нарізно, руки в сторони</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Махи руками в сторони та вперед</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12-14р</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 вдиху повільно розведіть руки в сторони, розкриваючи грудну клітку і зводячи лопатки разом. Потім, на видиху, схрестіть руки на грудях, скручуючись в хребті. Темп повільний</w:t>
            </w:r>
          </w:p>
        </w:tc>
      </w:tr>
      <w:tr w:rsidR="00DA0EC4">
        <w:tc>
          <w:tcPr>
            <w:tcW w:w="846" w:type="dxa"/>
          </w:tcPr>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3968"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на місці</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1-4 кроки, руки дугами на зовні в гору (вдих)</w:t>
            </w:r>
          </w:p>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5-8 кроків руки вниз дугами в середину (видих)</w:t>
            </w:r>
          </w:p>
        </w:tc>
        <w:tc>
          <w:tcPr>
            <w:tcW w:w="1560" w:type="dxa"/>
          </w:tcPr>
          <w:p w:rsidR="00DA0EC4" w:rsidRDefault="00DA0EC4">
            <w:pPr>
              <w:jc w:val="center"/>
              <w:rPr>
                <w:rFonts w:ascii="Times New Roman" w:eastAsia="Times New Roman" w:hAnsi="Times New Roman" w:cs="Times New Roman"/>
                <w:sz w:val="28"/>
                <w:szCs w:val="28"/>
              </w:rPr>
            </w:pPr>
          </w:p>
          <w:p w:rsidR="00DA0EC4" w:rsidRDefault="00DA0EC4">
            <w:pPr>
              <w:jc w:val="center"/>
              <w:rPr>
                <w:rFonts w:ascii="Times New Roman" w:eastAsia="Times New Roman" w:hAnsi="Times New Roman" w:cs="Times New Roman"/>
                <w:sz w:val="28"/>
                <w:szCs w:val="28"/>
              </w:rPr>
            </w:pPr>
          </w:p>
          <w:p w:rsidR="00DA0EC4" w:rsidRDefault="00B7496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 сек</w:t>
            </w:r>
          </w:p>
        </w:tc>
        <w:tc>
          <w:tcPr>
            <w:tcW w:w="3255" w:type="dxa"/>
          </w:tcPr>
          <w:p w:rsidR="00DA0EC4" w:rsidRDefault="00B7496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Темп повільний </w:t>
            </w:r>
          </w:p>
        </w:tc>
      </w:tr>
    </w:tbl>
    <w:p w:rsidR="00DA0EC4" w:rsidRDefault="00DA0EC4">
      <w:pPr>
        <w:spacing w:line="360" w:lineRule="auto"/>
        <w:jc w:val="center"/>
        <w:rPr>
          <w:rFonts w:ascii="Times New Roman" w:eastAsia="Times New Roman" w:hAnsi="Times New Roman" w:cs="Times New Roman"/>
          <w:sz w:val="28"/>
          <w:szCs w:val="28"/>
        </w:rPr>
      </w:pPr>
    </w:p>
    <w:sectPr w:rsidR="00DA0EC4">
      <w:headerReference w:type="default" r:id="rId14"/>
      <w:pgSz w:w="11906" w:h="16838"/>
      <w:pgMar w:top="850" w:right="850" w:bottom="850"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515C" w:rsidRDefault="0061515C">
      <w:pPr>
        <w:spacing w:after="0" w:line="240" w:lineRule="auto"/>
      </w:pPr>
      <w:r>
        <w:separator/>
      </w:r>
    </w:p>
  </w:endnote>
  <w:endnote w:type="continuationSeparator" w:id="0">
    <w:p w:rsidR="0061515C" w:rsidRDefault="00615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embedRegular r:id="rId1" w:fontKey="{DB0191EB-89B8-48B1-B14A-63EE97366305}"/>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B7F8A776-7ACC-4151-89A0-207C82A54F8E}"/>
    <w:embedBold r:id="rId3" w:fontKey="{56999C94-B6F9-4B4B-B7BC-1E0482065011}"/>
  </w:font>
  <w:font w:name="Calibri Light">
    <w:panose1 w:val="020F0302020204030204"/>
    <w:charset w:val="00"/>
    <w:family w:val="swiss"/>
    <w:pitch w:val="variable"/>
    <w:sig w:usb0="E4002EFF" w:usb1="C200247B" w:usb2="00000009" w:usb3="00000000" w:csb0="000001FF" w:csb1="00000000"/>
    <w:embedRegular r:id="rId4" w:fontKey="{4010C07C-4C17-4A83-98CF-89431E1BF89E}"/>
    <w:embedItalic r:id="rId5" w:fontKey="{67453B17-F03F-4D2B-B3DF-B744666FABE7}"/>
  </w:font>
  <w:font w:name="Georgia">
    <w:panose1 w:val="02040502050405020303"/>
    <w:charset w:val="00"/>
    <w:family w:val="roman"/>
    <w:pitch w:val="variable"/>
    <w:sig w:usb0="00000287" w:usb1="00000000" w:usb2="00000000" w:usb3="00000000" w:csb0="0000009F" w:csb1="00000000"/>
    <w:embedItalic r:id="rId6" w:fontKey="{21418DB1-8B43-4FC4-8251-7333438FAFFC}"/>
  </w:font>
  <w:font w:name="inherit">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515C" w:rsidRDefault="0061515C">
      <w:pPr>
        <w:spacing w:after="0" w:line="240" w:lineRule="auto"/>
      </w:pPr>
      <w:r>
        <w:separator/>
      </w:r>
    </w:p>
  </w:footnote>
  <w:footnote w:type="continuationSeparator" w:id="0">
    <w:p w:rsidR="0061515C" w:rsidRDefault="006151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0EC4" w:rsidRDefault="00B74969">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1B5560">
      <w:rPr>
        <w:noProof/>
        <w:color w:val="000000"/>
      </w:rPr>
      <w:t>21</w:t>
    </w:r>
    <w:r>
      <w:rPr>
        <w:color w:val="000000"/>
      </w:rPr>
      <w:fldChar w:fldCharType="end"/>
    </w:r>
  </w:p>
  <w:p w:rsidR="00DA0EC4" w:rsidRDefault="00DA0EC4">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D31D7"/>
    <w:multiLevelType w:val="multilevel"/>
    <w:tmpl w:val="6FE65156"/>
    <w:lvl w:ilvl="0">
      <w:start w:val="1"/>
      <w:numFmt w:val="bullet"/>
      <w:lvlText w:val="●"/>
      <w:lvlJc w:val="left"/>
      <w:pPr>
        <w:ind w:left="1400" w:hanging="360"/>
      </w:pPr>
      <w:rPr>
        <w:rFonts w:ascii="Noto Sans Symbols" w:eastAsia="Noto Sans Symbols" w:hAnsi="Noto Sans Symbols" w:cs="Noto Sans Symbols"/>
      </w:rPr>
    </w:lvl>
    <w:lvl w:ilvl="1">
      <w:start w:val="1"/>
      <w:numFmt w:val="bullet"/>
      <w:lvlText w:val="o"/>
      <w:lvlJc w:val="left"/>
      <w:pPr>
        <w:ind w:left="2120" w:hanging="360"/>
      </w:pPr>
      <w:rPr>
        <w:rFonts w:ascii="Courier New" w:eastAsia="Courier New" w:hAnsi="Courier New" w:cs="Courier New"/>
      </w:rPr>
    </w:lvl>
    <w:lvl w:ilvl="2">
      <w:start w:val="1"/>
      <w:numFmt w:val="bullet"/>
      <w:lvlText w:val="▪"/>
      <w:lvlJc w:val="left"/>
      <w:pPr>
        <w:ind w:left="2840" w:hanging="360"/>
      </w:pPr>
      <w:rPr>
        <w:rFonts w:ascii="Noto Sans Symbols" w:eastAsia="Noto Sans Symbols" w:hAnsi="Noto Sans Symbols" w:cs="Noto Sans Symbols"/>
      </w:rPr>
    </w:lvl>
    <w:lvl w:ilvl="3">
      <w:start w:val="1"/>
      <w:numFmt w:val="bullet"/>
      <w:lvlText w:val="●"/>
      <w:lvlJc w:val="left"/>
      <w:pPr>
        <w:ind w:left="3560" w:hanging="360"/>
      </w:pPr>
      <w:rPr>
        <w:rFonts w:ascii="Noto Sans Symbols" w:eastAsia="Noto Sans Symbols" w:hAnsi="Noto Sans Symbols" w:cs="Noto Sans Symbols"/>
      </w:rPr>
    </w:lvl>
    <w:lvl w:ilvl="4">
      <w:start w:val="1"/>
      <w:numFmt w:val="bullet"/>
      <w:lvlText w:val="o"/>
      <w:lvlJc w:val="left"/>
      <w:pPr>
        <w:ind w:left="4280" w:hanging="360"/>
      </w:pPr>
      <w:rPr>
        <w:rFonts w:ascii="Courier New" w:eastAsia="Courier New" w:hAnsi="Courier New" w:cs="Courier New"/>
      </w:rPr>
    </w:lvl>
    <w:lvl w:ilvl="5">
      <w:start w:val="1"/>
      <w:numFmt w:val="bullet"/>
      <w:lvlText w:val="▪"/>
      <w:lvlJc w:val="left"/>
      <w:pPr>
        <w:ind w:left="5000" w:hanging="360"/>
      </w:pPr>
      <w:rPr>
        <w:rFonts w:ascii="Noto Sans Symbols" w:eastAsia="Noto Sans Symbols" w:hAnsi="Noto Sans Symbols" w:cs="Noto Sans Symbols"/>
      </w:rPr>
    </w:lvl>
    <w:lvl w:ilvl="6">
      <w:start w:val="1"/>
      <w:numFmt w:val="bullet"/>
      <w:lvlText w:val="●"/>
      <w:lvlJc w:val="left"/>
      <w:pPr>
        <w:ind w:left="5720" w:hanging="360"/>
      </w:pPr>
      <w:rPr>
        <w:rFonts w:ascii="Noto Sans Symbols" w:eastAsia="Noto Sans Symbols" w:hAnsi="Noto Sans Symbols" w:cs="Noto Sans Symbols"/>
      </w:rPr>
    </w:lvl>
    <w:lvl w:ilvl="7">
      <w:start w:val="1"/>
      <w:numFmt w:val="bullet"/>
      <w:lvlText w:val="o"/>
      <w:lvlJc w:val="left"/>
      <w:pPr>
        <w:ind w:left="6440" w:hanging="360"/>
      </w:pPr>
      <w:rPr>
        <w:rFonts w:ascii="Courier New" w:eastAsia="Courier New" w:hAnsi="Courier New" w:cs="Courier New"/>
      </w:rPr>
    </w:lvl>
    <w:lvl w:ilvl="8">
      <w:start w:val="1"/>
      <w:numFmt w:val="bullet"/>
      <w:lvlText w:val="▪"/>
      <w:lvlJc w:val="left"/>
      <w:pPr>
        <w:ind w:left="7160" w:hanging="360"/>
      </w:pPr>
      <w:rPr>
        <w:rFonts w:ascii="Noto Sans Symbols" w:eastAsia="Noto Sans Symbols" w:hAnsi="Noto Sans Symbols" w:cs="Noto Sans Symbols"/>
      </w:rPr>
    </w:lvl>
  </w:abstractNum>
  <w:abstractNum w:abstractNumId="1" w15:restartNumberingAfterBreak="0">
    <w:nsid w:val="0C21107C"/>
    <w:multiLevelType w:val="multilevel"/>
    <w:tmpl w:val="54AE0F6A"/>
    <w:lvl w:ilvl="0">
      <w:start w:val="1"/>
      <w:numFmt w:val="bullet"/>
      <w:lvlText w:val="●"/>
      <w:lvlJc w:val="left"/>
      <w:pPr>
        <w:ind w:left="1353" w:hanging="359"/>
      </w:pPr>
      <w:rPr>
        <w:rFonts w:ascii="Noto Sans Symbols" w:eastAsia="Noto Sans Symbols" w:hAnsi="Noto Sans Symbols" w:cs="Noto Sans Symbols"/>
      </w:rPr>
    </w:lvl>
    <w:lvl w:ilvl="1">
      <w:start w:val="1"/>
      <w:numFmt w:val="bullet"/>
      <w:lvlText w:val="o"/>
      <w:lvlJc w:val="left"/>
      <w:pPr>
        <w:ind w:left="2357" w:hanging="360"/>
      </w:pPr>
      <w:rPr>
        <w:rFonts w:ascii="Courier New" w:eastAsia="Courier New" w:hAnsi="Courier New" w:cs="Courier New"/>
      </w:rPr>
    </w:lvl>
    <w:lvl w:ilvl="2">
      <w:start w:val="1"/>
      <w:numFmt w:val="bullet"/>
      <w:lvlText w:val="▪"/>
      <w:lvlJc w:val="left"/>
      <w:pPr>
        <w:ind w:left="3077" w:hanging="360"/>
      </w:pPr>
      <w:rPr>
        <w:rFonts w:ascii="Noto Sans Symbols" w:eastAsia="Noto Sans Symbols" w:hAnsi="Noto Sans Symbols" w:cs="Noto Sans Symbols"/>
      </w:rPr>
    </w:lvl>
    <w:lvl w:ilvl="3">
      <w:start w:val="1"/>
      <w:numFmt w:val="bullet"/>
      <w:lvlText w:val="●"/>
      <w:lvlJc w:val="left"/>
      <w:pPr>
        <w:ind w:left="3797" w:hanging="360"/>
      </w:pPr>
      <w:rPr>
        <w:rFonts w:ascii="Noto Sans Symbols" w:eastAsia="Noto Sans Symbols" w:hAnsi="Noto Sans Symbols" w:cs="Noto Sans Symbols"/>
      </w:rPr>
    </w:lvl>
    <w:lvl w:ilvl="4">
      <w:start w:val="1"/>
      <w:numFmt w:val="bullet"/>
      <w:lvlText w:val="o"/>
      <w:lvlJc w:val="left"/>
      <w:pPr>
        <w:ind w:left="4517" w:hanging="360"/>
      </w:pPr>
      <w:rPr>
        <w:rFonts w:ascii="Courier New" w:eastAsia="Courier New" w:hAnsi="Courier New" w:cs="Courier New"/>
      </w:rPr>
    </w:lvl>
    <w:lvl w:ilvl="5">
      <w:start w:val="1"/>
      <w:numFmt w:val="bullet"/>
      <w:lvlText w:val="▪"/>
      <w:lvlJc w:val="left"/>
      <w:pPr>
        <w:ind w:left="5237" w:hanging="360"/>
      </w:pPr>
      <w:rPr>
        <w:rFonts w:ascii="Noto Sans Symbols" w:eastAsia="Noto Sans Symbols" w:hAnsi="Noto Sans Symbols" w:cs="Noto Sans Symbols"/>
      </w:rPr>
    </w:lvl>
    <w:lvl w:ilvl="6">
      <w:start w:val="1"/>
      <w:numFmt w:val="bullet"/>
      <w:lvlText w:val="●"/>
      <w:lvlJc w:val="left"/>
      <w:pPr>
        <w:ind w:left="5957" w:hanging="360"/>
      </w:pPr>
      <w:rPr>
        <w:rFonts w:ascii="Noto Sans Symbols" w:eastAsia="Noto Sans Symbols" w:hAnsi="Noto Sans Symbols" w:cs="Noto Sans Symbols"/>
      </w:rPr>
    </w:lvl>
    <w:lvl w:ilvl="7">
      <w:start w:val="1"/>
      <w:numFmt w:val="bullet"/>
      <w:lvlText w:val="o"/>
      <w:lvlJc w:val="left"/>
      <w:pPr>
        <w:ind w:left="6677" w:hanging="360"/>
      </w:pPr>
      <w:rPr>
        <w:rFonts w:ascii="Courier New" w:eastAsia="Courier New" w:hAnsi="Courier New" w:cs="Courier New"/>
      </w:rPr>
    </w:lvl>
    <w:lvl w:ilvl="8">
      <w:start w:val="1"/>
      <w:numFmt w:val="bullet"/>
      <w:lvlText w:val="▪"/>
      <w:lvlJc w:val="left"/>
      <w:pPr>
        <w:ind w:left="7397" w:hanging="360"/>
      </w:pPr>
      <w:rPr>
        <w:rFonts w:ascii="Noto Sans Symbols" w:eastAsia="Noto Sans Symbols" w:hAnsi="Noto Sans Symbols" w:cs="Noto Sans Symbols"/>
      </w:rPr>
    </w:lvl>
  </w:abstractNum>
  <w:abstractNum w:abstractNumId="2" w15:restartNumberingAfterBreak="0">
    <w:nsid w:val="14FC3AA2"/>
    <w:multiLevelType w:val="multilevel"/>
    <w:tmpl w:val="1492A29A"/>
    <w:lvl w:ilvl="0">
      <w:numFmt w:val="bullet"/>
      <w:lvlText w:val="•"/>
      <w:lvlJc w:val="left"/>
      <w:pPr>
        <w:ind w:left="1040" w:hanging="360"/>
      </w:pPr>
      <w:rPr>
        <w:rFonts w:ascii="Times New Roman" w:eastAsia="Times New Roman" w:hAnsi="Times New Roman" w:cs="Times New Roman"/>
      </w:rPr>
    </w:lvl>
    <w:lvl w:ilvl="1">
      <w:start w:val="1"/>
      <w:numFmt w:val="bullet"/>
      <w:lvlText w:val="o"/>
      <w:lvlJc w:val="left"/>
      <w:pPr>
        <w:ind w:left="1760" w:hanging="360"/>
      </w:pPr>
      <w:rPr>
        <w:rFonts w:ascii="Courier New" w:eastAsia="Courier New" w:hAnsi="Courier New" w:cs="Courier New"/>
      </w:rPr>
    </w:lvl>
    <w:lvl w:ilvl="2">
      <w:start w:val="1"/>
      <w:numFmt w:val="bullet"/>
      <w:lvlText w:val="▪"/>
      <w:lvlJc w:val="left"/>
      <w:pPr>
        <w:ind w:left="2480" w:hanging="360"/>
      </w:pPr>
      <w:rPr>
        <w:rFonts w:ascii="Noto Sans Symbols" w:eastAsia="Noto Sans Symbols" w:hAnsi="Noto Sans Symbols" w:cs="Noto Sans Symbols"/>
      </w:rPr>
    </w:lvl>
    <w:lvl w:ilvl="3">
      <w:start w:val="1"/>
      <w:numFmt w:val="bullet"/>
      <w:lvlText w:val="●"/>
      <w:lvlJc w:val="left"/>
      <w:pPr>
        <w:ind w:left="3200" w:hanging="360"/>
      </w:pPr>
      <w:rPr>
        <w:rFonts w:ascii="Noto Sans Symbols" w:eastAsia="Noto Sans Symbols" w:hAnsi="Noto Sans Symbols" w:cs="Noto Sans Symbols"/>
      </w:rPr>
    </w:lvl>
    <w:lvl w:ilvl="4">
      <w:start w:val="1"/>
      <w:numFmt w:val="bullet"/>
      <w:lvlText w:val="o"/>
      <w:lvlJc w:val="left"/>
      <w:pPr>
        <w:ind w:left="3920" w:hanging="360"/>
      </w:pPr>
      <w:rPr>
        <w:rFonts w:ascii="Courier New" w:eastAsia="Courier New" w:hAnsi="Courier New" w:cs="Courier New"/>
      </w:rPr>
    </w:lvl>
    <w:lvl w:ilvl="5">
      <w:start w:val="1"/>
      <w:numFmt w:val="bullet"/>
      <w:lvlText w:val="▪"/>
      <w:lvlJc w:val="left"/>
      <w:pPr>
        <w:ind w:left="4640" w:hanging="360"/>
      </w:pPr>
      <w:rPr>
        <w:rFonts w:ascii="Noto Sans Symbols" w:eastAsia="Noto Sans Symbols" w:hAnsi="Noto Sans Symbols" w:cs="Noto Sans Symbols"/>
      </w:rPr>
    </w:lvl>
    <w:lvl w:ilvl="6">
      <w:start w:val="1"/>
      <w:numFmt w:val="bullet"/>
      <w:lvlText w:val="●"/>
      <w:lvlJc w:val="left"/>
      <w:pPr>
        <w:ind w:left="5360" w:hanging="360"/>
      </w:pPr>
      <w:rPr>
        <w:rFonts w:ascii="Noto Sans Symbols" w:eastAsia="Noto Sans Symbols" w:hAnsi="Noto Sans Symbols" w:cs="Noto Sans Symbols"/>
      </w:rPr>
    </w:lvl>
    <w:lvl w:ilvl="7">
      <w:start w:val="1"/>
      <w:numFmt w:val="bullet"/>
      <w:lvlText w:val="o"/>
      <w:lvlJc w:val="left"/>
      <w:pPr>
        <w:ind w:left="6080" w:hanging="360"/>
      </w:pPr>
      <w:rPr>
        <w:rFonts w:ascii="Courier New" w:eastAsia="Courier New" w:hAnsi="Courier New" w:cs="Courier New"/>
      </w:rPr>
    </w:lvl>
    <w:lvl w:ilvl="8">
      <w:start w:val="1"/>
      <w:numFmt w:val="bullet"/>
      <w:lvlText w:val="▪"/>
      <w:lvlJc w:val="left"/>
      <w:pPr>
        <w:ind w:left="6800" w:hanging="360"/>
      </w:pPr>
      <w:rPr>
        <w:rFonts w:ascii="Noto Sans Symbols" w:eastAsia="Noto Sans Symbols" w:hAnsi="Noto Sans Symbols" w:cs="Noto Sans Symbols"/>
      </w:rPr>
    </w:lvl>
  </w:abstractNum>
  <w:abstractNum w:abstractNumId="3" w15:restartNumberingAfterBreak="0">
    <w:nsid w:val="2DCE7AAC"/>
    <w:multiLevelType w:val="multilevel"/>
    <w:tmpl w:val="CFEAE2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CDD3078"/>
    <w:multiLevelType w:val="multilevel"/>
    <w:tmpl w:val="6DF6FDD2"/>
    <w:lvl w:ilvl="0">
      <w:start w:val="1"/>
      <w:numFmt w:val="bullet"/>
      <w:lvlText w:val="●"/>
      <w:lvlJc w:val="left"/>
      <w:pPr>
        <w:ind w:left="1400" w:hanging="360"/>
      </w:pPr>
      <w:rPr>
        <w:rFonts w:ascii="Noto Sans Symbols" w:eastAsia="Noto Sans Symbols" w:hAnsi="Noto Sans Symbols" w:cs="Noto Sans Symbols"/>
      </w:rPr>
    </w:lvl>
    <w:lvl w:ilvl="1">
      <w:start w:val="1"/>
      <w:numFmt w:val="bullet"/>
      <w:lvlText w:val="o"/>
      <w:lvlJc w:val="left"/>
      <w:pPr>
        <w:ind w:left="2120" w:hanging="360"/>
      </w:pPr>
      <w:rPr>
        <w:rFonts w:ascii="Courier New" w:eastAsia="Courier New" w:hAnsi="Courier New" w:cs="Courier New"/>
      </w:rPr>
    </w:lvl>
    <w:lvl w:ilvl="2">
      <w:start w:val="1"/>
      <w:numFmt w:val="bullet"/>
      <w:lvlText w:val="▪"/>
      <w:lvlJc w:val="left"/>
      <w:pPr>
        <w:ind w:left="2840" w:hanging="360"/>
      </w:pPr>
      <w:rPr>
        <w:rFonts w:ascii="Noto Sans Symbols" w:eastAsia="Noto Sans Symbols" w:hAnsi="Noto Sans Symbols" w:cs="Noto Sans Symbols"/>
      </w:rPr>
    </w:lvl>
    <w:lvl w:ilvl="3">
      <w:start w:val="1"/>
      <w:numFmt w:val="bullet"/>
      <w:lvlText w:val="●"/>
      <w:lvlJc w:val="left"/>
      <w:pPr>
        <w:ind w:left="3560" w:hanging="360"/>
      </w:pPr>
      <w:rPr>
        <w:rFonts w:ascii="Noto Sans Symbols" w:eastAsia="Noto Sans Symbols" w:hAnsi="Noto Sans Symbols" w:cs="Noto Sans Symbols"/>
      </w:rPr>
    </w:lvl>
    <w:lvl w:ilvl="4">
      <w:start w:val="1"/>
      <w:numFmt w:val="bullet"/>
      <w:lvlText w:val="o"/>
      <w:lvlJc w:val="left"/>
      <w:pPr>
        <w:ind w:left="4280" w:hanging="360"/>
      </w:pPr>
      <w:rPr>
        <w:rFonts w:ascii="Courier New" w:eastAsia="Courier New" w:hAnsi="Courier New" w:cs="Courier New"/>
      </w:rPr>
    </w:lvl>
    <w:lvl w:ilvl="5">
      <w:start w:val="1"/>
      <w:numFmt w:val="bullet"/>
      <w:lvlText w:val="▪"/>
      <w:lvlJc w:val="left"/>
      <w:pPr>
        <w:ind w:left="5000" w:hanging="360"/>
      </w:pPr>
      <w:rPr>
        <w:rFonts w:ascii="Noto Sans Symbols" w:eastAsia="Noto Sans Symbols" w:hAnsi="Noto Sans Symbols" w:cs="Noto Sans Symbols"/>
      </w:rPr>
    </w:lvl>
    <w:lvl w:ilvl="6">
      <w:start w:val="1"/>
      <w:numFmt w:val="bullet"/>
      <w:lvlText w:val="●"/>
      <w:lvlJc w:val="left"/>
      <w:pPr>
        <w:ind w:left="5720" w:hanging="360"/>
      </w:pPr>
      <w:rPr>
        <w:rFonts w:ascii="Noto Sans Symbols" w:eastAsia="Noto Sans Symbols" w:hAnsi="Noto Sans Symbols" w:cs="Noto Sans Symbols"/>
      </w:rPr>
    </w:lvl>
    <w:lvl w:ilvl="7">
      <w:start w:val="1"/>
      <w:numFmt w:val="bullet"/>
      <w:lvlText w:val="o"/>
      <w:lvlJc w:val="left"/>
      <w:pPr>
        <w:ind w:left="6440" w:hanging="360"/>
      </w:pPr>
      <w:rPr>
        <w:rFonts w:ascii="Courier New" w:eastAsia="Courier New" w:hAnsi="Courier New" w:cs="Courier New"/>
      </w:rPr>
    </w:lvl>
    <w:lvl w:ilvl="8">
      <w:start w:val="1"/>
      <w:numFmt w:val="bullet"/>
      <w:lvlText w:val="▪"/>
      <w:lvlJc w:val="left"/>
      <w:pPr>
        <w:ind w:left="7160" w:hanging="360"/>
      </w:pPr>
      <w:rPr>
        <w:rFonts w:ascii="Noto Sans Symbols" w:eastAsia="Noto Sans Symbols" w:hAnsi="Noto Sans Symbols" w:cs="Noto Sans Symbols"/>
      </w:rPr>
    </w:lvl>
  </w:abstractNum>
  <w:abstractNum w:abstractNumId="5" w15:restartNumberingAfterBreak="0">
    <w:nsid w:val="419400A9"/>
    <w:multiLevelType w:val="multilevel"/>
    <w:tmpl w:val="12164F52"/>
    <w:lvl w:ilvl="0">
      <w:start w:val="1"/>
      <w:numFmt w:val="bullet"/>
      <w:lvlText w:val="●"/>
      <w:lvlJc w:val="left"/>
      <w:pPr>
        <w:ind w:left="1400" w:hanging="360"/>
      </w:pPr>
      <w:rPr>
        <w:rFonts w:ascii="Noto Sans Symbols" w:eastAsia="Noto Sans Symbols" w:hAnsi="Noto Sans Symbols" w:cs="Noto Sans Symbols"/>
      </w:rPr>
    </w:lvl>
    <w:lvl w:ilvl="1">
      <w:start w:val="1"/>
      <w:numFmt w:val="bullet"/>
      <w:lvlText w:val="o"/>
      <w:lvlJc w:val="left"/>
      <w:pPr>
        <w:ind w:left="2120" w:hanging="360"/>
      </w:pPr>
      <w:rPr>
        <w:rFonts w:ascii="Courier New" w:eastAsia="Courier New" w:hAnsi="Courier New" w:cs="Courier New"/>
      </w:rPr>
    </w:lvl>
    <w:lvl w:ilvl="2">
      <w:start w:val="1"/>
      <w:numFmt w:val="bullet"/>
      <w:lvlText w:val="▪"/>
      <w:lvlJc w:val="left"/>
      <w:pPr>
        <w:ind w:left="2840" w:hanging="360"/>
      </w:pPr>
      <w:rPr>
        <w:rFonts w:ascii="Noto Sans Symbols" w:eastAsia="Noto Sans Symbols" w:hAnsi="Noto Sans Symbols" w:cs="Noto Sans Symbols"/>
      </w:rPr>
    </w:lvl>
    <w:lvl w:ilvl="3">
      <w:start w:val="1"/>
      <w:numFmt w:val="bullet"/>
      <w:lvlText w:val="●"/>
      <w:lvlJc w:val="left"/>
      <w:pPr>
        <w:ind w:left="3560" w:hanging="360"/>
      </w:pPr>
      <w:rPr>
        <w:rFonts w:ascii="Noto Sans Symbols" w:eastAsia="Noto Sans Symbols" w:hAnsi="Noto Sans Symbols" w:cs="Noto Sans Symbols"/>
      </w:rPr>
    </w:lvl>
    <w:lvl w:ilvl="4">
      <w:start w:val="1"/>
      <w:numFmt w:val="bullet"/>
      <w:lvlText w:val="o"/>
      <w:lvlJc w:val="left"/>
      <w:pPr>
        <w:ind w:left="4280" w:hanging="360"/>
      </w:pPr>
      <w:rPr>
        <w:rFonts w:ascii="Courier New" w:eastAsia="Courier New" w:hAnsi="Courier New" w:cs="Courier New"/>
      </w:rPr>
    </w:lvl>
    <w:lvl w:ilvl="5">
      <w:start w:val="1"/>
      <w:numFmt w:val="bullet"/>
      <w:lvlText w:val="▪"/>
      <w:lvlJc w:val="left"/>
      <w:pPr>
        <w:ind w:left="5000" w:hanging="360"/>
      </w:pPr>
      <w:rPr>
        <w:rFonts w:ascii="Noto Sans Symbols" w:eastAsia="Noto Sans Symbols" w:hAnsi="Noto Sans Symbols" w:cs="Noto Sans Symbols"/>
      </w:rPr>
    </w:lvl>
    <w:lvl w:ilvl="6">
      <w:start w:val="1"/>
      <w:numFmt w:val="bullet"/>
      <w:lvlText w:val="●"/>
      <w:lvlJc w:val="left"/>
      <w:pPr>
        <w:ind w:left="5720" w:hanging="360"/>
      </w:pPr>
      <w:rPr>
        <w:rFonts w:ascii="Noto Sans Symbols" w:eastAsia="Noto Sans Symbols" w:hAnsi="Noto Sans Symbols" w:cs="Noto Sans Symbols"/>
      </w:rPr>
    </w:lvl>
    <w:lvl w:ilvl="7">
      <w:start w:val="1"/>
      <w:numFmt w:val="bullet"/>
      <w:lvlText w:val="o"/>
      <w:lvlJc w:val="left"/>
      <w:pPr>
        <w:ind w:left="6440" w:hanging="360"/>
      </w:pPr>
      <w:rPr>
        <w:rFonts w:ascii="Courier New" w:eastAsia="Courier New" w:hAnsi="Courier New" w:cs="Courier New"/>
      </w:rPr>
    </w:lvl>
    <w:lvl w:ilvl="8">
      <w:start w:val="1"/>
      <w:numFmt w:val="bullet"/>
      <w:lvlText w:val="▪"/>
      <w:lvlJc w:val="left"/>
      <w:pPr>
        <w:ind w:left="7160" w:hanging="360"/>
      </w:pPr>
      <w:rPr>
        <w:rFonts w:ascii="Noto Sans Symbols" w:eastAsia="Noto Sans Symbols" w:hAnsi="Noto Sans Symbols" w:cs="Noto Sans Symbols"/>
      </w:rPr>
    </w:lvl>
  </w:abstractNum>
  <w:abstractNum w:abstractNumId="6" w15:restartNumberingAfterBreak="0">
    <w:nsid w:val="49296439"/>
    <w:multiLevelType w:val="multilevel"/>
    <w:tmpl w:val="4F9EF61E"/>
    <w:lvl w:ilvl="0">
      <w:start w:val="1"/>
      <w:numFmt w:val="bullet"/>
      <w:lvlText w:val="●"/>
      <w:lvlJc w:val="left"/>
      <w:pPr>
        <w:ind w:left="1400" w:hanging="360"/>
      </w:pPr>
      <w:rPr>
        <w:rFonts w:ascii="Noto Sans Symbols" w:eastAsia="Noto Sans Symbols" w:hAnsi="Noto Sans Symbols" w:cs="Noto Sans Symbols"/>
      </w:rPr>
    </w:lvl>
    <w:lvl w:ilvl="1">
      <w:start w:val="1"/>
      <w:numFmt w:val="bullet"/>
      <w:lvlText w:val="o"/>
      <w:lvlJc w:val="left"/>
      <w:pPr>
        <w:ind w:left="2120" w:hanging="360"/>
      </w:pPr>
      <w:rPr>
        <w:rFonts w:ascii="Courier New" w:eastAsia="Courier New" w:hAnsi="Courier New" w:cs="Courier New"/>
      </w:rPr>
    </w:lvl>
    <w:lvl w:ilvl="2">
      <w:start w:val="1"/>
      <w:numFmt w:val="bullet"/>
      <w:lvlText w:val="▪"/>
      <w:lvlJc w:val="left"/>
      <w:pPr>
        <w:ind w:left="2840" w:hanging="360"/>
      </w:pPr>
      <w:rPr>
        <w:rFonts w:ascii="Noto Sans Symbols" w:eastAsia="Noto Sans Symbols" w:hAnsi="Noto Sans Symbols" w:cs="Noto Sans Symbols"/>
      </w:rPr>
    </w:lvl>
    <w:lvl w:ilvl="3">
      <w:start w:val="1"/>
      <w:numFmt w:val="bullet"/>
      <w:lvlText w:val="●"/>
      <w:lvlJc w:val="left"/>
      <w:pPr>
        <w:ind w:left="3560" w:hanging="360"/>
      </w:pPr>
      <w:rPr>
        <w:rFonts w:ascii="Noto Sans Symbols" w:eastAsia="Noto Sans Symbols" w:hAnsi="Noto Sans Symbols" w:cs="Noto Sans Symbols"/>
      </w:rPr>
    </w:lvl>
    <w:lvl w:ilvl="4">
      <w:start w:val="1"/>
      <w:numFmt w:val="bullet"/>
      <w:lvlText w:val="o"/>
      <w:lvlJc w:val="left"/>
      <w:pPr>
        <w:ind w:left="4280" w:hanging="360"/>
      </w:pPr>
      <w:rPr>
        <w:rFonts w:ascii="Courier New" w:eastAsia="Courier New" w:hAnsi="Courier New" w:cs="Courier New"/>
      </w:rPr>
    </w:lvl>
    <w:lvl w:ilvl="5">
      <w:start w:val="1"/>
      <w:numFmt w:val="bullet"/>
      <w:lvlText w:val="▪"/>
      <w:lvlJc w:val="left"/>
      <w:pPr>
        <w:ind w:left="5000" w:hanging="360"/>
      </w:pPr>
      <w:rPr>
        <w:rFonts w:ascii="Noto Sans Symbols" w:eastAsia="Noto Sans Symbols" w:hAnsi="Noto Sans Symbols" w:cs="Noto Sans Symbols"/>
      </w:rPr>
    </w:lvl>
    <w:lvl w:ilvl="6">
      <w:start w:val="1"/>
      <w:numFmt w:val="bullet"/>
      <w:lvlText w:val="●"/>
      <w:lvlJc w:val="left"/>
      <w:pPr>
        <w:ind w:left="5720" w:hanging="360"/>
      </w:pPr>
      <w:rPr>
        <w:rFonts w:ascii="Noto Sans Symbols" w:eastAsia="Noto Sans Symbols" w:hAnsi="Noto Sans Symbols" w:cs="Noto Sans Symbols"/>
      </w:rPr>
    </w:lvl>
    <w:lvl w:ilvl="7">
      <w:start w:val="1"/>
      <w:numFmt w:val="bullet"/>
      <w:lvlText w:val="o"/>
      <w:lvlJc w:val="left"/>
      <w:pPr>
        <w:ind w:left="6440" w:hanging="360"/>
      </w:pPr>
      <w:rPr>
        <w:rFonts w:ascii="Courier New" w:eastAsia="Courier New" w:hAnsi="Courier New" w:cs="Courier New"/>
      </w:rPr>
    </w:lvl>
    <w:lvl w:ilvl="8">
      <w:start w:val="1"/>
      <w:numFmt w:val="bullet"/>
      <w:lvlText w:val="▪"/>
      <w:lvlJc w:val="left"/>
      <w:pPr>
        <w:ind w:left="7160" w:hanging="360"/>
      </w:pPr>
      <w:rPr>
        <w:rFonts w:ascii="Noto Sans Symbols" w:eastAsia="Noto Sans Symbols" w:hAnsi="Noto Sans Symbols" w:cs="Noto Sans Symbols"/>
      </w:rPr>
    </w:lvl>
  </w:abstractNum>
  <w:abstractNum w:abstractNumId="7" w15:restartNumberingAfterBreak="0">
    <w:nsid w:val="4D8E1095"/>
    <w:multiLevelType w:val="multilevel"/>
    <w:tmpl w:val="964EA278"/>
    <w:lvl w:ilvl="0">
      <w:start w:val="1"/>
      <w:numFmt w:val="decimal"/>
      <w:lvlText w:val="%1."/>
      <w:lvlJc w:val="left"/>
      <w:pPr>
        <w:ind w:left="432" w:hanging="432"/>
      </w:pPr>
    </w:lvl>
    <w:lvl w:ilvl="1">
      <w:start w:val="3"/>
      <w:numFmt w:val="decimal"/>
      <w:lvlText w:val="%1.%2."/>
      <w:lvlJc w:val="left"/>
      <w:pPr>
        <w:ind w:left="1152" w:hanging="720"/>
      </w:pPr>
    </w:lvl>
    <w:lvl w:ilvl="2">
      <w:start w:val="1"/>
      <w:numFmt w:val="decimal"/>
      <w:lvlText w:val="%1.%2.%3."/>
      <w:lvlJc w:val="left"/>
      <w:pPr>
        <w:ind w:left="1584" w:hanging="720"/>
      </w:pPr>
    </w:lvl>
    <w:lvl w:ilvl="3">
      <w:start w:val="1"/>
      <w:numFmt w:val="decimal"/>
      <w:lvlText w:val="%1.%2.%3.%4."/>
      <w:lvlJc w:val="left"/>
      <w:pPr>
        <w:ind w:left="2376" w:hanging="1080"/>
      </w:pPr>
    </w:lvl>
    <w:lvl w:ilvl="4">
      <w:start w:val="1"/>
      <w:numFmt w:val="decimal"/>
      <w:lvlText w:val="%1.%2.%3.%4.%5."/>
      <w:lvlJc w:val="left"/>
      <w:pPr>
        <w:ind w:left="2808" w:hanging="1080"/>
      </w:pPr>
    </w:lvl>
    <w:lvl w:ilvl="5">
      <w:start w:val="1"/>
      <w:numFmt w:val="decimal"/>
      <w:lvlText w:val="%1.%2.%3.%4.%5.%6."/>
      <w:lvlJc w:val="left"/>
      <w:pPr>
        <w:ind w:left="3600" w:hanging="1440"/>
      </w:pPr>
    </w:lvl>
    <w:lvl w:ilvl="6">
      <w:start w:val="1"/>
      <w:numFmt w:val="decimal"/>
      <w:lvlText w:val="%1.%2.%3.%4.%5.%6.%7."/>
      <w:lvlJc w:val="left"/>
      <w:pPr>
        <w:ind w:left="4392" w:hanging="1800"/>
      </w:pPr>
    </w:lvl>
    <w:lvl w:ilvl="7">
      <w:start w:val="1"/>
      <w:numFmt w:val="decimal"/>
      <w:lvlText w:val="%1.%2.%3.%4.%5.%6.%7.%8."/>
      <w:lvlJc w:val="left"/>
      <w:pPr>
        <w:ind w:left="4824" w:hanging="1800"/>
      </w:pPr>
    </w:lvl>
    <w:lvl w:ilvl="8">
      <w:start w:val="1"/>
      <w:numFmt w:val="decimal"/>
      <w:lvlText w:val="%1.%2.%3.%4.%5.%6.%7.%8.%9."/>
      <w:lvlJc w:val="left"/>
      <w:pPr>
        <w:ind w:left="5616" w:hanging="2160"/>
      </w:pPr>
    </w:lvl>
  </w:abstractNum>
  <w:abstractNum w:abstractNumId="8" w15:restartNumberingAfterBreak="0">
    <w:nsid w:val="65220A0A"/>
    <w:multiLevelType w:val="multilevel"/>
    <w:tmpl w:val="C568A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79674340"/>
    <w:multiLevelType w:val="multilevel"/>
    <w:tmpl w:val="77AEED4C"/>
    <w:lvl w:ilvl="0">
      <w:start w:val="1"/>
      <w:numFmt w:val="decimal"/>
      <w:lvlText w:val="%1."/>
      <w:lvlJc w:val="left"/>
      <w:pPr>
        <w:ind w:left="432" w:hanging="432"/>
      </w:pPr>
    </w:lvl>
    <w:lvl w:ilvl="1">
      <w:start w:val="1"/>
      <w:numFmt w:val="decimal"/>
      <w:lvlText w:val="%1.%2."/>
      <w:lvlJc w:val="left"/>
      <w:pPr>
        <w:ind w:left="1152" w:hanging="720"/>
      </w:pPr>
    </w:lvl>
    <w:lvl w:ilvl="2">
      <w:start w:val="1"/>
      <w:numFmt w:val="decimal"/>
      <w:lvlText w:val="%1.%2.%3."/>
      <w:lvlJc w:val="left"/>
      <w:pPr>
        <w:ind w:left="1584" w:hanging="720"/>
      </w:pPr>
    </w:lvl>
    <w:lvl w:ilvl="3">
      <w:start w:val="1"/>
      <w:numFmt w:val="decimal"/>
      <w:lvlText w:val="%1.%2.%3.%4."/>
      <w:lvlJc w:val="left"/>
      <w:pPr>
        <w:ind w:left="2376" w:hanging="1080"/>
      </w:pPr>
    </w:lvl>
    <w:lvl w:ilvl="4">
      <w:start w:val="1"/>
      <w:numFmt w:val="decimal"/>
      <w:lvlText w:val="%1.%2.%3.%4.%5."/>
      <w:lvlJc w:val="left"/>
      <w:pPr>
        <w:ind w:left="2808" w:hanging="1080"/>
      </w:pPr>
    </w:lvl>
    <w:lvl w:ilvl="5">
      <w:start w:val="1"/>
      <w:numFmt w:val="decimal"/>
      <w:lvlText w:val="%1.%2.%3.%4.%5.%6."/>
      <w:lvlJc w:val="left"/>
      <w:pPr>
        <w:ind w:left="3600" w:hanging="1440"/>
      </w:pPr>
    </w:lvl>
    <w:lvl w:ilvl="6">
      <w:start w:val="1"/>
      <w:numFmt w:val="decimal"/>
      <w:lvlText w:val="%1.%2.%3.%4.%5.%6.%7."/>
      <w:lvlJc w:val="left"/>
      <w:pPr>
        <w:ind w:left="4392" w:hanging="1800"/>
      </w:pPr>
    </w:lvl>
    <w:lvl w:ilvl="7">
      <w:start w:val="1"/>
      <w:numFmt w:val="decimal"/>
      <w:lvlText w:val="%1.%2.%3.%4.%5.%6.%7.%8."/>
      <w:lvlJc w:val="left"/>
      <w:pPr>
        <w:ind w:left="4824" w:hanging="1800"/>
      </w:pPr>
    </w:lvl>
    <w:lvl w:ilvl="8">
      <w:start w:val="1"/>
      <w:numFmt w:val="decimal"/>
      <w:lvlText w:val="%1.%2.%3.%4.%5.%6.%7.%8.%9."/>
      <w:lvlJc w:val="left"/>
      <w:pPr>
        <w:ind w:left="5616" w:hanging="2160"/>
      </w:pPr>
    </w:lvl>
  </w:abstractNum>
  <w:num w:numId="1">
    <w:abstractNumId w:val="2"/>
  </w:num>
  <w:num w:numId="2">
    <w:abstractNumId w:val="7"/>
  </w:num>
  <w:num w:numId="3">
    <w:abstractNumId w:val="3"/>
  </w:num>
  <w:num w:numId="4">
    <w:abstractNumId w:val="0"/>
  </w:num>
  <w:num w:numId="5">
    <w:abstractNumId w:val="8"/>
  </w:num>
  <w:num w:numId="6">
    <w:abstractNumId w:val="5"/>
  </w:num>
  <w:num w:numId="7">
    <w:abstractNumId w:val="4"/>
  </w:num>
  <w:num w:numId="8">
    <w:abstractNumId w:val="9"/>
  </w:num>
  <w:num w:numId="9">
    <w:abstractNumId w:val="1"/>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EC4"/>
    <w:rsid w:val="001B5560"/>
    <w:rsid w:val="00400485"/>
    <w:rsid w:val="0061515C"/>
    <w:rsid w:val="00B74969"/>
    <w:rsid w:val="00DA0E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2FA3C"/>
  <w15:docId w15:val="{7BD6B155-59B3-49FD-AA9E-6019A4B70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bCs/>
      <w:sz w:val="48"/>
      <w:szCs w:val="48"/>
    </w:rPr>
  </w:style>
  <w:style w:type="paragraph" w:styleId="2">
    <w:name w:val="heading 2"/>
    <w:basedOn w:val="a"/>
    <w:next w:val="a"/>
    <w:pPr>
      <w:keepNext/>
      <w:keepLines/>
      <w:spacing w:before="40" w:after="0"/>
      <w:outlineLvl w:val="1"/>
    </w:pPr>
    <w:rPr>
      <w:color w:val="2E75B5"/>
      <w:sz w:val="26"/>
      <w:szCs w:val="26"/>
    </w:rPr>
  </w:style>
  <w:style w:type="paragraph" w:styleId="3">
    <w:name w:val="heading 3"/>
    <w:basedOn w:val="a"/>
    <w:next w:val="a"/>
    <w:pPr>
      <w:keepNext/>
      <w:keepLines/>
      <w:spacing w:before="280" w:after="80"/>
      <w:outlineLvl w:val="2"/>
    </w:pPr>
    <w:rPr>
      <w:b/>
      <w:bCs/>
      <w:sz w:val="28"/>
      <w:szCs w:val="28"/>
    </w:rPr>
  </w:style>
  <w:style w:type="paragraph" w:styleId="4">
    <w:name w:val="heading 4"/>
    <w:basedOn w:val="a"/>
    <w:next w:val="a"/>
    <w:pPr>
      <w:keepNext/>
      <w:keepLines/>
      <w:spacing w:before="240" w:after="40"/>
      <w:outlineLvl w:val="3"/>
    </w:pPr>
    <w:rPr>
      <w:b/>
      <w:bCs/>
      <w:sz w:val="24"/>
      <w:szCs w:val="24"/>
    </w:rPr>
  </w:style>
  <w:style w:type="paragraph" w:styleId="5">
    <w:name w:val="heading 5"/>
    <w:basedOn w:val="a"/>
    <w:next w:val="a"/>
    <w:pPr>
      <w:keepNext/>
      <w:keepLines/>
      <w:spacing w:before="220" w:after="40"/>
      <w:outlineLvl w:val="4"/>
    </w:pPr>
    <w:rPr>
      <w:b/>
      <w:bCs/>
    </w:rPr>
  </w:style>
  <w:style w:type="paragraph" w:styleId="6">
    <w:name w:val="heading 6"/>
    <w:basedOn w:val="a"/>
    <w:next w:val="a"/>
    <w:pPr>
      <w:keepNext/>
      <w:keepLines/>
      <w:spacing w:before="200" w:after="40"/>
      <w:outlineLvl w:val="5"/>
    </w:pPr>
    <w:rPr>
      <w:b/>
      <w:bCs/>
      <w:sz w:val="20"/>
      <w:szCs w:val="20"/>
    </w:rPr>
  </w:style>
  <w:style w:type="paragraph" w:styleId="9">
    <w:name w:val="heading 9"/>
    <w:basedOn w:val="a"/>
    <w:next w:val="a"/>
    <w:link w:val="90"/>
    <w:uiPriority w:val="9"/>
    <w:semiHidden/>
    <w:unhideWhenUsed/>
    <w:qFormat/>
    <w:rsid w:val="001B556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pPr>
    <w:rPr>
      <w:b/>
      <w:bCs/>
      <w:sz w:val="72"/>
      <w:szCs w:val="72"/>
    </w:rPr>
  </w:style>
  <w:style w:type="character" w:customStyle="1" w:styleId="y2iqfc">
    <w:name w:val="y2iqfc"/>
    <w:basedOn w:val="a0"/>
    <w:rsid w:val="001B1EAD"/>
  </w:style>
  <w:style w:type="table" w:styleId="a4">
    <w:name w:val="Table Grid"/>
    <w:basedOn w:val="a1"/>
    <w:uiPriority w:val="39"/>
    <w:rsid w:val="001B1E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link w:val="a6"/>
    <w:uiPriority w:val="99"/>
    <w:unhideWhenUsed/>
    <w:rsid w:val="001B1EAD"/>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1B1EAD"/>
  </w:style>
  <w:style w:type="paragraph" w:styleId="a7">
    <w:name w:val="footer"/>
    <w:link w:val="a8"/>
    <w:uiPriority w:val="99"/>
    <w:unhideWhenUsed/>
    <w:rsid w:val="001B1EAD"/>
    <w:pPr>
      <w:tabs>
        <w:tab w:val="center" w:pos="4819"/>
        <w:tab w:val="right" w:pos="9639"/>
      </w:tabs>
      <w:spacing w:after="0" w:line="240" w:lineRule="auto"/>
    </w:pPr>
  </w:style>
  <w:style w:type="character" w:customStyle="1" w:styleId="a8">
    <w:name w:val="Нижній колонтитул Знак"/>
    <w:basedOn w:val="a0"/>
    <w:link w:val="a7"/>
    <w:uiPriority w:val="99"/>
    <w:rsid w:val="001B1EAD"/>
  </w:style>
  <w:style w:type="paragraph" w:styleId="a9">
    <w:name w:val="List Paragraph"/>
    <w:qFormat/>
    <w:rsid w:val="00F67717"/>
    <w:pPr>
      <w:ind w:left="720"/>
      <w:contextualSpacing/>
    </w:pPr>
  </w:style>
  <w:style w:type="paragraph" w:styleId="HTML">
    <w:name w:val="HTML Preformatted"/>
    <w:link w:val="HTML0"/>
    <w:uiPriority w:val="99"/>
    <w:unhideWhenUsed/>
    <w:rsid w:val="00F677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ий HTML Знак"/>
    <w:basedOn w:val="a0"/>
    <w:link w:val="HTML"/>
    <w:uiPriority w:val="99"/>
    <w:rsid w:val="00F67717"/>
    <w:rPr>
      <w:rFonts w:ascii="Courier New" w:eastAsia="Times New Roman" w:hAnsi="Courier New" w:cs="Courier New"/>
      <w:sz w:val="20"/>
      <w:szCs w:val="20"/>
      <w:lang w:eastAsia="uk-UA"/>
    </w:rPr>
  </w:style>
  <w:style w:type="paragraph" w:customStyle="1" w:styleId="50">
    <w:name w:val="Заг5"/>
    <w:link w:val="51"/>
    <w:rsid w:val="00D57F91"/>
    <w:pPr>
      <w:spacing w:before="240" w:after="60" w:line="360" w:lineRule="auto"/>
      <w:ind w:firstLine="720"/>
      <w:jc w:val="both"/>
    </w:pPr>
    <w:rPr>
      <w:rFonts w:ascii="Times New Roman" w:hAnsi="Times New Roman" w:cs="Times New Roman"/>
      <w:b/>
      <w:bCs/>
      <w:iCs/>
      <w:sz w:val="28"/>
      <w:szCs w:val="28"/>
      <w:lang w:eastAsia="ru-RU"/>
    </w:rPr>
  </w:style>
  <w:style w:type="character" w:customStyle="1" w:styleId="51">
    <w:name w:val="Заг5 Знак"/>
    <w:link w:val="50"/>
    <w:locked/>
    <w:rsid w:val="00D57F91"/>
    <w:rPr>
      <w:rFonts w:ascii="Times New Roman" w:eastAsia="Calibri" w:hAnsi="Times New Roman" w:cs="Times New Roman"/>
      <w:b/>
      <w:bCs/>
      <w:iCs/>
      <w:sz w:val="28"/>
      <w:szCs w:val="28"/>
      <w:lang w:eastAsia="ru-RU"/>
    </w:rPr>
  </w:style>
  <w:style w:type="character" w:customStyle="1" w:styleId="20">
    <w:name w:val="Заголовок 2 Знак"/>
    <w:basedOn w:val="a0"/>
    <w:uiPriority w:val="9"/>
    <w:semiHidden/>
    <w:rsid w:val="00D57F91"/>
    <w:rPr>
      <w:rFonts w:asciiTheme="majorHAnsi" w:eastAsiaTheme="majorEastAsia" w:hAnsiTheme="majorHAnsi" w:cstheme="majorBidi"/>
      <w:color w:val="2E74B5" w:themeColor="accent1" w:themeShade="BF"/>
      <w:sz w:val="26"/>
      <w:szCs w:val="26"/>
    </w:rPr>
  </w:style>
  <w:style w:type="paragraph" w:styleId="aa">
    <w:name w:val="Normal (Web)"/>
    <w:uiPriority w:val="99"/>
    <w:semiHidden/>
    <w:unhideWhenUsed/>
    <w:rsid w:val="008030EF"/>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Hyperlink"/>
    <w:basedOn w:val="a0"/>
    <w:uiPriority w:val="99"/>
    <w:unhideWhenUsed/>
    <w:rsid w:val="00712267"/>
    <w:rPr>
      <w:color w:val="0563C1" w:themeColor="hyperlink"/>
      <w:u w:val="single"/>
    </w:rPr>
  </w:style>
  <w:style w:type="character" w:customStyle="1" w:styleId="UnresolvedMention">
    <w:name w:val="Unresolved Mention"/>
    <w:basedOn w:val="a0"/>
    <w:uiPriority w:val="99"/>
    <w:semiHidden/>
    <w:unhideWhenUsed/>
    <w:rsid w:val="00712267"/>
    <w:rPr>
      <w:color w:val="605E5C"/>
      <w:shd w:val="clear" w:color="auto" w:fill="E1DFDD"/>
    </w:rPr>
  </w:style>
  <w:style w:type="character" w:customStyle="1" w:styleId="ac">
    <w:name w:val="Основной текст_"/>
    <w:link w:val="40"/>
    <w:rsid w:val="00C417A8"/>
    <w:rPr>
      <w:rFonts w:ascii="Times New Roman" w:eastAsia="Times New Roman" w:hAnsi="Times New Roman" w:cs="Times New Roman"/>
      <w:spacing w:val="3"/>
      <w:sz w:val="25"/>
      <w:szCs w:val="25"/>
      <w:shd w:val="clear" w:color="auto" w:fill="FFFFFF"/>
    </w:rPr>
  </w:style>
  <w:style w:type="paragraph" w:customStyle="1" w:styleId="40">
    <w:name w:val="Основной текст4"/>
    <w:link w:val="ac"/>
    <w:rsid w:val="00C417A8"/>
    <w:pPr>
      <w:shd w:val="clear" w:color="auto" w:fill="FFFFFF"/>
      <w:spacing w:after="0" w:line="480" w:lineRule="exact"/>
      <w:ind w:left="799" w:hanging="420"/>
      <w:jc w:val="both"/>
    </w:pPr>
    <w:rPr>
      <w:rFonts w:ascii="Times New Roman" w:eastAsia="Times New Roman" w:hAnsi="Times New Roman" w:cs="Times New Roman"/>
      <w:spacing w:val="3"/>
      <w:sz w:val="25"/>
      <w:szCs w:val="25"/>
    </w:rPr>
  </w:style>
  <w:style w:type="character" w:customStyle="1" w:styleId="21">
    <w:name w:val="Основной текст2"/>
    <w:rsid w:val="00C417A8"/>
    <w:rPr>
      <w:rFonts w:ascii="Times New Roman" w:eastAsia="Times New Roman" w:hAnsi="Times New Roman" w:cs="Times New Roman"/>
      <w:b w:val="0"/>
      <w:bCs w:val="0"/>
      <w:i w:val="0"/>
      <w:iCs w:val="0"/>
      <w:smallCaps w:val="0"/>
      <w:strike w:val="0"/>
      <w:color w:val="000000"/>
      <w:spacing w:val="3"/>
      <w:w w:val="100"/>
      <w:position w:val="0"/>
      <w:sz w:val="25"/>
      <w:szCs w:val="25"/>
      <w:u w:val="single"/>
      <w:lang w:val="uk-UA"/>
    </w:rPr>
  </w:style>
  <w:style w:type="paragraph" w:styleId="ad">
    <w:name w:val="Subtitle"/>
    <w:basedOn w:val="a"/>
    <w:next w:val="a"/>
    <w:pPr>
      <w:keepNext/>
      <w:keepLines/>
      <w:spacing w:before="360" w:after="80"/>
    </w:pPr>
    <w:rPr>
      <w:rFonts w:ascii="Georgia" w:eastAsia="Georgia" w:hAnsi="Georgia" w:cs="Georgia"/>
      <w:i/>
      <w:iCs/>
      <w:color w:val="666666"/>
      <w:sz w:val="48"/>
      <w:szCs w:val="48"/>
    </w:rPr>
  </w:style>
  <w:style w:type="table" w:customStyle="1" w:styleId="ae">
    <w:basedOn w:val="TableNormal"/>
    <w:tblPr>
      <w:tblStyleRowBandSize w:val="1"/>
      <w:tblStyleColBandSize w:val="1"/>
      <w:tblCellMar>
        <w:top w:w="0" w:type="dxa"/>
        <w:left w:w="115" w:type="dxa"/>
        <w:bottom w:w="0" w:type="dxa"/>
        <w:right w:w="115"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tblPr>
      <w:tblStyleRowBandSize w:val="1"/>
      <w:tblStyleColBandSize w:val="1"/>
      <w:tblCellMar>
        <w:top w:w="0" w:type="dxa"/>
        <w:left w:w="0" w:type="dxa"/>
        <w:bottom w:w="0" w:type="dxa"/>
        <w:right w:w="0"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character" w:customStyle="1" w:styleId="90">
    <w:name w:val="Заголовок 9 Знак"/>
    <w:basedOn w:val="a0"/>
    <w:link w:val="9"/>
    <w:uiPriority w:val="9"/>
    <w:semiHidden/>
    <w:rsid w:val="001B5560"/>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zakon.rada.gov.ua/laws/show/1148/200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55+</c:v>
                </c:pt>
              </c:strCache>
            </c:strRef>
          </c:tx>
          <c:spPr>
            <a:solidFill>
              <a:schemeClr val="bg1">
                <a:lumMod val="8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Жінки (77%)</c:v>
                </c:pt>
                <c:pt idx="1">
                  <c:v>Чоловіки (23%)</c:v>
                </c:pt>
              </c:strCache>
            </c:strRef>
          </c:cat>
          <c:val>
            <c:numRef>
              <c:f>Аркуш1!$B$2:$B$3</c:f>
              <c:numCache>
                <c:formatCode>General</c:formatCode>
                <c:ptCount val="2"/>
                <c:pt idx="0" formatCode="0%">
                  <c:v>0.18</c:v>
                </c:pt>
              </c:numCache>
            </c:numRef>
          </c:val>
          <c:extLst>
            <c:ext xmlns:c16="http://schemas.microsoft.com/office/drawing/2014/chart" uri="{C3380CC4-5D6E-409C-BE32-E72D297353CC}">
              <c16:uniqueId val="{00000000-0CEA-4E00-809D-B91B8F467DF8}"/>
            </c:ext>
          </c:extLst>
        </c:ser>
        <c:ser>
          <c:idx val="1"/>
          <c:order val="1"/>
          <c:tx>
            <c:strRef>
              <c:f>Аркуш1!$C$1</c:f>
              <c:strCache>
                <c:ptCount val="1"/>
                <c:pt idx="0">
                  <c:v>60+</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Жінки (77%)</c:v>
                </c:pt>
                <c:pt idx="1">
                  <c:v>Чоловіки (23%)</c:v>
                </c:pt>
              </c:strCache>
            </c:strRef>
          </c:cat>
          <c:val>
            <c:numRef>
              <c:f>Аркуш1!$C$2:$C$3</c:f>
              <c:numCache>
                <c:formatCode>General</c:formatCode>
                <c:ptCount val="2"/>
                <c:pt idx="0" formatCode="0%">
                  <c:v>0.36</c:v>
                </c:pt>
              </c:numCache>
            </c:numRef>
          </c:val>
          <c:extLst>
            <c:ext xmlns:c16="http://schemas.microsoft.com/office/drawing/2014/chart" uri="{C3380CC4-5D6E-409C-BE32-E72D297353CC}">
              <c16:uniqueId val="{00000001-0CEA-4E00-809D-B91B8F467DF8}"/>
            </c:ext>
          </c:extLst>
        </c:ser>
        <c:ser>
          <c:idx val="2"/>
          <c:order val="2"/>
          <c:tx>
            <c:strRef>
              <c:f>Аркуш1!$D$1</c:f>
              <c:strCache>
                <c:ptCount val="1"/>
                <c:pt idx="0">
                  <c:v>65+</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Жінки (77%)</c:v>
                </c:pt>
                <c:pt idx="1">
                  <c:v>Чоловіки (23%)</c:v>
                </c:pt>
              </c:strCache>
            </c:strRef>
          </c:cat>
          <c:val>
            <c:numRef>
              <c:f>Аркуш1!$D$2:$D$3</c:f>
              <c:numCache>
                <c:formatCode>0%</c:formatCode>
                <c:ptCount val="2"/>
                <c:pt idx="0">
                  <c:v>0.09</c:v>
                </c:pt>
                <c:pt idx="1">
                  <c:v>0.14000000000000001</c:v>
                </c:pt>
              </c:numCache>
            </c:numRef>
          </c:val>
          <c:extLst>
            <c:ext xmlns:c16="http://schemas.microsoft.com/office/drawing/2014/chart" uri="{C3380CC4-5D6E-409C-BE32-E72D297353CC}">
              <c16:uniqueId val="{00000002-0CEA-4E00-809D-B91B8F467DF8}"/>
            </c:ext>
          </c:extLst>
        </c:ser>
        <c:ser>
          <c:idx val="3"/>
          <c:order val="3"/>
          <c:tx>
            <c:strRef>
              <c:f>Аркуш1!$E$1</c:f>
              <c:strCache>
                <c:ptCount val="1"/>
                <c:pt idx="0">
                  <c:v>70+</c:v>
                </c:pt>
              </c:strCache>
            </c:strRef>
          </c:tx>
          <c:spPr>
            <a:solidFill>
              <a:schemeClr val="tx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Жінки (77%)</c:v>
                </c:pt>
                <c:pt idx="1">
                  <c:v>Чоловіки (23%)</c:v>
                </c:pt>
              </c:strCache>
            </c:strRef>
          </c:cat>
          <c:val>
            <c:numRef>
              <c:f>Аркуш1!$E$2:$E$3</c:f>
              <c:numCache>
                <c:formatCode>0%</c:formatCode>
                <c:ptCount val="2"/>
                <c:pt idx="0">
                  <c:v>0.09</c:v>
                </c:pt>
                <c:pt idx="1">
                  <c:v>0.09</c:v>
                </c:pt>
              </c:numCache>
            </c:numRef>
          </c:val>
          <c:extLst>
            <c:ext xmlns:c16="http://schemas.microsoft.com/office/drawing/2014/chart" uri="{C3380CC4-5D6E-409C-BE32-E72D297353CC}">
              <c16:uniqueId val="{00000003-0CEA-4E00-809D-B91B8F467DF8}"/>
            </c:ext>
          </c:extLst>
        </c:ser>
        <c:ser>
          <c:idx val="4"/>
          <c:order val="4"/>
          <c:tx>
            <c:strRef>
              <c:f>Аркуш1!$F$1</c:f>
              <c:strCache>
                <c:ptCount val="1"/>
                <c:pt idx="0">
                  <c:v>75+</c:v>
                </c:pt>
              </c:strCache>
            </c:strRef>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Жінки (77%)</c:v>
                </c:pt>
                <c:pt idx="1">
                  <c:v>Чоловіки (23%)</c:v>
                </c:pt>
              </c:strCache>
            </c:strRef>
          </c:cat>
          <c:val>
            <c:numRef>
              <c:f>Аркуш1!$F$2:$F$3</c:f>
              <c:numCache>
                <c:formatCode>General</c:formatCode>
                <c:ptCount val="2"/>
                <c:pt idx="0" formatCode="0%">
                  <c:v>0.05</c:v>
                </c:pt>
              </c:numCache>
            </c:numRef>
          </c:val>
          <c:extLst>
            <c:ext xmlns:c16="http://schemas.microsoft.com/office/drawing/2014/chart" uri="{C3380CC4-5D6E-409C-BE32-E72D297353CC}">
              <c16:uniqueId val="{00000004-0CEA-4E00-809D-B91B8F467DF8}"/>
            </c:ext>
          </c:extLst>
        </c:ser>
        <c:dLbls>
          <c:showLegendKey val="0"/>
          <c:showVal val="0"/>
          <c:showCatName val="0"/>
          <c:showSerName val="0"/>
          <c:showPercent val="0"/>
          <c:showBubbleSize val="0"/>
        </c:dLbls>
        <c:gapWidth val="182"/>
        <c:axId val="128010735"/>
        <c:axId val="128004495"/>
      </c:barChart>
      <c:catAx>
        <c:axId val="12801073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28004495"/>
        <c:crosses val="autoZero"/>
        <c:auto val="1"/>
        <c:lblAlgn val="ctr"/>
        <c:lblOffset val="100"/>
        <c:noMultiLvlLbl val="0"/>
      </c:catAx>
      <c:valAx>
        <c:axId val="12800449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280107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середній</c:v>
                </c:pt>
              </c:strCache>
            </c:strRef>
          </c:tx>
          <c:spPr>
            <a:solidFill>
              <a:schemeClr val="bg1">
                <a:lumMod val="8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Жінки</c:v>
                </c:pt>
                <c:pt idx="1">
                  <c:v>Чоловіки</c:v>
                </c:pt>
              </c:strCache>
            </c:strRef>
          </c:cat>
          <c:val>
            <c:numRef>
              <c:f>Аркуш1!$B$2:$B$5</c:f>
              <c:numCache>
                <c:formatCode>0%</c:formatCode>
                <c:ptCount val="4"/>
                <c:pt idx="0">
                  <c:v>0.18</c:v>
                </c:pt>
                <c:pt idx="1">
                  <c:v>0.4</c:v>
                </c:pt>
              </c:numCache>
            </c:numRef>
          </c:val>
          <c:extLst>
            <c:ext xmlns:c16="http://schemas.microsoft.com/office/drawing/2014/chart" uri="{C3380CC4-5D6E-409C-BE32-E72D297353CC}">
              <c16:uniqueId val="{00000000-3F74-4007-A106-B6ABAEFD9F33}"/>
            </c:ext>
          </c:extLst>
        </c:ser>
        <c:ser>
          <c:idx val="1"/>
          <c:order val="1"/>
          <c:tx>
            <c:strRef>
              <c:f>Аркуш1!$C$1</c:f>
              <c:strCache>
                <c:ptCount val="1"/>
                <c:pt idx="0">
                  <c:v>нижче середного</c:v>
                </c:pt>
              </c:strCache>
            </c:strRef>
          </c:tx>
          <c:spPr>
            <a:solidFill>
              <a:schemeClr val="bg2">
                <a:lumMod val="25000"/>
              </a:scheme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Жінки</c:v>
                </c:pt>
                <c:pt idx="1">
                  <c:v>Чоловіки</c:v>
                </c:pt>
              </c:strCache>
            </c:strRef>
          </c:cat>
          <c:val>
            <c:numRef>
              <c:f>Аркуш1!$C$2:$C$5</c:f>
              <c:numCache>
                <c:formatCode>0%</c:formatCode>
                <c:ptCount val="4"/>
                <c:pt idx="0">
                  <c:v>0.41</c:v>
                </c:pt>
                <c:pt idx="1">
                  <c:v>0.6</c:v>
                </c:pt>
              </c:numCache>
            </c:numRef>
          </c:val>
          <c:extLst>
            <c:ext xmlns:c16="http://schemas.microsoft.com/office/drawing/2014/chart" uri="{C3380CC4-5D6E-409C-BE32-E72D297353CC}">
              <c16:uniqueId val="{00000001-3F74-4007-A106-B6ABAEFD9F33}"/>
            </c:ext>
          </c:extLst>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2"/>
                <c:pt idx="0">
                  <c:v>Жінки</c:v>
                </c:pt>
                <c:pt idx="1">
                  <c:v>Чоловіки</c:v>
                </c:pt>
              </c:strCache>
            </c:strRef>
          </c:cat>
          <c:val>
            <c:numRef>
              <c:f>Аркуш1!$D$2:$D$5</c:f>
              <c:numCache>
                <c:formatCode>General</c:formatCode>
                <c:ptCount val="4"/>
                <c:pt idx="0" formatCode="0%">
                  <c:v>0.41</c:v>
                </c:pt>
              </c:numCache>
            </c:numRef>
          </c:val>
          <c:extLst>
            <c:ext xmlns:c16="http://schemas.microsoft.com/office/drawing/2014/chart" uri="{C3380CC4-5D6E-409C-BE32-E72D297353CC}">
              <c16:uniqueId val="{00000002-3F74-4007-A106-B6ABAEFD9F33}"/>
            </c:ext>
          </c:extLst>
        </c:ser>
        <c:dLbls>
          <c:showLegendKey val="0"/>
          <c:showVal val="0"/>
          <c:showCatName val="0"/>
          <c:showSerName val="0"/>
          <c:showPercent val="0"/>
          <c:showBubbleSize val="0"/>
        </c:dLbls>
        <c:gapWidth val="182"/>
        <c:axId val="322087151"/>
        <c:axId val="322095791"/>
      </c:barChart>
      <c:catAx>
        <c:axId val="32208715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2095791"/>
        <c:crosses val="autoZero"/>
        <c:auto val="1"/>
        <c:lblAlgn val="ctr"/>
        <c:lblOffset val="100"/>
        <c:noMultiLvlLbl val="0"/>
      </c:catAx>
      <c:valAx>
        <c:axId val="322095791"/>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20871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tx1"/>
              </a:solidFill>
              <a:ln w="19050">
                <a:solidFill>
                  <a:schemeClr val="lt1"/>
                </a:solidFill>
              </a:ln>
              <a:effectLst/>
            </c:spPr>
            <c:extLst>
              <c:ext xmlns:c16="http://schemas.microsoft.com/office/drawing/2014/chart" uri="{C3380CC4-5D6E-409C-BE32-E72D297353CC}">
                <c16:uniqueId val="{00000001-8BD4-4FCA-93C0-044A6FD39E71}"/>
              </c:ext>
            </c:extLst>
          </c:dPt>
          <c:dPt>
            <c:idx val="1"/>
            <c:bubble3D val="0"/>
            <c:spPr>
              <a:solidFill>
                <a:schemeClr val="bg1">
                  <a:lumMod val="85000"/>
                </a:schemeClr>
              </a:solidFill>
              <a:ln w="19050">
                <a:solidFill>
                  <a:schemeClr val="lt1"/>
                </a:solidFill>
              </a:ln>
              <a:effectLst/>
            </c:spPr>
            <c:extLst>
              <c:ext xmlns:c16="http://schemas.microsoft.com/office/drawing/2014/chart" uri="{C3380CC4-5D6E-409C-BE32-E72D297353CC}">
                <c16:uniqueId val="{00000002-8BD4-4FCA-93C0-044A6FD39E71}"/>
              </c:ext>
            </c:extLst>
          </c:dPt>
          <c:dPt>
            <c:idx val="2"/>
            <c:bubble3D val="0"/>
            <c:spPr>
              <a:solidFill>
                <a:schemeClr val="bg1">
                  <a:lumMod val="75000"/>
                </a:schemeClr>
              </a:solidFill>
              <a:ln w="19050">
                <a:solidFill>
                  <a:schemeClr val="lt1"/>
                </a:solidFill>
              </a:ln>
              <a:effectLst/>
            </c:spPr>
            <c:extLst>
              <c:ext xmlns:c16="http://schemas.microsoft.com/office/drawing/2014/chart" uri="{C3380CC4-5D6E-409C-BE32-E72D297353CC}">
                <c16:uniqueId val="{00000004-8BD4-4FCA-93C0-044A6FD39E71}"/>
              </c:ext>
            </c:extLst>
          </c:dPt>
          <c:dPt>
            <c:idx val="3"/>
            <c:bubble3D val="0"/>
            <c:spPr>
              <a:solidFill>
                <a:schemeClr val="bg1">
                  <a:lumMod val="50000"/>
                </a:schemeClr>
              </a:solidFill>
              <a:ln w="19050">
                <a:solidFill>
                  <a:schemeClr val="lt1"/>
                </a:solidFill>
              </a:ln>
              <a:effectLst/>
            </c:spPr>
            <c:extLst>
              <c:ext xmlns:c16="http://schemas.microsoft.com/office/drawing/2014/chart" uri="{C3380CC4-5D6E-409C-BE32-E72D297353CC}">
                <c16:uniqueId val="{00000003-8BD4-4FCA-93C0-044A6FD39E71}"/>
              </c:ext>
            </c:extLst>
          </c:dPt>
          <c:dLbls>
            <c:dLbl>
              <c:idx val="0"/>
              <c:layout>
                <c:manualLayout>
                  <c:x val="4.7317002041419976E-4"/>
                  <c:y val="3.71241094863142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BD4-4FCA-93C0-044A6FD39E71}"/>
                </c:ext>
              </c:extLst>
            </c:dLbl>
            <c:dLbl>
              <c:idx val="1"/>
              <c:layout>
                <c:manualLayout>
                  <c:x val="-6.4077354913969084E-2"/>
                  <c:y val="-6.35767404074490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BD4-4FCA-93C0-044A6FD39E71}"/>
                </c:ext>
              </c:extLst>
            </c:dLbl>
            <c:dLbl>
              <c:idx val="2"/>
              <c:layout>
                <c:manualLayout>
                  <c:x val="-2.8889617964421113E-3"/>
                  <c:y val="4.71128608923884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BD4-4FCA-93C0-044A6FD39E71}"/>
                </c:ext>
              </c:extLst>
            </c:dLbl>
            <c:dLbl>
              <c:idx val="3"/>
              <c:layout>
                <c:manualLayout>
                  <c:x val="9.9250874890638666E-3"/>
                  <c:y val="6.95506811648543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BD4-4FCA-93C0-044A6FD39E71}"/>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0"/>
            <c:showSerName val="0"/>
            <c:showPercent val="0"/>
            <c:showBubbleSize val="0"/>
            <c:extLst>
              <c:ext xmlns:c15="http://schemas.microsoft.com/office/drawing/2012/chart" uri="{CE6537A1-D6FC-4f65-9D91-7224C49458BB}"/>
            </c:extLst>
          </c:dLbls>
          <c:cat>
            <c:strRef>
              <c:f>Аркуш1!$A$2:$A$5</c:f>
              <c:strCache>
                <c:ptCount val="4"/>
                <c:pt idx="0">
                  <c:v>Хронічні захворювання</c:v>
                </c:pt>
                <c:pt idx="1">
                  <c:v>Проблеми ССС</c:v>
                </c:pt>
                <c:pt idx="2">
                  <c:v>Рухливість суглобів</c:v>
                </c:pt>
                <c:pt idx="3">
                  <c:v>Немає</c:v>
                </c:pt>
              </c:strCache>
            </c:strRef>
          </c:cat>
          <c:val>
            <c:numRef>
              <c:f>Аркуш1!$B$2:$B$5</c:f>
              <c:numCache>
                <c:formatCode>0.00%</c:formatCode>
                <c:ptCount val="4"/>
                <c:pt idx="0" formatCode="0%">
                  <c:v>0.41</c:v>
                </c:pt>
                <c:pt idx="1">
                  <c:v>0.27500000000000002</c:v>
                </c:pt>
                <c:pt idx="2">
                  <c:v>0.27500000000000002</c:v>
                </c:pt>
                <c:pt idx="3" formatCode="0%">
                  <c:v>0.04</c:v>
                </c:pt>
              </c:numCache>
            </c:numRef>
          </c:val>
          <c:extLst>
            <c:ext xmlns:c16="http://schemas.microsoft.com/office/drawing/2014/chart" uri="{C3380CC4-5D6E-409C-BE32-E72D297353CC}">
              <c16:uniqueId val="{00000000-8BD4-4FCA-93C0-044A6FD39E71}"/>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2.270241617594617E-2"/>
          <c:y val="0.86371423451107288"/>
          <c:w val="0.96683506972889099"/>
          <c:h val="0.1171866090350038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99v8HbIukdbp9UORw2jA6UdGSw==">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59399</Words>
  <Characters>33858</Characters>
  <Application>Microsoft Office Word</Application>
  <DocSecurity>0</DocSecurity>
  <Lines>282</Lines>
  <Paragraphs>186</Paragraphs>
  <ScaleCrop>false</ScaleCrop>
  <Company/>
  <LinksUpToDate>false</LinksUpToDate>
  <CharactersWithSpaces>93071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TMFV</dc:creator>
  <cp:lastModifiedBy>nitro</cp:lastModifiedBy>
  <cp:revision>4</cp:revision>
  <dcterms:created xsi:type="dcterms:W3CDTF">2025-01-27T09:51:00Z</dcterms:created>
  <dcterms:modified xsi:type="dcterms:W3CDTF">2025-12-05T09:48:00Z</dcterms:modified>
</cp:coreProperties>
</file>