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b/>
          <w:bCs/>
          <w:sz w:val="23"/>
          <w:szCs w:val="23"/>
          <w:lang w:val="uk-UA"/>
        </w:rPr>
        <w:t xml:space="preserve">СТРУКТУРНО-ФУНКЦІОНАЛЬНИЙ АНАЛІЗ ФІНАНСОВОГО ЗАБЕЗПЕЧЕННЯ ФУТБОЛЬНИХ КЛУБІВ: СУЧАСНІ ТЕНДЕНЦІЇ ТА ПЕРСПЕКТИВИ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ЛИСЕНКО Ірина, КРАВЦОВ Микола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i/>
          <w:iCs/>
          <w:sz w:val="23"/>
          <w:szCs w:val="23"/>
          <w:lang w:val="uk-UA"/>
        </w:rPr>
        <w:t xml:space="preserve">Національний університет фізичного виховання і спорту України, Київ, Україна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b/>
          <w:bCs/>
          <w:sz w:val="23"/>
          <w:szCs w:val="23"/>
          <w:lang w:val="uk-UA"/>
        </w:rPr>
        <w:t>Вступ</w:t>
      </w:r>
      <w:r w:rsidRPr="002204BB">
        <w:rPr>
          <w:sz w:val="23"/>
          <w:szCs w:val="23"/>
          <w:lang w:val="uk-UA"/>
        </w:rPr>
        <w:t xml:space="preserve">. Сучасний професійний футбол трансформувався з виключно спортивної діяльності в одну з найбільш комерціалізованих галузей світової економіки, поєднуючи спортивні, маркетингові та фінансові аспекти [1]. Футбольні клуби функціонують як складні бізнес-структури, де фінансова стабільність є ключовим чинником забезпечення їхньої конкурентоспроможності на національному та міжнародному рівнях [4]. Актуальність дослідження фінансових потоків у футболі зумовлена динамічними змінами у світовій економіці, зокрема економічною нестабільністю, спричиненою геополітичними викликами, </w:t>
      </w:r>
      <w:proofErr w:type="spellStart"/>
      <w:r w:rsidRPr="002204BB">
        <w:rPr>
          <w:sz w:val="23"/>
          <w:szCs w:val="23"/>
          <w:lang w:val="uk-UA"/>
        </w:rPr>
        <w:t>пандеміями</w:t>
      </w:r>
      <w:proofErr w:type="spellEnd"/>
      <w:r w:rsidRPr="002204BB">
        <w:rPr>
          <w:sz w:val="23"/>
          <w:szCs w:val="23"/>
          <w:lang w:val="uk-UA"/>
        </w:rPr>
        <w:t xml:space="preserve"> та іншими кризовими явищами [2]. У таких умовах ефективне управління фінансами клубів, яке охоплює диверсифікацію джерел доходів, оптимізацію витрат і стратегічні інвестиції, стає вирішальним для забезпечення їхньої стійкості та розвитку [3].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Фінансові потоки у футболі включають доходи від спонсорських контрактів, </w:t>
      </w:r>
      <w:proofErr w:type="spellStart"/>
      <w:r w:rsidRPr="002204BB">
        <w:rPr>
          <w:sz w:val="23"/>
          <w:szCs w:val="23"/>
          <w:lang w:val="uk-UA"/>
        </w:rPr>
        <w:t>медіаправ</w:t>
      </w:r>
      <w:proofErr w:type="spellEnd"/>
      <w:r w:rsidRPr="002204BB">
        <w:rPr>
          <w:sz w:val="23"/>
          <w:szCs w:val="23"/>
          <w:lang w:val="uk-UA"/>
        </w:rPr>
        <w:t xml:space="preserve">, трансферної діяльності, продажу квитків і атрибутики, а також витрати на заробітні плати, інфраструктуру та маркетинг [3]. Крім того, інвестиції в молодіжні академії, цифрові технології та інфраструктурні </w:t>
      </w:r>
      <w:proofErr w:type="spellStart"/>
      <w:r w:rsidRPr="002204BB">
        <w:rPr>
          <w:sz w:val="23"/>
          <w:szCs w:val="23"/>
          <w:lang w:val="uk-UA"/>
        </w:rPr>
        <w:t>проєкти</w:t>
      </w:r>
      <w:proofErr w:type="spellEnd"/>
      <w:r w:rsidRPr="002204BB">
        <w:rPr>
          <w:sz w:val="23"/>
          <w:szCs w:val="23"/>
          <w:lang w:val="uk-UA"/>
        </w:rPr>
        <w:t xml:space="preserve"> відіграють стратегічну роль у довгостроковому розвитку клубів [1]. Особливої уваги потребує аналіз фінансових моделей клубів, які функціонують у складних економічних і соціально-політичних умовах, таких як ФК «Шахтар» (Донецьк), що демонструє адаптивність до криз завдяки ефективній трансферній політиці та гнучкому управлінню [2].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Дослідження фінансового забезпечення футбольних клубів має практичну значущість, оскільки дозволяє розробити рекомендації для оптимізації фінансових стратегій, підвищення ефективності управління ресурсами та посилення конкурентних позицій клубів [4]. У контексті України, де футбольна індустрія стикається з обмеженим внутрішнім ринком і зовнішніми викликами, аналіз фінансових моделей, таких як модель ФК «Шахтар», є важливим для формування стійкої парадигми розвитку вітчизняного футболу [2]. Таким чином, це дослідження спрямоване на розкриття структурно-функціональних особливостей фінансового забезпечення футбольних клубів у сучасних реаліях, що сприятиме розробці науково обґрунтованих управлінських рішень для спортивних організацій.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b/>
          <w:bCs/>
          <w:sz w:val="23"/>
          <w:szCs w:val="23"/>
          <w:lang w:val="uk-UA"/>
        </w:rPr>
        <w:t xml:space="preserve">Мета роботи. </w:t>
      </w:r>
      <w:r w:rsidRPr="002204BB">
        <w:rPr>
          <w:sz w:val="23"/>
          <w:szCs w:val="23"/>
          <w:lang w:val="uk-UA"/>
        </w:rPr>
        <w:t xml:space="preserve">Метою дослідження є аналіз структурно-функціональної моделі фінансового забезпечення футбольних клубів на прикладі ФК «Шахтар» (Донецьк) та порівняння з провідними європейськими клубами для визначення сучасних тенденцій і перспектив розвитку.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b/>
          <w:bCs/>
          <w:sz w:val="23"/>
          <w:szCs w:val="23"/>
          <w:lang w:val="uk-UA"/>
        </w:rPr>
        <w:t xml:space="preserve">Методи дослідження.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Дослідження базується на комплексному підході з використанням таких методів: </w:t>
      </w:r>
    </w:p>
    <w:p w:rsidR="002204BB" w:rsidRPr="002204BB" w:rsidRDefault="002204BB" w:rsidP="002204BB">
      <w:pPr>
        <w:pStyle w:val="Default"/>
        <w:spacing w:after="30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̶ Аналіз літературних джерел для систематизації теоретичних підходів до фінансового забезпечення у футболі. </w:t>
      </w:r>
    </w:p>
    <w:p w:rsidR="002204BB" w:rsidRPr="002204BB" w:rsidRDefault="002204BB" w:rsidP="002204BB">
      <w:pPr>
        <w:pStyle w:val="Default"/>
        <w:spacing w:after="30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>̶ Порівняльний аналіз фінансових показників ФК «Шахтар» з європейськими клубами («</w:t>
      </w:r>
      <w:proofErr w:type="spellStart"/>
      <w:r w:rsidRPr="002204BB">
        <w:rPr>
          <w:sz w:val="23"/>
          <w:szCs w:val="23"/>
          <w:lang w:val="uk-UA"/>
        </w:rPr>
        <w:t>Бенфіка</w:t>
      </w:r>
      <w:proofErr w:type="spellEnd"/>
      <w:r w:rsidRPr="002204BB">
        <w:rPr>
          <w:sz w:val="23"/>
          <w:szCs w:val="23"/>
          <w:lang w:val="uk-UA"/>
        </w:rPr>
        <w:t>», «Аякс», «Зальцбург», «</w:t>
      </w:r>
      <w:proofErr w:type="spellStart"/>
      <w:r w:rsidRPr="002204BB">
        <w:rPr>
          <w:sz w:val="23"/>
          <w:szCs w:val="23"/>
          <w:lang w:val="uk-UA"/>
        </w:rPr>
        <w:t>Боруссія</w:t>
      </w:r>
      <w:proofErr w:type="spellEnd"/>
      <w:r w:rsidRPr="002204BB">
        <w:rPr>
          <w:sz w:val="23"/>
          <w:szCs w:val="23"/>
          <w:lang w:val="uk-UA"/>
        </w:rPr>
        <w:t xml:space="preserve"> Дортмунд», «Арсенал»). </w:t>
      </w:r>
    </w:p>
    <w:p w:rsidR="002204BB" w:rsidRPr="002204BB" w:rsidRDefault="002204BB" w:rsidP="002204BB">
      <w:pPr>
        <w:pStyle w:val="Default"/>
        <w:spacing w:after="30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̶ SWOT-аналіз для оцінки сильних і слабких сторін фінансової моделі клубу. </w:t>
      </w:r>
    </w:p>
    <w:p w:rsidR="002204BB" w:rsidRPr="002204BB" w:rsidRDefault="002204BB" w:rsidP="002204BB">
      <w:pPr>
        <w:pStyle w:val="Default"/>
        <w:spacing w:after="30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̶ Кейс-стаді для вивчення адаптаційних стратегій ФК «Шахтар» в умовах геополітичної нестабільності.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̶ Математичний аналіз для оцінки трансферного балансу, доходів і витрат.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b/>
          <w:bCs/>
          <w:sz w:val="23"/>
          <w:szCs w:val="23"/>
          <w:lang w:val="uk-UA"/>
        </w:rPr>
        <w:t xml:space="preserve">Результати дослідження та їх обговорення. </w:t>
      </w:r>
      <w:r w:rsidRPr="002204BB">
        <w:rPr>
          <w:sz w:val="23"/>
          <w:szCs w:val="23"/>
          <w:lang w:val="uk-UA"/>
        </w:rPr>
        <w:t xml:space="preserve">Фінансові потоки у футболі поділяються на три основні категорії: доходи (спонсорські контракти, </w:t>
      </w:r>
      <w:proofErr w:type="spellStart"/>
      <w:r w:rsidRPr="002204BB">
        <w:rPr>
          <w:sz w:val="23"/>
          <w:szCs w:val="23"/>
          <w:lang w:val="uk-UA"/>
        </w:rPr>
        <w:t>медіаправа</w:t>
      </w:r>
      <w:proofErr w:type="spellEnd"/>
      <w:r w:rsidRPr="002204BB">
        <w:rPr>
          <w:sz w:val="23"/>
          <w:szCs w:val="23"/>
          <w:lang w:val="uk-UA"/>
        </w:rPr>
        <w:t xml:space="preserve">, трансфери, продаж квитків), витрати (зарплати, інфраструктура, маркетинг) та інвестиції (розвиток академій, </w:t>
      </w:r>
      <w:proofErr w:type="spellStart"/>
      <w:r w:rsidRPr="002204BB">
        <w:rPr>
          <w:sz w:val="23"/>
          <w:szCs w:val="23"/>
          <w:lang w:val="uk-UA"/>
        </w:rPr>
        <w:t>цифровізація</w:t>
      </w:r>
      <w:proofErr w:type="spellEnd"/>
      <w:r w:rsidRPr="002204BB">
        <w:rPr>
          <w:sz w:val="23"/>
          <w:szCs w:val="23"/>
          <w:lang w:val="uk-UA"/>
        </w:rPr>
        <w:t xml:space="preserve">, інфраструктурні </w:t>
      </w:r>
      <w:proofErr w:type="spellStart"/>
      <w:r w:rsidRPr="002204BB">
        <w:rPr>
          <w:sz w:val="23"/>
          <w:szCs w:val="23"/>
          <w:lang w:val="uk-UA"/>
        </w:rPr>
        <w:t>проєкти</w:t>
      </w:r>
      <w:proofErr w:type="spellEnd"/>
      <w:r w:rsidRPr="002204BB">
        <w:rPr>
          <w:sz w:val="23"/>
          <w:szCs w:val="23"/>
          <w:lang w:val="uk-UA"/>
        </w:rPr>
        <w:t xml:space="preserve">). Ефективне управління цими потоками є ключовим для фінансової стабільності клубів.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Трансферна стратегія ФК «Шахтар» демонструє високу ефективність: за 2018–2023 роки клуб отримав 225 </w:t>
      </w:r>
      <w:proofErr w:type="spellStart"/>
      <w:r w:rsidRPr="002204BB">
        <w:rPr>
          <w:sz w:val="23"/>
          <w:szCs w:val="23"/>
          <w:lang w:val="uk-UA"/>
        </w:rPr>
        <w:t>млн</w:t>
      </w:r>
      <w:proofErr w:type="spellEnd"/>
      <w:r w:rsidRPr="002204BB">
        <w:rPr>
          <w:sz w:val="23"/>
          <w:szCs w:val="23"/>
          <w:lang w:val="uk-UA"/>
        </w:rPr>
        <w:t xml:space="preserve"> євро від трансферів, забезпечивши позитивний трансферний </w:t>
      </w:r>
      <w:r w:rsidRPr="002204BB">
        <w:rPr>
          <w:sz w:val="23"/>
          <w:szCs w:val="23"/>
          <w:lang w:val="uk-UA"/>
        </w:rPr>
        <w:lastRenderedPageBreak/>
        <w:t xml:space="preserve">баланс (+150 </w:t>
      </w:r>
      <w:proofErr w:type="spellStart"/>
      <w:r w:rsidRPr="002204BB">
        <w:rPr>
          <w:sz w:val="23"/>
          <w:szCs w:val="23"/>
          <w:lang w:val="uk-UA"/>
        </w:rPr>
        <w:t>млн</w:t>
      </w:r>
      <w:proofErr w:type="spellEnd"/>
      <w:r w:rsidRPr="002204BB">
        <w:rPr>
          <w:sz w:val="23"/>
          <w:szCs w:val="23"/>
          <w:lang w:val="uk-UA"/>
        </w:rPr>
        <w:t xml:space="preserve"> євро). Найвизначнішим став трансфер Михайла Мудрика до «</w:t>
      </w:r>
      <w:proofErr w:type="spellStart"/>
      <w:r w:rsidRPr="002204BB">
        <w:rPr>
          <w:sz w:val="23"/>
          <w:szCs w:val="23"/>
          <w:lang w:val="uk-UA"/>
        </w:rPr>
        <w:t>Челсі</w:t>
      </w:r>
      <w:proofErr w:type="spellEnd"/>
      <w:r w:rsidRPr="002204BB">
        <w:rPr>
          <w:sz w:val="23"/>
          <w:szCs w:val="23"/>
          <w:lang w:val="uk-UA"/>
        </w:rPr>
        <w:t xml:space="preserve">» за €70 </w:t>
      </w:r>
      <w:proofErr w:type="spellStart"/>
      <w:r w:rsidRPr="002204BB">
        <w:rPr>
          <w:sz w:val="23"/>
          <w:szCs w:val="23"/>
          <w:lang w:val="uk-UA"/>
        </w:rPr>
        <w:t>млн</w:t>
      </w:r>
      <w:proofErr w:type="spellEnd"/>
      <w:r w:rsidRPr="002204BB">
        <w:rPr>
          <w:sz w:val="23"/>
          <w:szCs w:val="23"/>
          <w:lang w:val="uk-UA"/>
        </w:rPr>
        <w:t xml:space="preserve"> + €30 </w:t>
      </w:r>
      <w:proofErr w:type="spellStart"/>
      <w:r w:rsidRPr="002204BB">
        <w:rPr>
          <w:sz w:val="23"/>
          <w:szCs w:val="23"/>
          <w:lang w:val="uk-UA"/>
        </w:rPr>
        <w:t>млн</w:t>
      </w:r>
      <w:proofErr w:type="spellEnd"/>
      <w:r w:rsidRPr="002204BB">
        <w:rPr>
          <w:sz w:val="23"/>
          <w:szCs w:val="23"/>
          <w:lang w:val="uk-UA"/>
        </w:rPr>
        <w:t xml:space="preserve"> бонусів.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Порівняльний аналіз показав, що ФК «Шахтар» поступається топ-клубам за загальним доходом (75 </w:t>
      </w:r>
      <w:proofErr w:type="spellStart"/>
      <w:r w:rsidRPr="002204BB">
        <w:rPr>
          <w:sz w:val="23"/>
          <w:szCs w:val="23"/>
          <w:lang w:val="uk-UA"/>
        </w:rPr>
        <w:t>млн</w:t>
      </w:r>
      <w:proofErr w:type="spellEnd"/>
      <w:r w:rsidRPr="002204BB">
        <w:rPr>
          <w:sz w:val="23"/>
          <w:szCs w:val="23"/>
          <w:lang w:val="uk-UA"/>
        </w:rPr>
        <w:t xml:space="preserve"> євро проти 480 </w:t>
      </w:r>
      <w:proofErr w:type="spellStart"/>
      <w:r w:rsidRPr="002204BB">
        <w:rPr>
          <w:sz w:val="23"/>
          <w:szCs w:val="23"/>
          <w:lang w:val="uk-UA"/>
        </w:rPr>
        <w:t>млн</w:t>
      </w:r>
      <w:proofErr w:type="spellEnd"/>
      <w:r w:rsidRPr="002204BB">
        <w:rPr>
          <w:sz w:val="23"/>
          <w:szCs w:val="23"/>
          <w:lang w:val="uk-UA"/>
        </w:rPr>
        <w:t xml:space="preserve"> у «</w:t>
      </w:r>
      <w:proofErr w:type="spellStart"/>
      <w:r w:rsidRPr="002204BB">
        <w:rPr>
          <w:sz w:val="23"/>
          <w:szCs w:val="23"/>
          <w:lang w:val="uk-UA"/>
        </w:rPr>
        <w:t>Арсенала</w:t>
      </w:r>
      <w:proofErr w:type="spellEnd"/>
      <w:r w:rsidRPr="002204BB">
        <w:rPr>
          <w:sz w:val="23"/>
          <w:szCs w:val="23"/>
          <w:lang w:val="uk-UA"/>
        </w:rPr>
        <w:t>»), але перевершує за трансферною ефективністю, конкуруючи з «</w:t>
      </w:r>
      <w:proofErr w:type="spellStart"/>
      <w:r w:rsidRPr="002204BB">
        <w:rPr>
          <w:sz w:val="23"/>
          <w:szCs w:val="23"/>
          <w:lang w:val="uk-UA"/>
        </w:rPr>
        <w:t>Бенфікою</w:t>
      </w:r>
      <w:proofErr w:type="spellEnd"/>
      <w:r w:rsidRPr="002204BB">
        <w:rPr>
          <w:sz w:val="23"/>
          <w:szCs w:val="23"/>
          <w:lang w:val="uk-UA"/>
        </w:rPr>
        <w:t xml:space="preserve">» (+170 </w:t>
      </w:r>
      <w:proofErr w:type="spellStart"/>
      <w:r w:rsidRPr="002204BB">
        <w:rPr>
          <w:sz w:val="23"/>
          <w:szCs w:val="23"/>
          <w:lang w:val="uk-UA"/>
        </w:rPr>
        <w:t>млн</w:t>
      </w:r>
      <w:proofErr w:type="spellEnd"/>
      <w:r w:rsidRPr="002204BB">
        <w:rPr>
          <w:sz w:val="23"/>
          <w:szCs w:val="23"/>
          <w:lang w:val="uk-UA"/>
        </w:rPr>
        <w:t xml:space="preserve">) та «Аяксом» (+160 </w:t>
      </w:r>
      <w:proofErr w:type="spellStart"/>
      <w:r w:rsidRPr="002204BB">
        <w:rPr>
          <w:sz w:val="23"/>
          <w:szCs w:val="23"/>
          <w:lang w:val="uk-UA"/>
        </w:rPr>
        <w:t>млн</w:t>
      </w:r>
      <w:proofErr w:type="spellEnd"/>
      <w:r w:rsidRPr="002204BB">
        <w:rPr>
          <w:sz w:val="23"/>
          <w:szCs w:val="23"/>
          <w:lang w:val="uk-UA"/>
        </w:rPr>
        <w:t xml:space="preserve">).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Інфраструктурні виклики: втрата «Донбас Арени» призвела до щорічних витрат на оренду стадіонів (50–70 </w:t>
      </w:r>
      <w:proofErr w:type="spellStart"/>
      <w:r w:rsidRPr="002204BB">
        <w:rPr>
          <w:sz w:val="23"/>
          <w:szCs w:val="23"/>
          <w:lang w:val="uk-UA"/>
        </w:rPr>
        <w:t>млн</w:t>
      </w:r>
      <w:proofErr w:type="spellEnd"/>
      <w:r w:rsidRPr="002204BB">
        <w:rPr>
          <w:sz w:val="23"/>
          <w:szCs w:val="23"/>
          <w:lang w:val="uk-UA"/>
        </w:rPr>
        <w:t xml:space="preserve"> </w:t>
      </w:r>
      <w:proofErr w:type="spellStart"/>
      <w:r w:rsidRPr="002204BB">
        <w:rPr>
          <w:sz w:val="23"/>
          <w:szCs w:val="23"/>
          <w:lang w:val="uk-UA"/>
        </w:rPr>
        <w:t>грн</w:t>
      </w:r>
      <w:proofErr w:type="spellEnd"/>
      <w:r w:rsidRPr="002204BB">
        <w:rPr>
          <w:sz w:val="23"/>
          <w:szCs w:val="23"/>
          <w:lang w:val="uk-UA"/>
        </w:rPr>
        <w:t xml:space="preserve">), але клуб адаптувався, використовуючи гнучку модель з розподіленими ресурсами.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Маркетингова стратегія ФК «Шахтар» включає </w:t>
      </w:r>
      <w:proofErr w:type="spellStart"/>
      <w:r w:rsidRPr="002204BB">
        <w:rPr>
          <w:sz w:val="23"/>
          <w:szCs w:val="23"/>
          <w:lang w:val="uk-UA"/>
        </w:rPr>
        <w:t>цифровізацію</w:t>
      </w:r>
      <w:proofErr w:type="spellEnd"/>
      <w:r w:rsidRPr="002204BB">
        <w:rPr>
          <w:sz w:val="23"/>
          <w:szCs w:val="23"/>
          <w:lang w:val="uk-UA"/>
        </w:rPr>
        <w:t xml:space="preserve"> (зростання аудиторії в </w:t>
      </w:r>
      <w:proofErr w:type="spellStart"/>
      <w:r w:rsidRPr="002204BB">
        <w:rPr>
          <w:sz w:val="23"/>
          <w:szCs w:val="23"/>
          <w:lang w:val="uk-UA"/>
        </w:rPr>
        <w:t>TikTok</w:t>
      </w:r>
      <w:proofErr w:type="spellEnd"/>
      <w:r w:rsidRPr="002204BB">
        <w:rPr>
          <w:sz w:val="23"/>
          <w:szCs w:val="23"/>
          <w:lang w:val="uk-UA"/>
        </w:rPr>
        <w:t xml:space="preserve"> на 75% у 2023 році) та благодійні </w:t>
      </w:r>
      <w:proofErr w:type="spellStart"/>
      <w:r w:rsidRPr="002204BB">
        <w:rPr>
          <w:sz w:val="23"/>
          <w:szCs w:val="23"/>
          <w:lang w:val="uk-UA"/>
        </w:rPr>
        <w:t>проєкти</w:t>
      </w:r>
      <w:proofErr w:type="spellEnd"/>
      <w:r w:rsidRPr="002204BB">
        <w:rPr>
          <w:sz w:val="23"/>
          <w:szCs w:val="23"/>
          <w:lang w:val="uk-UA"/>
        </w:rPr>
        <w:t xml:space="preserve">, що підвищують репутацію та залучають міжнародних партнерів.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SWOT-аналіз виявив сильні сторони (трансферна політика, </w:t>
      </w:r>
      <w:proofErr w:type="spellStart"/>
      <w:r w:rsidRPr="002204BB">
        <w:rPr>
          <w:sz w:val="23"/>
          <w:szCs w:val="23"/>
          <w:lang w:val="uk-UA"/>
        </w:rPr>
        <w:t>єврокубкова</w:t>
      </w:r>
      <w:proofErr w:type="spellEnd"/>
      <w:r w:rsidRPr="002204BB">
        <w:rPr>
          <w:sz w:val="23"/>
          <w:szCs w:val="23"/>
          <w:lang w:val="uk-UA"/>
        </w:rPr>
        <w:t xml:space="preserve"> присутність), слабкі сторони (відсутність власного стадіону, обмежений локальний ринок), можливості (цифрова монетизація, залучення інвесторів) та загрози (конкуренція, геополітична нестабільність).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b/>
          <w:bCs/>
          <w:sz w:val="23"/>
          <w:szCs w:val="23"/>
          <w:lang w:val="uk-UA"/>
        </w:rPr>
        <w:t xml:space="preserve">Висновки. </w:t>
      </w:r>
    </w:p>
    <w:p w:rsidR="002204BB" w:rsidRPr="002204BB" w:rsidRDefault="002204BB" w:rsidP="002204BB">
      <w:pPr>
        <w:pStyle w:val="Default"/>
        <w:spacing w:after="25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1. Проведене дослідження засвідчило, що тема фінансових потоків у футболі є добре розробленою в зарубіжній літературі, особливо в аналітичних роботах, присвячених англійській Прем’єр-лізі, клубам </w:t>
      </w:r>
      <w:proofErr w:type="spellStart"/>
      <w:r w:rsidRPr="002204BB">
        <w:rPr>
          <w:sz w:val="23"/>
          <w:szCs w:val="23"/>
          <w:lang w:val="uk-UA"/>
        </w:rPr>
        <w:t>Ла</w:t>
      </w:r>
      <w:proofErr w:type="spellEnd"/>
      <w:r w:rsidRPr="002204BB">
        <w:rPr>
          <w:sz w:val="23"/>
          <w:szCs w:val="23"/>
          <w:lang w:val="uk-UA"/>
        </w:rPr>
        <w:t xml:space="preserve"> Ліги, </w:t>
      </w:r>
      <w:proofErr w:type="spellStart"/>
      <w:r w:rsidRPr="002204BB">
        <w:rPr>
          <w:sz w:val="23"/>
          <w:szCs w:val="23"/>
          <w:lang w:val="uk-UA"/>
        </w:rPr>
        <w:t>Бундесліги</w:t>
      </w:r>
      <w:proofErr w:type="spellEnd"/>
      <w:r w:rsidRPr="002204BB">
        <w:rPr>
          <w:sz w:val="23"/>
          <w:szCs w:val="23"/>
          <w:lang w:val="uk-UA"/>
        </w:rPr>
        <w:t xml:space="preserve"> та Ліги 1. Найбільш системними у цьому контексті є щорічні звіти </w:t>
      </w:r>
      <w:proofErr w:type="spellStart"/>
      <w:r w:rsidRPr="002204BB">
        <w:rPr>
          <w:sz w:val="23"/>
          <w:szCs w:val="23"/>
          <w:lang w:val="uk-UA"/>
        </w:rPr>
        <w:t>Deloitte</w:t>
      </w:r>
      <w:proofErr w:type="spellEnd"/>
      <w:r w:rsidRPr="002204BB">
        <w:rPr>
          <w:sz w:val="23"/>
          <w:szCs w:val="23"/>
          <w:lang w:val="uk-UA"/>
        </w:rPr>
        <w:t xml:space="preserve"> </w:t>
      </w:r>
      <w:proofErr w:type="spellStart"/>
      <w:r w:rsidRPr="002204BB">
        <w:rPr>
          <w:sz w:val="23"/>
          <w:szCs w:val="23"/>
          <w:lang w:val="uk-UA"/>
        </w:rPr>
        <w:t>Football</w:t>
      </w:r>
      <w:proofErr w:type="spellEnd"/>
      <w:r w:rsidRPr="002204BB">
        <w:rPr>
          <w:sz w:val="23"/>
          <w:szCs w:val="23"/>
          <w:lang w:val="uk-UA"/>
        </w:rPr>
        <w:t xml:space="preserve"> Money </w:t>
      </w:r>
      <w:proofErr w:type="spellStart"/>
      <w:r w:rsidRPr="002204BB">
        <w:rPr>
          <w:sz w:val="23"/>
          <w:szCs w:val="23"/>
          <w:lang w:val="uk-UA"/>
        </w:rPr>
        <w:t>League</w:t>
      </w:r>
      <w:proofErr w:type="spellEnd"/>
      <w:r w:rsidRPr="002204BB">
        <w:rPr>
          <w:sz w:val="23"/>
          <w:szCs w:val="23"/>
          <w:lang w:val="uk-UA"/>
        </w:rPr>
        <w:t xml:space="preserve">, серія публікацій KPMG </w:t>
      </w:r>
      <w:proofErr w:type="spellStart"/>
      <w:r w:rsidRPr="002204BB">
        <w:rPr>
          <w:sz w:val="23"/>
          <w:szCs w:val="23"/>
          <w:lang w:val="uk-UA"/>
        </w:rPr>
        <w:t>Football</w:t>
      </w:r>
      <w:proofErr w:type="spellEnd"/>
      <w:r w:rsidRPr="002204BB">
        <w:rPr>
          <w:sz w:val="23"/>
          <w:szCs w:val="23"/>
          <w:lang w:val="uk-UA"/>
        </w:rPr>
        <w:t xml:space="preserve"> </w:t>
      </w:r>
      <w:proofErr w:type="spellStart"/>
      <w:r w:rsidRPr="002204BB">
        <w:rPr>
          <w:sz w:val="23"/>
          <w:szCs w:val="23"/>
          <w:lang w:val="uk-UA"/>
        </w:rPr>
        <w:t>Benchmark</w:t>
      </w:r>
      <w:proofErr w:type="spellEnd"/>
      <w:r w:rsidRPr="002204BB">
        <w:rPr>
          <w:sz w:val="23"/>
          <w:szCs w:val="23"/>
          <w:lang w:val="uk-UA"/>
        </w:rPr>
        <w:t xml:space="preserve">. Вони пропонують різні класифікації, моделі фінансових потоків та методики оцінки ефективності клубів як бізнес-структур. </w:t>
      </w:r>
    </w:p>
    <w:p w:rsidR="002204BB" w:rsidRPr="002204BB" w:rsidRDefault="002204BB" w:rsidP="002204BB">
      <w:pPr>
        <w:pStyle w:val="Default"/>
        <w:spacing w:after="25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1. Натомість в українській науковій літературі ця тема представлена фрагментарно. Основну увагу здебільшого зосереджено на загальних питаннях економіки спорту, фінансового менеджменту або бухгалтерського обліку у спортивних організаціях. Практично відсутні комплексні дослідження, які б систематизували фінансові потоки саме професійних футбольних клубів у ринковому середовищі. </w:t>
      </w:r>
    </w:p>
    <w:p w:rsidR="002204BB" w:rsidRPr="002204BB" w:rsidRDefault="002204BB" w:rsidP="002204BB">
      <w:pPr>
        <w:pStyle w:val="Default"/>
        <w:spacing w:after="25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2. У процесі дослідження було встановлено, що фінансові потоки у футболі становлять багатокомпонентну систему руху грошових коштів, яка забезпечує не лише поточну діяльність клубу, але й формує передумови для його стратегічного розвитку. Змістовна сутність фінансових потоків розкривається через їх функціональне призначення у фінансово-господарському циклі спортивної організації. У футбольному контексті фінансові потоки поділяються на три основні категорії: доходи, витрати та інвестиції, кожна з яких виконує специфічну роль у забезпеченні економічної сталості клубу. </w:t>
      </w:r>
    </w:p>
    <w:p w:rsidR="002204BB" w:rsidRPr="002204BB" w:rsidRDefault="002204BB" w:rsidP="002204BB">
      <w:pPr>
        <w:pStyle w:val="Default"/>
        <w:spacing w:after="25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3. Фінансова модель ФК «Шахтар» демонструє високу адаптивність до кризових умов завдяки ефективній трансферній політиці та гнучкому управлінню. </w:t>
      </w:r>
    </w:p>
    <w:p w:rsidR="002204BB" w:rsidRPr="002204BB" w:rsidRDefault="002204BB" w:rsidP="002204BB">
      <w:pPr>
        <w:pStyle w:val="Default"/>
        <w:spacing w:after="25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4. Порівняння з європейськими клубами показало конкурентоспроможність «Шахтаря» в трансферній діяльності, але обмеженість у комерційних доходах через відсутність інфраструктури. </w:t>
      </w:r>
    </w:p>
    <w:p w:rsidR="002204BB" w:rsidRPr="002204BB" w:rsidRDefault="002204BB" w:rsidP="002204BB">
      <w:pPr>
        <w:pStyle w:val="Default"/>
        <w:spacing w:after="25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5. Рекомендації для довгострокового розвитку включають: посилення цифрової взаємодії з фанатами, розширення партнерств із глобальними брендами, інвестування в нову інфраструктуру та міжнародну експансію бренду. </w:t>
      </w:r>
    </w:p>
    <w:p w:rsidR="002204BB" w:rsidRPr="002204BB" w:rsidRDefault="002204BB" w:rsidP="002204BB">
      <w:pPr>
        <w:pStyle w:val="Default"/>
        <w:ind w:firstLine="709"/>
        <w:jc w:val="both"/>
        <w:rPr>
          <w:sz w:val="23"/>
          <w:szCs w:val="23"/>
          <w:lang w:val="uk-UA"/>
        </w:rPr>
      </w:pPr>
      <w:r w:rsidRPr="002204BB">
        <w:rPr>
          <w:sz w:val="23"/>
          <w:szCs w:val="23"/>
          <w:lang w:val="uk-UA"/>
        </w:rPr>
        <w:t xml:space="preserve">6. Дослідження підкреслює важливість диверсифікації доходів і стратегічного планування для забезпечення фінансової стабільності футбольних клубів у сучасних реаліях. </w:t>
      </w:r>
    </w:p>
    <w:p w:rsidR="002204BB" w:rsidRDefault="002204BB" w:rsidP="002204BB">
      <w:pPr>
        <w:pStyle w:val="Default"/>
        <w:ind w:firstLine="70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Список </w:t>
      </w:r>
      <w:proofErr w:type="spellStart"/>
      <w:r>
        <w:rPr>
          <w:b/>
          <w:bCs/>
          <w:sz w:val="23"/>
          <w:szCs w:val="23"/>
        </w:rPr>
        <w:t>використаних</w:t>
      </w:r>
      <w:proofErr w:type="spellEnd"/>
      <w:r>
        <w:rPr>
          <w:b/>
          <w:bCs/>
          <w:sz w:val="23"/>
          <w:szCs w:val="23"/>
        </w:rPr>
        <w:t xml:space="preserve"> </w:t>
      </w:r>
      <w:proofErr w:type="spellStart"/>
      <w:r>
        <w:rPr>
          <w:b/>
          <w:bCs/>
          <w:sz w:val="23"/>
          <w:szCs w:val="23"/>
        </w:rPr>
        <w:t>джерел</w:t>
      </w:r>
      <w:proofErr w:type="spellEnd"/>
      <w:r>
        <w:rPr>
          <w:b/>
          <w:bCs/>
          <w:sz w:val="23"/>
          <w:szCs w:val="23"/>
        </w:rPr>
        <w:t xml:space="preserve">. </w:t>
      </w:r>
    </w:p>
    <w:p w:rsidR="002204BB" w:rsidRDefault="002204BB" w:rsidP="002204BB">
      <w:pPr>
        <w:pStyle w:val="Default"/>
        <w:spacing w:after="30"/>
        <w:ind w:firstLine="709"/>
        <w:rPr>
          <w:sz w:val="23"/>
          <w:szCs w:val="23"/>
        </w:rPr>
      </w:pPr>
      <w:r>
        <w:rPr>
          <w:sz w:val="23"/>
          <w:szCs w:val="23"/>
        </w:rPr>
        <w:t xml:space="preserve">1. </w:t>
      </w:r>
      <w:proofErr w:type="spellStart"/>
      <w:r>
        <w:rPr>
          <w:sz w:val="23"/>
          <w:szCs w:val="23"/>
        </w:rPr>
        <w:t>Брейлі</w:t>
      </w:r>
      <w:proofErr w:type="spellEnd"/>
      <w:r>
        <w:rPr>
          <w:sz w:val="23"/>
          <w:szCs w:val="23"/>
        </w:rPr>
        <w:t xml:space="preserve"> Р., </w:t>
      </w:r>
      <w:proofErr w:type="spellStart"/>
      <w:proofErr w:type="gramStart"/>
      <w:r>
        <w:rPr>
          <w:sz w:val="23"/>
          <w:szCs w:val="23"/>
        </w:rPr>
        <w:t>Маєрс</w:t>
      </w:r>
      <w:proofErr w:type="spellEnd"/>
      <w:proofErr w:type="gramEnd"/>
      <w:r>
        <w:rPr>
          <w:sz w:val="23"/>
          <w:szCs w:val="23"/>
        </w:rPr>
        <w:t xml:space="preserve"> С. </w:t>
      </w:r>
      <w:proofErr w:type="spellStart"/>
      <w:r>
        <w:rPr>
          <w:sz w:val="23"/>
          <w:szCs w:val="23"/>
        </w:rPr>
        <w:t>Принципи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корпоративних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фінансів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Київ</w:t>
      </w:r>
      <w:proofErr w:type="spellEnd"/>
      <w:r>
        <w:rPr>
          <w:sz w:val="23"/>
          <w:szCs w:val="23"/>
        </w:rPr>
        <w:t xml:space="preserve">: </w:t>
      </w:r>
      <w:proofErr w:type="spellStart"/>
      <w:r>
        <w:rPr>
          <w:sz w:val="23"/>
          <w:szCs w:val="23"/>
        </w:rPr>
        <w:t>Олімп-Бізнес</w:t>
      </w:r>
      <w:proofErr w:type="spellEnd"/>
      <w:r>
        <w:rPr>
          <w:sz w:val="23"/>
          <w:szCs w:val="23"/>
        </w:rPr>
        <w:t xml:space="preserve">, 2012. 1008 с. </w:t>
      </w:r>
    </w:p>
    <w:p w:rsidR="002204BB" w:rsidRDefault="002204BB" w:rsidP="002204BB">
      <w:pPr>
        <w:pStyle w:val="Default"/>
        <w:spacing w:after="30"/>
        <w:ind w:firstLine="709"/>
        <w:rPr>
          <w:color w:val="0000FF"/>
          <w:sz w:val="23"/>
          <w:szCs w:val="23"/>
        </w:rPr>
      </w:pPr>
      <w:r>
        <w:rPr>
          <w:sz w:val="23"/>
          <w:szCs w:val="23"/>
        </w:rPr>
        <w:t xml:space="preserve">2. </w:t>
      </w:r>
      <w:proofErr w:type="spellStart"/>
      <w:proofErr w:type="gramStart"/>
      <w:r>
        <w:rPr>
          <w:sz w:val="23"/>
          <w:szCs w:val="23"/>
        </w:rPr>
        <w:t>Р</w:t>
      </w:r>
      <w:proofErr w:type="gramEnd"/>
      <w:r>
        <w:rPr>
          <w:sz w:val="23"/>
          <w:szCs w:val="23"/>
        </w:rPr>
        <w:t>ічний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звіт</w:t>
      </w:r>
      <w:proofErr w:type="spellEnd"/>
      <w:r>
        <w:rPr>
          <w:sz w:val="23"/>
          <w:szCs w:val="23"/>
        </w:rPr>
        <w:t xml:space="preserve"> ФК </w:t>
      </w:r>
      <w:proofErr w:type="spellStart"/>
      <w:r>
        <w:rPr>
          <w:sz w:val="23"/>
          <w:szCs w:val="23"/>
        </w:rPr>
        <w:t>Шахтар</w:t>
      </w:r>
      <w:proofErr w:type="spellEnd"/>
      <w:r>
        <w:rPr>
          <w:sz w:val="23"/>
          <w:szCs w:val="23"/>
        </w:rPr>
        <w:t xml:space="preserve"> 2023-24 р. URL: </w:t>
      </w:r>
      <w:r>
        <w:rPr>
          <w:color w:val="0000FF"/>
          <w:sz w:val="23"/>
          <w:szCs w:val="23"/>
        </w:rPr>
        <w:t xml:space="preserve">https://shakhtar.com/uk-ua/club/annual-report </w:t>
      </w:r>
    </w:p>
    <w:p w:rsidR="002204BB" w:rsidRPr="002204BB" w:rsidRDefault="002204BB" w:rsidP="002204BB">
      <w:pPr>
        <w:pStyle w:val="Default"/>
        <w:spacing w:after="30"/>
        <w:ind w:firstLine="709"/>
        <w:rPr>
          <w:color w:val="0000FF"/>
          <w:sz w:val="23"/>
          <w:szCs w:val="23"/>
          <w:lang w:val="en-US"/>
        </w:rPr>
      </w:pPr>
      <w:r w:rsidRPr="002204BB">
        <w:rPr>
          <w:sz w:val="23"/>
          <w:szCs w:val="23"/>
          <w:lang w:val="en-US"/>
        </w:rPr>
        <w:t xml:space="preserve">3. Football Money League Deloitte 2025. </w:t>
      </w:r>
      <w:proofErr w:type="gramStart"/>
      <w:r w:rsidRPr="002204BB">
        <w:rPr>
          <w:sz w:val="23"/>
          <w:szCs w:val="23"/>
          <w:lang w:val="en-US"/>
        </w:rPr>
        <w:t>Commercial breaks.</w:t>
      </w:r>
      <w:proofErr w:type="gramEnd"/>
      <w:r w:rsidRPr="002204BB">
        <w:rPr>
          <w:sz w:val="23"/>
          <w:szCs w:val="23"/>
          <w:lang w:val="en-US"/>
        </w:rPr>
        <w:t xml:space="preserve"> January 2025. URL: </w:t>
      </w:r>
      <w:r w:rsidRPr="002204BB">
        <w:rPr>
          <w:color w:val="0000FF"/>
          <w:sz w:val="23"/>
          <w:szCs w:val="23"/>
          <w:lang w:val="en-US"/>
        </w:rPr>
        <w:t xml:space="preserve">http://www2.deloitte.com/uk/en/pages/sports-business-group/articles/deloitte-football-money-league.html </w:t>
      </w:r>
    </w:p>
    <w:p w:rsidR="002204BB" w:rsidRDefault="002204BB" w:rsidP="002204BB">
      <w:pPr>
        <w:pStyle w:val="Default"/>
        <w:ind w:firstLine="709"/>
        <w:rPr>
          <w:sz w:val="23"/>
          <w:szCs w:val="23"/>
        </w:rPr>
      </w:pPr>
      <w:r w:rsidRPr="002204BB">
        <w:rPr>
          <w:sz w:val="23"/>
          <w:szCs w:val="23"/>
          <w:lang w:val="en-US"/>
        </w:rPr>
        <w:t xml:space="preserve">4. Szymanski S. Principles and Paradoxes of Sports Economy. </w:t>
      </w:r>
      <w:proofErr w:type="spellStart"/>
      <w:r>
        <w:rPr>
          <w:sz w:val="23"/>
          <w:szCs w:val="23"/>
        </w:rPr>
        <w:t>New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York</w:t>
      </w:r>
      <w:proofErr w:type="spellEnd"/>
      <w:r>
        <w:rPr>
          <w:sz w:val="23"/>
          <w:szCs w:val="23"/>
        </w:rPr>
        <w:t xml:space="preserve">: </w:t>
      </w:r>
      <w:proofErr w:type="spellStart"/>
      <w:r>
        <w:rPr>
          <w:sz w:val="23"/>
          <w:szCs w:val="23"/>
        </w:rPr>
        <w:t>Springer</w:t>
      </w:r>
      <w:proofErr w:type="spellEnd"/>
      <w:r>
        <w:rPr>
          <w:sz w:val="23"/>
          <w:szCs w:val="23"/>
        </w:rPr>
        <w:t xml:space="preserve">, 2024. 199 </w:t>
      </w:r>
      <w:proofErr w:type="spellStart"/>
      <w:r>
        <w:rPr>
          <w:sz w:val="23"/>
          <w:szCs w:val="23"/>
        </w:rPr>
        <w:t>p</w:t>
      </w:r>
      <w:proofErr w:type="spellEnd"/>
      <w:r>
        <w:rPr>
          <w:sz w:val="23"/>
          <w:szCs w:val="23"/>
        </w:rPr>
        <w:t xml:space="preserve">. </w:t>
      </w:r>
    </w:p>
    <w:p w:rsidR="002204BB" w:rsidRDefault="002204BB" w:rsidP="002204BB">
      <w:pPr>
        <w:pStyle w:val="Default"/>
        <w:ind w:firstLine="709"/>
        <w:rPr>
          <w:sz w:val="23"/>
          <w:szCs w:val="23"/>
        </w:rPr>
      </w:pPr>
    </w:p>
    <w:sectPr w:rsidR="002204BB" w:rsidSect="00C64A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204BB"/>
    <w:rsid w:val="002204BB"/>
    <w:rsid w:val="00797190"/>
    <w:rsid w:val="00C64A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4A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204B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1113</Words>
  <Characters>6345</Characters>
  <Application>Microsoft Office Word</Application>
  <DocSecurity>0</DocSecurity>
  <Lines>52</Lines>
  <Paragraphs>14</Paragraphs>
  <ScaleCrop>false</ScaleCrop>
  <Company>Microsoft</Company>
  <LinksUpToDate>false</LinksUpToDate>
  <CharactersWithSpaces>7444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Ірина</dc:creator>
  <cp:lastModifiedBy>Ірина</cp:lastModifiedBy>
  <cp:revision>1</cp:revision>
  <dcterms:created xsi:type="dcterms:W3CDTF">2025-10-17T15:50:00Z</dcterms:created>
  <dcterms:modified xsi:type="dcterms:W3CDTF">2025-10-17T15:53:00Z</dcterms:modified>
</cp:coreProperties>
</file>