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61BEB3A6">
      <w:pPr>
        <w:spacing w:beforeLines="0" w:after="0" w:afterLines="0" w:line="360" w:lineRule="auto"/>
        <w:jc w:val="center"/>
        <w:rPr>
          <w:rFonts w:hint="default" w:ascii="Times New Roman" w:cs="Times New Roman"/>
          <w:caps/>
          <w:sz w:val="28"/>
          <w:szCs w:val="28"/>
          <w:lang w:val="uk-UA"/>
        </w:rPr>
      </w:pPr>
      <w:r>
        <w:rPr>
          <w:rFonts w:hint="default" w:ascii="Times New Roman" w:cs="Times New Roman"/>
          <w:caps/>
          <w:sz w:val="28"/>
          <w:szCs w:val="28"/>
          <w:lang w:val="uk-UA"/>
        </w:rPr>
        <w:t>Міністерство освіти і науки України</w:t>
      </w:r>
    </w:p>
    <w:p w14:paraId="18B7D0B6">
      <w:pPr>
        <w:spacing w:beforeLines="0" w:after="0" w:afterLines="0" w:line="360" w:lineRule="auto"/>
        <w:jc w:val="center"/>
        <w:rPr>
          <w:rFonts w:hint="default" w:ascii="Times New Roman" w:cs="Times New Roman"/>
          <w:caps/>
          <w:sz w:val="28"/>
          <w:szCs w:val="28"/>
          <w:lang w:val="uk-UA"/>
        </w:rPr>
      </w:pPr>
      <w:r>
        <w:rPr>
          <w:rFonts w:hint="default" w:ascii="Times New Roman" w:cs="Times New Roman"/>
          <w:caps/>
          <w:sz w:val="28"/>
          <w:szCs w:val="28"/>
          <w:lang w:val="uk-UA"/>
        </w:rPr>
        <w:t>Національний університет фізичного виховання і спорту України</w:t>
      </w:r>
    </w:p>
    <w:p w14:paraId="1C6C5B4F">
      <w:pPr>
        <w:spacing w:beforeLines="0" w:after="0" w:afterLines="0" w:line="360" w:lineRule="auto"/>
        <w:jc w:val="center"/>
        <w:rPr>
          <w:rFonts w:hint="default" w:ascii="Times New Roman" w:cs="Times New Roman"/>
          <w:caps/>
          <w:sz w:val="28"/>
          <w:szCs w:val="28"/>
          <w:lang w:val="uk-UA"/>
        </w:rPr>
      </w:pPr>
      <w:r>
        <w:rPr>
          <w:rFonts w:hint="default" w:ascii="Times New Roman" w:cs="Times New Roman"/>
          <w:caps/>
          <w:sz w:val="28"/>
          <w:szCs w:val="28"/>
          <w:lang w:val="uk-UA"/>
        </w:rPr>
        <w:t>Кафедра медичної біології та спортивної дієтології</w:t>
      </w:r>
    </w:p>
    <w:p w14:paraId="3BAC89C7">
      <w:pPr>
        <w:spacing w:beforeLines="0" w:after="0" w:afterLines="0" w:line="360" w:lineRule="auto"/>
        <w:jc w:val="center"/>
        <w:rPr>
          <w:rFonts w:hint="default" w:ascii="Times New Roman" w:cs="Times New Roman"/>
          <w:b/>
          <w:caps/>
          <w:sz w:val="28"/>
          <w:szCs w:val="28"/>
          <w:lang w:val="uk-UA"/>
        </w:rPr>
      </w:pPr>
    </w:p>
    <w:p w14:paraId="7302EB2B">
      <w:pPr>
        <w:spacing w:beforeLines="0" w:after="0" w:afterLines="0" w:line="360" w:lineRule="auto"/>
        <w:jc w:val="center"/>
        <w:rPr>
          <w:rFonts w:hint="default" w:ascii="Times New Roman" w:cs="Times New Roman"/>
          <w:b/>
          <w:caps/>
          <w:sz w:val="28"/>
          <w:szCs w:val="28"/>
          <w:lang w:val="uk-UA"/>
        </w:rPr>
      </w:pPr>
      <w:r>
        <w:rPr>
          <w:rFonts w:hint="default" w:ascii="Times New Roman" w:cs="Times New Roman"/>
          <w:b/>
          <w:caps/>
          <w:sz w:val="28"/>
          <w:szCs w:val="28"/>
          <w:lang w:val="uk-UA"/>
        </w:rPr>
        <w:t>Кваліфікаційна робота</w:t>
      </w:r>
    </w:p>
    <w:p w14:paraId="4DB0E9A6">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на здобуття освітнього ступеня магістра</w:t>
      </w:r>
    </w:p>
    <w:p w14:paraId="3D5CAD9D">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за спеціальністю 091 Біологія та біохімія</w:t>
      </w:r>
    </w:p>
    <w:p w14:paraId="5EF8F04B">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освітньою програмою «Фізіологія рухової активності»</w:t>
      </w:r>
    </w:p>
    <w:p w14:paraId="0445D6C8">
      <w:pPr>
        <w:spacing w:beforeLines="0" w:after="0" w:afterLines="0" w:line="360" w:lineRule="auto"/>
        <w:jc w:val="center"/>
        <w:rPr>
          <w:rFonts w:hint="default" w:ascii="Times New Roman" w:cs="Times New Roman"/>
          <w:b/>
          <w:sz w:val="28"/>
          <w:szCs w:val="28"/>
          <w:lang w:val="uk-UA"/>
        </w:rPr>
      </w:pPr>
      <w:r>
        <w:rPr>
          <w:rFonts w:hint="default" w:ascii="Times New Roman" w:cs="Times New Roman"/>
          <w:sz w:val="28"/>
          <w:szCs w:val="28"/>
          <w:lang w:val="uk-UA"/>
        </w:rPr>
        <w:t xml:space="preserve">на тему: </w:t>
      </w:r>
      <w:r>
        <w:rPr>
          <w:rFonts w:hint="default" w:ascii="Times New Roman" w:cs="Times New Roman"/>
          <w:b/>
          <w:sz w:val="28"/>
          <w:szCs w:val="28"/>
          <w:lang w:val="uk-UA"/>
        </w:rPr>
        <w:t>«</w:t>
      </w:r>
      <w:r>
        <w:rPr>
          <w:rFonts w:hint="default" w:ascii="Times New Roman" w:cs="Times New Roman"/>
          <w:b/>
          <w:caps/>
          <w:sz w:val="28"/>
          <w:szCs w:val="28"/>
          <w:lang w:val="uk-UA"/>
        </w:rPr>
        <w:t>Особливості динаміки функціональної підготовленості легкоатлетів на етапі  спеціалізованої базової підготовки</w:t>
      </w:r>
      <w:r>
        <w:rPr>
          <w:rFonts w:hint="default" w:ascii="Times New Roman" w:cs="Times New Roman"/>
          <w:b/>
          <w:sz w:val="28"/>
          <w:szCs w:val="28"/>
          <w:lang w:val="uk-UA"/>
        </w:rPr>
        <w:t>»</w:t>
      </w:r>
    </w:p>
    <w:p w14:paraId="1BDE6F21">
      <w:pPr>
        <w:spacing w:beforeLines="0" w:after="0" w:afterLines="0" w:line="360" w:lineRule="auto"/>
        <w:ind w:firstLine="141"/>
        <w:jc w:val="both"/>
        <w:rPr>
          <w:rFonts w:hint="default" w:ascii="Times New Roman" w:cs="Times New Roman"/>
          <w:sz w:val="28"/>
          <w:szCs w:val="28"/>
          <w:lang w:val="uk-UA"/>
        </w:rPr>
      </w:pPr>
    </w:p>
    <w:p w14:paraId="3529923E">
      <w:pPr>
        <w:spacing w:beforeLines="0" w:after="0" w:afterLines="0" w:line="360" w:lineRule="auto"/>
        <w:ind w:left="3828"/>
        <w:jc w:val="both"/>
        <w:rPr>
          <w:rFonts w:hint="default" w:ascii="Times New Roman" w:cs="Times New Roman"/>
          <w:sz w:val="28"/>
          <w:szCs w:val="28"/>
          <w:lang w:val="uk-UA"/>
        </w:rPr>
      </w:pPr>
      <w:r>
        <w:rPr>
          <w:rFonts w:hint="default" w:ascii="Times New Roman" w:cs="Times New Roman"/>
          <w:sz w:val="28"/>
          <w:szCs w:val="28"/>
          <w:lang w:val="uk-UA"/>
        </w:rPr>
        <w:t xml:space="preserve">здобувача вищої освіти </w:t>
      </w:r>
    </w:p>
    <w:p w14:paraId="5AA76E0F">
      <w:pPr>
        <w:spacing w:beforeLines="0" w:after="0" w:afterLines="0" w:line="360" w:lineRule="auto"/>
        <w:ind w:left="3828"/>
        <w:jc w:val="both"/>
        <w:rPr>
          <w:rFonts w:hint="default" w:ascii="Times New Roman" w:cs="Times New Roman"/>
          <w:sz w:val="28"/>
          <w:szCs w:val="28"/>
          <w:lang w:val="uk-UA"/>
        </w:rPr>
      </w:pPr>
      <w:r>
        <w:rPr>
          <w:rFonts w:hint="default" w:ascii="Times New Roman" w:cs="Times New Roman"/>
          <w:sz w:val="28"/>
          <w:szCs w:val="28"/>
          <w:lang w:val="uk-UA"/>
        </w:rPr>
        <w:t xml:space="preserve">другого (магістерського) рівня </w:t>
      </w:r>
    </w:p>
    <w:p w14:paraId="60BA32AA">
      <w:pPr>
        <w:spacing w:beforeLines="0" w:after="0" w:afterLines="0" w:line="360" w:lineRule="auto"/>
        <w:ind w:left="3828"/>
        <w:jc w:val="both"/>
        <w:rPr>
          <w:rFonts w:hint="default" w:ascii="Times New Roman" w:cs="Times New Roman"/>
          <w:b/>
          <w:sz w:val="28"/>
          <w:szCs w:val="28"/>
          <w:lang w:val="uk-UA"/>
        </w:rPr>
      </w:pPr>
      <w:r>
        <w:rPr>
          <w:rFonts w:hint="default" w:ascii="Times New Roman" w:cs="Times New Roman"/>
          <w:b/>
          <w:sz w:val="28"/>
          <w:szCs w:val="28"/>
          <w:lang w:val="uk-UA"/>
        </w:rPr>
        <w:t>Мельника Дениса Олеговича</w:t>
      </w:r>
    </w:p>
    <w:p w14:paraId="4C74EB44">
      <w:pPr>
        <w:spacing w:beforeLines="0" w:after="0" w:afterLines="0" w:line="360" w:lineRule="auto"/>
        <w:ind w:left="3828"/>
        <w:jc w:val="both"/>
        <w:rPr>
          <w:rFonts w:hint="default" w:ascii="Times New Roman" w:cs="Times New Roman"/>
          <w:sz w:val="28"/>
          <w:szCs w:val="28"/>
          <w:lang w:val="uk-UA"/>
        </w:rPr>
      </w:pPr>
      <w:r>
        <w:rPr>
          <w:rFonts w:hint="default" w:ascii="Times New Roman" w:cs="Times New Roman"/>
          <w:b/>
          <w:sz w:val="28"/>
          <w:szCs w:val="28"/>
          <w:lang w:val="uk-UA"/>
        </w:rPr>
        <w:t>науковий керівник:</w:t>
      </w:r>
      <w:r>
        <w:rPr>
          <w:rFonts w:hint="default" w:ascii="Times New Roman" w:cs="Times New Roman"/>
          <w:sz w:val="28"/>
          <w:szCs w:val="28"/>
          <w:lang w:val="uk-UA"/>
        </w:rPr>
        <w:t xml:space="preserve"> доцент кафедри Тронь Руслан Анатолійович, к. фіз.вих., доцент</w:t>
      </w:r>
    </w:p>
    <w:p w14:paraId="6DF81D8D">
      <w:pPr>
        <w:spacing w:beforeLines="0" w:after="0" w:afterLines="0" w:line="360" w:lineRule="auto"/>
        <w:ind w:left="3828"/>
        <w:jc w:val="both"/>
        <w:rPr>
          <w:rFonts w:hint="default" w:ascii="Times New Roman" w:cs="Times New Roman"/>
          <w:sz w:val="28"/>
          <w:szCs w:val="28"/>
          <w:lang w:val="uk-UA"/>
        </w:rPr>
      </w:pPr>
      <w:r>
        <w:rPr>
          <w:rFonts w:hint="default" w:ascii="Times New Roman" w:cs="Times New Roman"/>
          <w:b/>
          <w:sz w:val="28"/>
          <w:szCs w:val="28"/>
          <w:lang w:val="uk-UA"/>
        </w:rPr>
        <w:t>Рецензент:</w:t>
      </w:r>
      <w:r>
        <w:rPr>
          <w:rFonts w:hint="default" w:ascii="Times New Roman" w:cs="Times New Roman"/>
          <w:sz w:val="28"/>
          <w:szCs w:val="28"/>
          <w:lang w:val="uk-UA"/>
        </w:rPr>
        <w:t xml:space="preserve"> Хуртик Дмитро Вікторович, доцент кафедри легкої атлетики, зимових видів та велосипедного спорту,  к. фіз.вих.</w:t>
      </w:r>
    </w:p>
    <w:p w14:paraId="65FC4EF9">
      <w:pPr>
        <w:spacing w:beforeLines="0" w:after="0" w:afterLines="0" w:line="360" w:lineRule="auto"/>
        <w:ind w:left="3828"/>
        <w:jc w:val="both"/>
        <w:rPr>
          <w:rFonts w:hint="default" w:ascii="Times New Roman" w:cs="Times New Roman"/>
          <w:sz w:val="28"/>
          <w:szCs w:val="28"/>
          <w:lang w:val="uk-UA"/>
        </w:rPr>
      </w:pPr>
    </w:p>
    <w:p w14:paraId="31BEE0AB">
      <w:pPr>
        <w:spacing w:beforeLines="0" w:after="0" w:afterLines="0" w:line="360" w:lineRule="auto"/>
        <w:ind w:left="3828"/>
        <w:jc w:val="both"/>
        <w:rPr>
          <w:rFonts w:hint="default" w:ascii="Times New Roman" w:cs="Times New Roman"/>
          <w:sz w:val="28"/>
          <w:szCs w:val="28"/>
          <w:lang w:val="uk-UA"/>
        </w:rPr>
      </w:pPr>
      <w:r>
        <w:rPr>
          <w:rFonts w:hint="default" w:ascii="Times New Roman" w:cs="Times New Roman"/>
          <w:sz w:val="28"/>
          <w:szCs w:val="28"/>
          <w:lang w:val="uk-UA"/>
        </w:rPr>
        <w:t>Рекомендовано до захисту на зсіданні кафедри (</w:t>
      </w:r>
      <w:r>
        <w:rPr>
          <w:rFonts w:hint="default" w:ascii="Times New Roman" w:cs="Times New Roman"/>
          <w:sz w:val="28"/>
          <w:szCs w:val="28"/>
        </w:rPr>
        <w:t>протокол №</w:t>
      </w:r>
      <w:r>
        <w:rPr>
          <w:rFonts w:hint="default" w:ascii="Times New Roman" w:cs="Times New Roman"/>
          <w:sz w:val="28"/>
          <w:szCs w:val="28"/>
          <w:lang w:val="uk-UA"/>
        </w:rPr>
        <w:t>5</w:t>
      </w:r>
      <w:r>
        <w:rPr>
          <w:rFonts w:hint="default" w:ascii="Times New Roman" w:cs="Times New Roman"/>
          <w:sz w:val="28"/>
          <w:szCs w:val="28"/>
        </w:rPr>
        <w:t xml:space="preserve">  від </w:t>
      </w:r>
      <w:r>
        <w:rPr>
          <w:rFonts w:hint="default" w:ascii="Times New Roman" w:cs="Times New Roman"/>
          <w:sz w:val="28"/>
          <w:szCs w:val="28"/>
          <w:lang w:val="uk-UA"/>
        </w:rPr>
        <w:t>25.11.</w:t>
      </w:r>
      <w:r>
        <w:rPr>
          <w:rFonts w:hint="default" w:ascii="Times New Roman" w:cs="Times New Roman"/>
          <w:sz w:val="28"/>
          <w:szCs w:val="28"/>
        </w:rPr>
        <w:t>2024 р.</w:t>
      </w:r>
      <w:r>
        <w:rPr>
          <w:rFonts w:hint="default" w:ascii="Times New Roman" w:cs="Times New Roman"/>
          <w:sz w:val="28"/>
          <w:szCs w:val="28"/>
          <w:lang w:val="uk-UA"/>
        </w:rPr>
        <w:t>)</w:t>
      </w:r>
    </w:p>
    <w:p w14:paraId="57045DFC">
      <w:pPr>
        <w:spacing w:beforeLines="0" w:after="0" w:afterLines="0" w:line="360" w:lineRule="auto"/>
        <w:ind w:left="3828"/>
        <w:jc w:val="both"/>
        <w:rPr>
          <w:rFonts w:hint="default" w:ascii="Times New Roman" w:cs="Times New Roman"/>
          <w:sz w:val="28"/>
          <w:szCs w:val="28"/>
          <w:lang w:val="uk-UA"/>
        </w:rPr>
      </w:pPr>
      <w:r>
        <w:rPr>
          <w:rFonts w:hint="default" w:ascii="Times New Roman" w:cs="Times New Roman"/>
          <w:sz w:val="28"/>
          <w:szCs w:val="28"/>
          <w:lang w:val="uk-UA"/>
        </w:rPr>
        <w:t xml:space="preserve">Завідувач кафедри: Пастухова В. А., </w:t>
      </w:r>
    </w:p>
    <w:p w14:paraId="15564F71">
      <w:pPr>
        <w:spacing w:beforeLines="0" w:after="0" w:afterLines="0" w:line="360" w:lineRule="auto"/>
        <w:ind w:left="3828"/>
        <w:jc w:val="both"/>
        <w:rPr>
          <w:rFonts w:hint="default" w:ascii="Times New Roman" w:cs="Times New Roman"/>
          <w:sz w:val="28"/>
          <w:szCs w:val="28"/>
          <w:lang w:val="uk-UA"/>
        </w:rPr>
      </w:pPr>
      <w:r>
        <w:rPr>
          <w:rFonts w:hint="default" w:ascii="Times New Roman" w:cs="Times New Roman"/>
          <w:sz w:val="28"/>
          <w:szCs w:val="28"/>
          <w:lang w:val="uk-UA"/>
        </w:rPr>
        <w:t xml:space="preserve">д.м.н., професор </w:t>
      </w:r>
    </w:p>
    <w:p w14:paraId="26F62E2E">
      <w:pPr>
        <w:spacing w:beforeLines="0" w:after="0" w:afterLines="0" w:line="360" w:lineRule="auto"/>
        <w:ind w:left="3828"/>
        <w:jc w:val="both"/>
        <w:rPr>
          <w:rFonts w:hint="default" w:ascii="Times New Roman" w:cs="Times New Roman"/>
          <w:sz w:val="28"/>
          <w:szCs w:val="28"/>
          <w:lang w:val="uk-UA"/>
        </w:rPr>
      </w:pPr>
      <w:r>
        <w:rPr>
          <w:rFonts w:hint="default" w:ascii="Times New Roman" w:cs="Times New Roman"/>
          <w:sz w:val="28"/>
          <w:szCs w:val="28"/>
          <w:lang w:val="uk-UA"/>
        </w:rPr>
        <w:t>______________________________</w:t>
      </w:r>
    </w:p>
    <w:p w14:paraId="22F287A2">
      <w:pPr>
        <w:tabs>
          <w:tab w:val="center" w:pos="4395"/>
          <w:tab w:val="left" w:pos="5800"/>
        </w:tabs>
        <w:spacing w:beforeLines="0" w:after="0" w:afterLines="0" w:line="360" w:lineRule="auto"/>
        <w:jc w:val="center"/>
        <w:rPr>
          <w:rFonts w:hint="default" w:ascii="Times New Roman" w:cs="Times New Roman"/>
          <w:sz w:val="28"/>
          <w:szCs w:val="28"/>
          <w:lang w:val="uk-UA"/>
        </w:rPr>
      </w:pPr>
    </w:p>
    <w:p w14:paraId="795A99E3">
      <w:pPr>
        <w:tabs>
          <w:tab w:val="center" w:pos="4395"/>
          <w:tab w:val="left" w:pos="5800"/>
        </w:tabs>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Київ – 2024</w:t>
      </w:r>
    </w:p>
    <w:p w14:paraId="698E7EC4">
      <w:pPr>
        <w:spacing w:beforeLines="0" w:afterLines="0"/>
        <w:jc w:val="center"/>
        <w:rPr>
          <w:rFonts w:hint="default" w:ascii="Times New Roman" w:cs="Times New Roman"/>
          <w:b/>
          <w:sz w:val="28"/>
          <w:szCs w:val="28"/>
          <w:lang w:val="uk-UA"/>
        </w:rPr>
      </w:pPr>
      <w:r>
        <w:rPr>
          <w:rFonts w:hint="default" w:ascii="Times New Roman" w:cs="Times New Roman"/>
          <w:b/>
          <w:sz w:val="28"/>
          <w:szCs w:val="28"/>
          <w:lang w:val="uk-UA"/>
        </w:rPr>
        <w:t>ЗМІСТ</w:t>
      </w:r>
    </w:p>
    <w:tbl>
      <w:tblPr>
        <w:tblStyle w:val="5"/>
        <w:tblW w:w="993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704"/>
        <w:gridCol w:w="7425"/>
        <w:gridCol w:w="806"/>
      </w:tblGrid>
      <w:tr w14:paraId="504BA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33F1E237">
            <w:pPr>
              <w:pStyle w:val="17"/>
              <w:spacing w:beforeLines="0" w:afterLines="0" w:line="460" w:lineRule="exact"/>
              <w:ind w:firstLine="0"/>
              <w:jc w:val="left"/>
              <w:rPr>
                <w:rFonts w:hint="default" w:ascii="Times New Roman" w:cs="Times New Roman"/>
                <w:sz w:val="28"/>
                <w:szCs w:val="28"/>
                <w:lang w:val="uk-UA"/>
              </w:rPr>
            </w:pPr>
          </w:p>
        </w:tc>
        <w:tc>
          <w:tcPr>
            <w:tcW w:w="7425" w:type="dxa"/>
            <w:tcBorders>
              <w:tl2br w:val="nil"/>
              <w:tr2bl w:val="nil"/>
            </w:tcBorders>
            <w:shd w:val="clear" w:color="auto" w:fill="FFFFFF"/>
            <w:noWrap w:val="0"/>
            <w:vAlign w:val="top"/>
          </w:tcPr>
          <w:p w14:paraId="2C4B1C50">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 xml:space="preserve"> ВСТУП………………………………………………………..... </w:t>
            </w:r>
          </w:p>
        </w:tc>
        <w:tc>
          <w:tcPr>
            <w:tcW w:w="806" w:type="dxa"/>
            <w:tcBorders>
              <w:tl2br w:val="nil"/>
              <w:tr2bl w:val="nil"/>
            </w:tcBorders>
            <w:shd w:val="clear" w:color="auto" w:fill="FFFFFF"/>
            <w:noWrap w:val="0"/>
            <w:vAlign w:val="top"/>
          </w:tcPr>
          <w:p w14:paraId="1C5AB929">
            <w:pPr>
              <w:pStyle w:val="17"/>
              <w:spacing w:beforeLines="0" w:afterLines="0" w:line="460" w:lineRule="exact"/>
              <w:ind w:firstLine="0"/>
              <w:jc w:val="left"/>
              <w:rPr>
                <w:rFonts w:hint="default" w:ascii="Times New Roman" w:cs="Times New Roman"/>
                <w:sz w:val="28"/>
                <w:szCs w:val="28"/>
                <w:lang w:val="uk-UA"/>
              </w:rPr>
            </w:pPr>
          </w:p>
          <w:p w14:paraId="09012E0A">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4</w:t>
            </w:r>
          </w:p>
        </w:tc>
      </w:tr>
      <w:tr w14:paraId="6678E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3D12591A">
            <w:pPr>
              <w:pStyle w:val="17"/>
              <w:spacing w:beforeLines="0" w:afterLines="0" w:line="460" w:lineRule="exact"/>
              <w:ind w:firstLine="0"/>
              <w:jc w:val="left"/>
              <w:rPr>
                <w:rFonts w:hint="default" w:ascii="Times New Roman" w:cs="Times New Roman"/>
                <w:sz w:val="28"/>
                <w:szCs w:val="28"/>
                <w:lang w:val="uk-UA"/>
              </w:rPr>
            </w:pPr>
          </w:p>
        </w:tc>
        <w:tc>
          <w:tcPr>
            <w:tcW w:w="7425" w:type="dxa"/>
            <w:tcBorders>
              <w:tl2br w:val="nil"/>
              <w:tr2bl w:val="nil"/>
            </w:tcBorders>
            <w:shd w:val="clear" w:color="auto" w:fill="FFFFFF"/>
            <w:noWrap w:val="0"/>
            <w:vAlign w:val="top"/>
          </w:tcPr>
          <w:p w14:paraId="0DDA7E85">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ПЕРЕЛІК УМОВНИХ СКОРОЧЕНЬ…..…………………...</w:t>
            </w:r>
          </w:p>
        </w:tc>
        <w:tc>
          <w:tcPr>
            <w:tcW w:w="806" w:type="dxa"/>
            <w:tcBorders>
              <w:tl2br w:val="nil"/>
              <w:tr2bl w:val="nil"/>
            </w:tcBorders>
            <w:shd w:val="clear" w:color="auto" w:fill="FFFFFF"/>
            <w:noWrap w:val="0"/>
            <w:vAlign w:val="top"/>
          </w:tcPr>
          <w:p w14:paraId="2FC54D02">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6</w:t>
            </w:r>
          </w:p>
        </w:tc>
      </w:tr>
      <w:tr w14:paraId="50AFC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71" w:hRule="atLeast"/>
        </w:trPr>
        <w:tc>
          <w:tcPr>
            <w:tcW w:w="1704" w:type="dxa"/>
            <w:tcBorders>
              <w:tl2br w:val="nil"/>
              <w:tr2bl w:val="nil"/>
            </w:tcBorders>
            <w:shd w:val="clear" w:color="auto" w:fill="FFFFFF"/>
            <w:noWrap w:val="0"/>
            <w:vAlign w:val="top"/>
          </w:tcPr>
          <w:p w14:paraId="2851796F">
            <w:pPr>
              <w:pStyle w:val="17"/>
              <w:spacing w:beforeLines="0" w:afterLines="0" w:line="460" w:lineRule="exact"/>
              <w:ind w:firstLine="0"/>
              <w:jc w:val="right"/>
              <w:rPr>
                <w:rFonts w:hint="default" w:ascii="Times New Roman" w:cs="Times New Roman"/>
                <w:sz w:val="28"/>
                <w:szCs w:val="28"/>
                <w:lang w:val="uk-UA"/>
              </w:rPr>
            </w:pPr>
            <w:r>
              <w:rPr>
                <w:rFonts w:hint="default" w:ascii="Times New Roman" w:cs="Times New Roman"/>
                <w:sz w:val="28"/>
                <w:szCs w:val="28"/>
                <w:lang w:val="uk-UA"/>
              </w:rPr>
              <w:t>РОЗДІЛ 1.</w:t>
            </w:r>
          </w:p>
        </w:tc>
        <w:tc>
          <w:tcPr>
            <w:tcW w:w="7425" w:type="dxa"/>
            <w:tcBorders>
              <w:tl2br w:val="nil"/>
              <w:tr2bl w:val="nil"/>
            </w:tcBorders>
            <w:shd w:val="clear" w:color="auto" w:fill="FFFFFF"/>
            <w:noWrap w:val="0"/>
            <w:vAlign w:val="top"/>
          </w:tcPr>
          <w:p w14:paraId="77072864">
            <w:pPr>
              <w:pStyle w:val="17"/>
              <w:spacing w:beforeLines="0" w:afterLines="0" w:line="460" w:lineRule="exact"/>
              <w:ind w:firstLine="34"/>
              <w:jc w:val="both"/>
              <w:rPr>
                <w:rFonts w:hint="default" w:ascii="Times New Roman" w:cs="Times New Roman"/>
                <w:spacing w:val="-20"/>
                <w:sz w:val="28"/>
                <w:szCs w:val="28"/>
                <w:lang w:val="uk-UA"/>
              </w:rPr>
            </w:pPr>
            <w:r>
              <w:rPr>
                <w:rStyle w:val="29"/>
                <w:rFonts w:hint="default" w:ascii="Times New Roman"/>
                <w:sz w:val="28"/>
                <w:szCs w:val="28"/>
                <w:lang w:val="uk-UA"/>
              </w:rPr>
              <w:t>СУЧАСНИЙ</w:t>
            </w:r>
            <w:r>
              <w:rPr>
                <w:rFonts w:hint="default" w:ascii="Times New Roman" w:cs="Times New Roman"/>
                <w:sz w:val="28"/>
                <w:szCs w:val="28"/>
                <w:lang w:val="uk-UA"/>
              </w:rPr>
              <w:t xml:space="preserve"> </w:t>
            </w:r>
            <w:r>
              <w:rPr>
                <w:rStyle w:val="29"/>
                <w:rFonts w:hint="default" w:ascii="Times New Roman"/>
                <w:sz w:val="28"/>
                <w:szCs w:val="28"/>
                <w:lang w:val="uk-UA"/>
              </w:rPr>
              <w:t xml:space="preserve">СТАН ПРОБЛЕМИ ОЦІНКИ ФУНКЦІОНАЛЬНОЇ ПІДГОТОВЛЕНОСТІ  </w:t>
            </w:r>
            <w:r>
              <w:rPr>
                <w:rStyle w:val="29"/>
                <w:rFonts w:hint="default" w:ascii="Times New Roman"/>
                <w:caps/>
                <w:sz w:val="28"/>
                <w:szCs w:val="28"/>
                <w:lang w:val="uk-UA"/>
              </w:rPr>
              <w:t>легкоатлетів</w:t>
            </w:r>
            <w:r>
              <w:rPr>
                <w:rStyle w:val="29"/>
                <w:rFonts w:hint="default" w:ascii="Times New Roman"/>
                <w:sz w:val="28"/>
                <w:szCs w:val="28"/>
                <w:lang w:val="uk-UA"/>
              </w:rPr>
              <w:t xml:space="preserve"> НА ЕТАПІ </w:t>
            </w:r>
            <w:r>
              <w:rPr>
                <w:rFonts w:hint="default" w:ascii="Times New Roman" w:cs="Times New Roman"/>
                <w:caps/>
                <w:sz w:val="28"/>
                <w:szCs w:val="28"/>
                <w:lang w:val="uk-UA"/>
              </w:rPr>
              <w:t>спеціалізованої базової підготовки</w:t>
            </w:r>
            <w:r>
              <w:rPr>
                <w:rFonts w:hint="default" w:ascii="Times New Roman" w:cs="Times New Roman"/>
                <w:spacing w:val="-20"/>
                <w:sz w:val="28"/>
                <w:szCs w:val="28"/>
              </w:rPr>
              <w:t xml:space="preserve"> </w:t>
            </w:r>
            <w:r>
              <w:rPr>
                <w:rFonts w:hint="default" w:ascii="Times New Roman" w:cs="Times New Roman"/>
                <w:spacing w:val="-20"/>
                <w:sz w:val="28"/>
                <w:szCs w:val="28"/>
                <w:lang w:val="uk-UA"/>
              </w:rPr>
              <w:t>………………………………………...</w:t>
            </w:r>
          </w:p>
        </w:tc>
        <w:tc>
          <w:tcPr>
            <w:tcW w:w="806" w:type="dxa"/>
            <w:tcBorders>
              <w:tl2br w:val="nil"/>
              <w:tr2bl w:val="nil"/>
            </w:tcBorders>
            <w:shd w:val="clear" w:color="auto" w:fill="FFFFFF"/>
            <w:noWrap w:val="0"/>
            <w:vAlign w:val="bottom"/>
          </w:tcPr>
          <w:p w14:paraId="373B616B">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7</w:t>
            </w:r>
          </w:p>
        </w:tc>
      </w:tr>
      <w:tr w14:paraId="7C5A8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2" w:hRule="atLeast"/>
        </w:trPr>
        <w:tc>
          <w:tcPr>
            <w:tcW w:w="1704" w:type="dxa"/>
            <w:tcBorders>
              <w:tl2br w:val="nil"/>
              <w:tr2bl w:val="nil"/>
            </w:tcBorders>
            <w:shd w:val="clear" w:color="auto" w:fill="FFFFFF"/>
            <w:noWrap w:val="0"/>
            <w:vAlign w:val="top"/>
          </w:tcPr>
          <w:p w14:paraId="2189F07A">
            <w:pPr>
              <w:pStyle w:val="17"/>
              <w:spacing w:beforeLines="0" w:afterLines="0" w:line="460" w:lineRule="exact"/>
              <w:ind w:firstLine="0"/>
              <w:jc w:val="right"/>
              <w:rPr>
                <w:rFonts w:hint="default" w:ascii="Times New Roman" w:cs="Times New Roman"/>
                <w:sz w:val="28"/>
                <w:szCs w:val="28"/>
                <w:lang w:val="uk-UA"/>
              </w:rPr>
            </w:pPr>
            <w:r>
              <w:rPr>
                <w:rFonts w:hint="default" w:ascii="Times New Roman" w:cs="Times New Roman"/>
                <w:sz w:val="28"/>
                <w:szCs w:val="28"/>
                <w:lang w:val="uk-UA"/>
              </w:rPr>
              <w:t>1.1.</w:t>
            </w:r>
          </w:p>
        </w:tc>
        <w:tc>
          <w:tcPr>
            <w:tcW w:w="7425" w:type="dxa"/>
            <w:tcBorders>
              <w:tl2br w:val="nil"/>
              <w:tr2bl w:val="nil"/>
            </w:tcBorders>
            <w:shd w:val="clear" w:color="auto" w:fill="FFFFFF"/>
            <w:noWrap w:val="0"/>
            <w:vAlign w:val="top"/>
          </w:tcPr>
          <w:p w14:paraId="4F0DD711">
            <w:pPr>
              <w:pStyle w:val="9"/>
              <w:spacing w:beforeLines="0" w:after="0" w:afterLines="0" w:line="460" w:lineRule="exact"/>
              <w:jc w:val="both"/>
              <w:rPr>
                <w:rFonts w:hint="default" w:ascii="Times New Roman" w:cs="Times New Roman"/>
                <w:sz w:val="28"/>
                <w:szCs w:val="28"/>
                <w:lang w:val="uk-UA"/>
              </w:rPr>
            </w:pPr>
            <w:r>
              <w:rPr>
                <w:rFonts w:hint="default" w:ascii="Times New Roman" w:cs="Times New Roman"/>
                <w:sz w:val="28"/>
                <w:szCs w:val="28"/>
                <w:lang w:val="uk-UA"/>
              </w:rPr>
              <w:t>Загальне обґрунтування системи контролю та корекції            функціональної підготовленості кваліфікованих спортсменів у процесі вдосконалення витривалості..…………..…….………………………………...</w:t>
            </w:r>
          </w:p>
        </w:tc>
        <w:tc>
          <w:tcPr>
            <w:tcW w:w="806" w:type="dxa"/>
            <w:tcBorders>
              <w:tl2br w:val="nil"/>
              <w:tr2bl w:val="nil"/>
            </w:tcBorders>
            <w:shd w:val="clear" w:color="auto" w:fill="FFFFFF"/>
            <w:noWrap w:val="0"/>
            <w:vAlign w:val="bottom"/>
          </w:tcPr>
          <w:p w14:paraId="46985796">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7</w:t>
            </w:r>
          </w:p>
        </w:tc>
      </w:tr>
      <w:tr w14:paraId="27EE9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1704" w:type="dxa"/>
            <w:tcBorders>
              <w:tl2br w:val="nil"/>
              <w:tr2bl w:val="nil"/>
            </w:tcBorders>
            <w:shd w:val="clear" w:color="auto" w:fill="FFFFFF"/>
            <w:noWrap w:val="0"/>
            <w:vAlign w:val="top"/>
          </w:tcPr>
          <w:p w14:paraId="3E9A410A">
            <w:pPr>
              <w:pStyle w:val="17"/>
              <w:spacing w:beforeLines="0" w:afterLines="0" w:line="460" w:lineRule="exact"/>
              <w:ind w:firstLine="0"/>
              <w:jc w:val="right"/>
              <w:rPr>
                <w:rFonts w:hint="default" w:ascii="Times New Roman" w:cs="Times New Roman"/>
                <w:sz w:val="28"/>
                <w:szCs w:val="28"/>
                <w:lang w:val="uk-UA"/>
              </w:rPr>
            </w:pPr>
            <w:r>
              <w:rPr>
                <w:rFonts w:hint="default" w:ascii="Times New Roman" w:cs="Times New Roman"/>
                <w:sz w:val="28"/>
                <w:szCs w:val="28"/>
                <w:lang w:val="uk-UA"/>
              </w:rPr>
              <w:t>1.2.</w:t>
            </w:r>
          </w:p>
        </w:tc>
        <w:tc>
          <w:tcPr>
            <w:tcW w:w="7425" w:type="dxa"/>
            <w:tcBorders>
              <w:tl2br w:val="nil"/>
              <w:tr2bl w:val="nil"/>
            </w:tcBorders>
            <w:shd w:val="clear" w:color="auto" w:fill="FFFFFF"/>
            <w:noWrap w:val="0"/>
            <w:vAlign w:val="top"/>
          </w:tcPr>
          <w:p w14:paraId="446E913F">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Аеробна та анаеробна продуктивність організму як інтегральні показники функціональної підготовленості …..</w:t>
            </w:r>
          </w:p>
        </w:tc>
        <w:tc>
          <w:tcPr>
            <w:tcW w:w="806" w:type="dxa"/>
            <w:tcBorders>
              <w:tl2br w:val="nil"/>
              <w:tr2bl w:val="nil"/>
            </w:tcBorders>
            <w:shd w:val="clear" w:color="auto" w:fill="FFFFFF"/>
            <w:noWrap w:val="0"/>
            <w:vAlign w:val="bottom"/>
          </w:tcPr>
          <w:p w14:paraId="6CF71C3B">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13</w:t>
            </w:r>
          </w:p>
        </w:tc>
      </w:tr>
      <w:tr w14:paraId="03317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7EAE2023">
            <w:pPr>
              <w:pStyle w:val="17"/>
              <w:spacing w:beforeLines="0" w:afterLines="0" w:line="460" w:lineRule="exact"/>
              <w:ind w:firstLine="0"/>
              <w:jc w:val="right"/>
              <w:rPr>
                <w:rFonts w:hint="default" w:ascii="Times New Roman" w:cs="Times New Roman"/>
                <w:sz w:val="28"/>
                <w:szCs w:val="28"/>
                <w:lang w:val="uk-UA"/>
              </w:rPr>
            </w:pPr>
            <w:r>
              <w:rPr>
                <w:rFonts w:hint="default" w:ascii="Times New Roman" w:cs="Times New Roman"/>
                <w:sz w:val="28"/>
                <w:szCs w:val="28"/>
                <w:lang w:val="uk-UA"/>
              </w:rPr>
              <w:t>1.3.</w:t>
            </w:r>
          </w:p>
        </w:tc>
        <w:tc>
          <w:tcPr>
            <w:tcW w:w="7425" w:type="dxa"/>
            <w:tcBorders>
              <w:tl2br w:val="nil"/>
              <w:tr2bl w:val="nil"/>
            </w:tcBorders>
            <w:shd w:val="clear" w:color="auto" w:fill="FFFFFF"/>
            <w:noWrap w:val="0"/>
            <w:vAlign w:val="top"/>
          </w:tcPr>
          <w:p w14:paraId="4573AC26">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Можливості вдосконалення аеробної та анаеробної продуктивності організму фізичними навантаженнями різного спрямування ………………………………………......</w:t>
            </w:r>
          </w:p>
        </w:tc>
        <w:tc>
          <w:tcPr>
            <w:tcW w:w="806" w:type="dxa"/>
            <w:tcBorders>
              <w:tl2br w:val="nil"/>
              <w:tr2bl w:val="nil"/>
            </w:tcBorders>
            <w:shd w:val="clear" w:color="auto" w:fill="FFFFFF"/>
            <w:noWrap w:val="0"/>
            <w:vAlign w:val="bottom"/>
          </w:tcPr>
          <w:p w14:paraId="3BB6F6F4">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20</w:t>
            </w:r>
          </w:p>
        </w:tc>
      </w:tr>
      <w:tr w14:paraId="1589D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0598F1EA">
            <w:pPr>
              <w:pStyle w:val="17"/>
              <w:spacing w:beforeLines="0" w:afterLines="0" w:line="460" w:lineRule="exact"/>
              <w:ind w:firstLine="0"/>
              <w:rPr>
                <w:rFonts w:hint="default" w:ascii="Times New Roman" w:cs="Times New Roman"/>
                <w:sz w:val="28"/>
                <w:szCs w:val="28"/>
                <w:lang w:val="uk-UA"/>
              </w:rPr>
            </w:pPr>
          </w:p>
        </w:tc>
        <w:tc>
          <w:tcPr>
            <w:tcW w:w="7425" w:type="dxa"/>
            <w:tcBorders>
              <w:tl2br w:val="nil"/>
              <w:tr2bl w:val="nil"/>
            </w:tcBorders>
            <w:shd w:val="clear" w:color="auto" w:fill="FFFFFF"/>
            <w:noWrap w:val="0"/>
            <w:vAlign w:val="top"/>
          </w:tcPr>
          <w:p w14:paraId="081C113E">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Висновки до розділу 1………………….………………….…..</w:t>
            </w:r>
          </w:p>
        </w:tc>
        <w:tc>
          <w:tcPr>
            <w:tcW w:w="806" w:type="dxa"/>
            <w:tcBorders>
              <w:tl2br w:val="nil"/>
              <w:tr2bl w:val="nil"/>
            </w:tcBorders>
            <w:shd w:val="clear" w:color="auto" w:fill="FFFFFF"/>
            <w:noWrap w:val="0"/>
            <w:vAlign w:val="bottom"/>
          </w:tcPr>
          <w:p w14:paraId="02F88C7F">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29</w:t>
            </w:r>
          </w:p>
        </w:tc>
      </w:tr>
      <w:tr w14:paraId="76869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29B0390F">
            <w:pPr>
              <w:pStyle w:val="17"/>
              <w:spacing w:beforeLines="0" w:afterLines="0" w:line="460" w:lineRule="exact"/>
              <w:ind w:firstLine="0"/>
              <w:jc w:val="right"/>
              <w:rPr>
                <w:rFonts w:hint="default" w:ascii="Times New Roman" w:cs="Times New Roman"/>
                <w:sz w:val="28"/>
                <w:szCs w:val="28"/>
                <w:lang w:val="uk-UA"/>
              </w:rPr>
            </w:pPr>
            <w:r>
              <w:rPr>
                <w:rFonts w:hint="default" w:ascii="Times New Roman" w:cs="Times New Roman"/>
                <w:sz w:val="28"/>
                <w:szCs w:val="28"/>
                <w:lang w:val="uk-UA"/>
              </w:rPr>
              <w:t>РОЗДІЛ 2.</w:t>
            </w:r>
          </w:p>
        </w:tc>
        <w:tc>
          <w:tcPr>
            <w:tcW w:w="7425" w:type="dxa"/>
            <w:tcBorders>
              <w:tl2br w:val="nil"/>
              <w:tr2bl w:val="nil"/>
            </w:tcBorders>
            <w:shd w:val="clear" w:color="auto" w:fill="FFFFFF"/>
            <w:noWrap w:val="0"/>
            <w:vAlign w:val="top"/>
          </w:tcPr>
          <w:p w14:paraId="1EDD9C96">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МЕТОДИ ТА ОРГАНІЗАЦІЯ ДОСЛІДЖЕННЯ…………….</w:t>
            </w:r>
          </w:p>
        </w:tc>
        <w:tc>
          <w:tcPr>
            <w:tcW w:w="806" w:type="dxa"/>
            <w:tcBorders>
              <w:tl2br w:val="nil"/>
              <w:tr2bl w:val="nil"/>
            </w:tcBorders>
            <w:shd w:val="clear" w:color="auto" w:fill="FFFFFF"/>
            <w:noWrap w:val="0"/>
            <w:vAlign w:val="bottom"/>
          </w:tcPr>
          <w:p w14:paraId="38E5C444">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30</w:t>
            </w:r>
          </w:p>
        </w:tc>
      </w:tr>
      <w:tr w14:paraId="1C586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1E70AF65">
            <w:pPr>
              <w:pStyle w:val="17"/>
              <w:spacing w:beforeLines="0" w:afterLines="0" w:line="460" w:lineRule="exact"/>
              <w:ind w:firstLine="0"/>
              <w:jc w:val="right"/>
              <w:rPr>
                <w:rFonts w:hint="default" w:ascii="Times New Roman" w:cs="Times New Roman"/>
                <w:sz w:val="28"/>
                <w:szCs w:val="28"/>
                <w:lang w:val="uk-UA"/>
              </w:rPr>
            </w:pPr>
            <w:r>
              <w:rPr>
                <w:rFonts w:hint="default" w:ascii="Times New Roman" w:cs="Times New Roman"/>
                <w:sz w:val="28"/>
                <w:szCs w:val="28"/>
                <w:lang w:val="uk-UA"/>
              </w:rPr>
              <w:t>2.1.</w:t>
            </w:r>
          </w:p>
        </w:tc>
        <w:tc>
          <w:tcPr>
            <w:tcW w:w="7425" w:type="dxa"/>
            <w:tcBorders>
              <w:tl2br w:val="nil"/>
              <w:tr2bl w:val="nil"/>
            </w:tcBorders>
            <w:shd w:val="clear" w:color="auto" w:fill="FFFFFF"/>
            <w:noWrap w:val="0"/>
            <w:vAlign w:val="top"/>
          </w:tcPr>
          <w:p w14:paraId="0648A515">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Методи дослідження……………………………….…………..</w:t>
            </w:r>
          </w:p>
        </w:tc>
        <w:tc>
          <w:tcPr>
            <w:tcW w:w="806" w:type="dxa"/>
            <w:tcBorders>
              <w:tl2br w:val="nil"/>
              <w:tr2bl w:val="nil"/>
            </w:tcBorders>
            <w:shd w:val="clear" w:color="auto" w:fill="FFFFFF"/>
            <w:noWrap w:val="0"/>
            <w:vAlign w:val="bottom"/>
          </w:tcPr>
          <w:p w14:paraId="5DCE37F3">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30</w:t>
            </w:r>
          </w:p>
        </w:tc>
      </w:tr>
      <w:tr w14:paraId="4313F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695DA2AD">
            <w:pPr>
              <w:pStyle w:val="17"/>
              <w:spacing w:beforeLines="0" w:afterLines="0" w:line="460" w:lineRule="exact"/>
              <w:ind w:firstLine="0"/>
              <w:rPr>
                <w:rFonts w:hint="default" w:ascii="Times New Roman" w:cs="Times New Roman"/>
                <w:sz w:val="28"/>
                <w:szCs w:val="28"/>
                <w:lang w:val="uk-UA"/>
              </w:rPr>
            </w:pPr>
          </w:p>
        </w:tc>
        <w:tc>
          <w:tcPr>
            <w:tcW w:w="7425" w:type="dxa"/>
            <w:tcBorders>
              <w:tl2br w:val="nil"/>
              <w:tr2bl w:val="nil"/>
            </w:tcBorders>
            <w:shd w:val="clear" w:color="auto" w:fill="FFFFFF"/>
            <w:noWrap w:val="0"/>
            <w:vAlign w:val="top"/>
          </w:tcPr>
          <w:p w14:paraId="1D456982">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2.1.1 Теоретичний аналіз літературних джерел……………...</w:t>
            </w:r>
          </w:p>
        </w:tc>
        <w:tc>
          <w:tcPr>
            <w:tcW w:w="806" w:type="dxa"/>
            <w:tcBorders>
              <w:tl2br w:val="nil"/>
              <w:tr2bl w:val="nil"/>
            </w:tcBorders>
            <w:shd w:val="clear" w:color="auto" w:fill="FFFFFF"/>
            <w:noWrap w:val="0"/>
            <w:vAlign w:val="bottom"/>
          </w:tcPr>
          <w:p w14:paraId="31CDC65F">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30</w:t>
            </w:r>
          </w:p>
        </w:tc>
      </w:tr>
      <w:tr w14:paraId="3437D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61355CED">
            <w:pPr>
              <w:pStyle w:val="17"/>
              <w:spacing w:beforeLines="0" w:afterLines="0" w:line="460" w:lineRule="exact"/>
              <w:ind w:firstLine="0"/>
              <w:rPr>
                <w:rFonts w:hint="default" w:ascii="Times New Roman" w:cs="Times New Roman"/>
                <w:sz w:val="28"/>
                <w:szCs w:val="28"/>
                <w:lang w:val="uk-UA"/>
              </w:rPr>
            </w:pPr>
          </w:p>
        </w:tc>
        <w:tc>
          <w:tcPr>
            <w:tcW w:w="7425" w:type="dxa"/>
            <w:tcBorders>
              <w:tl2br w:val="nil"/>
              <w:tr2bl w:val="nil"/>
            </w:tcBorders>
            <w:shd w:val="clear" w:color="auto" w:fill="FFFFFF"/>
            <w:noWrap w:val="0"/>
            <w:vAlign w:val="top"/>
          </w:tcPr>
          <w:p w14:paraId="36DB20A0">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 xml:space="preserve">2.1.2 Педагогічне тестування. </w:t>
            </w:r>
            <w:r>
              <w:rPr>
                <w:rFonts w:hint="default" w:ascii="Times New Roman" w:cs="Times New Roman"/>
                <w:spacing w:val="-2"/>
                <w:sz w:val="28"/>
                <w:szCs w:val="28"/>
                <w:lang w:val="uk-UA"/>
              </w:rPr>
              <w:t>………………………………...</w:t>
            </w:r>
          </w:p>
        </w:tc>
        <w:tc>
          <w:tcPr>
            <w:tcW w:w="806" w:type="dxa"/>
            <w:tcBorders>
              <w:tl2br w:val="nil"/>
              <w:tr2bl w:val="nil"/>
            </w:tcBorders>
            <w:shd w:val="clear" w:color="auto" w:fill="FFFFFF"/>
            <w:noWrap w:val="0"/>
            <w:vAlign w:val="bottom"/>
          </w:tcPr>
          <w:p w14:paraId="58820B86">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30</w:t>
            </w:r>
          </w:p>
        </w:tc>
      </w:tr>
      <w:tr w14:paraId="5102B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52FFF776">
            <w:pPr>
              <w:pStyle w:val="17"/>
              <w:spacing w:beforeLines="0" w:afterLines="0" w:line="460" w:lineRule="exact"/>
              <w:ind w:firstLine="0"/>
              <w:rPr>
                <w:rFonts w:hint="default" w:ascii="Times New Roman" w:cs="Times New Roman"/>
                <w:sz w:val="28"/>
                <w:szCs w:val="28"/>
                <w:lang w:val="uk-UA"/>
              </w:rPr>
            </w:pPr>
            <w:r>
              <w:rPr>
                <w:rFonts w:hint="default" w:ascii="Times New Roman" w:cs="Times New Roman"/>
                <w:sz w:val="28"/>
                <w:szCs w:val="28"/>
                <w:lang w:val="uk-UA"/>
              </w:rPr>
              <w:t xml:space="preserve">   </w:t>
            </w:r>
            <w:r>
              <w:rPr>
                <w:rFonts w:hint="default" w:ascii="Times New Roman" w:cs="Times New Roman"/>
                <w:sz w:val="28"/>
                <w:szCs w:val="28"/>
                <w:lang w:val="en-US"/>
              </w:rPr>
              <w:t xml:space="preserve">          </w:t>
            </w:r>
            <w:r>
              <w:rPr>
                <w:rFonts w:hint="default" w:ascii="Times New Roman" w:cs="Times New Roman"/>
                <w:sz w:val="28"/>
                <w:szCs w:val="28"/>
                <w:lang w:val="uk-UA"/>
              </w:rPr>
              <w:t xml:space="preserve">  </w:t>
            </w:r>
            <w:r>
              <w:rPr>
                <w:rFonts w:hint="default" w:ascii="Times New Roman" w:cs="Times New Roman"/>
                <w:sz w:val="28"/>
                <w:szCs w:val="28"/>
                <w:lang w:val="en-US"/>
              </w:rPr>
              <w:t>2.2.</w:t>
            </w:r>
            <w:r>
              <w:rPr>
                <w:rFonts w:hint="default" w:ascii="Times New Roman" w:cs="Times New Roman"/>
                <w:sz w:val="28"/>
                <w:szCs w:val="28"/>
                <w:lang w:val="uk-UA"/>
              </w:rPr>
              <w:t xml:space="preserve">       </w:t>
            </w:r>
          </w:p>
        </w:tc>
        <w:tc>
          <w:tcPr>
            <w:tcW w:w="7425" w:type="dxa"/>
            <w:tcBorders>
              <w:tl2br w:val="nil"/>
              <w:tr2bl w:val="nil"/>
            </w:tcBorders>
            <w:shd w:val="clear" w:color="auto" w:fill="FFFFFF"/>
            <w:noWrap w:val="0"/>
            <w:vAlign w:val="top"/>
          </w:tcPr>
          <w:p w14:paraId="692ECA80">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rPr>
              <w:t>Статистичні методи обробки результатів</w:t>
            </w:r>
            <w:r>
              <w:rPr>
                <w:rFonts w:hint="default" w:ascii="Times New Roman" w:cs="Times New Roman"/>
                <w:sz w:val="28"/>
                <w:szCs w:val="28"/>
                <w:lang w:val="uk-UA"/>
              </w:rPr>
              <w:t>…………………….</w:t>
            </w:r>
          </w:p>
        </w:tc>
        <w:tc>
          <w:tcPr>
            <w:tcW w:w="806" w:type="dxa"/>
            <w:tcBorders>
              <w:tl2br w:val="nil"/>
              <w:tr2bl w:val="nil"/>
            </w:tcBorders>
            <w:shd w:val="clear" w:color="auto" w:fill="FFFFFF"/>
            <w:noWrap w:val="0"/>
            <w:vAlign w:val="bottom"/>
          </w:tcPr>
          <w:p w14:paraId="01184A6E">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34</w:t>
            </w:r>
          </w:p>
        </w:tc>
      </w:tr>
      <w:tr w14:paraId="42151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73F51649">
            <w:pPr>
              <w:pStyle w:val="17"/>
              <w:spacing w:beforeLines="0" w:afterLines="0" w:line="460" w:lineRule="exact"/>
              <w:ind w:firstLine="0"/>
              <w:rPr>
                <w:rFonts w:hint="default" w:ascii="Times New Roman" w:cs="Times New Roman"/>
                <w:sz w:val="28"/>
                <w:szCs w:val="28"/>
                <w:lang w:val="uk-UA"/>
              </w:rPr>
            </w:pPr>
            <w:r>
              <w:rPr>
                <w:rFonts w:hint="default" w:ascii="Times New Roman" w:cs="Times New Roman"/>
                <w:sz w:val="28"/>
                <w:szCs w:val="28"/>
                <w:lang w:val="uk-UA"/>
              </w:rPr>
              <w:t xml:space="preserve">           </w:t>
            </w:r>
            <w:r>
              <w:rPr>
                <w:rFonts w:hint="default" w:ascii="Times New Roman" w:cs="Times New Roman"/>
                <w:sz w:val="28"/>
                <w:szCs w:val="28"/>
                <w:lang w:val="en-US"/>
              </w:rPr>
              <w:t xml:space="preserve">  </w:t>
            </w:r>
            <w:r>
              <w:rPr>
                <w:rFonts w:hint="default" w:ascii="Times New Roman" w:cs="Times New Roman"/>
                <w:sz w:val="28"/>
                <w:szCs w:val="28"/>
                <w:lang w:val="uk-UA"/>
              </w:rPr>
              <w:t xml:space="preserve">  2.3.</w:t>
            </w:r>
          </w:p>
        </w:tc>
        <w:tc>
          <w:tcPr>
            <w:tcW w:w="7425" w:type="dxa"/>
            <w:tcBorders>
              <w:tl2br w:val="nil"/>
              <w:tr2bl w:val="nil"/>
            </w:tcBorders>
            <w:shd w:val="clear" w:color="auto" w:fill="FFFFFF"/>
            <w:noWrap w:val="0"/>
            <w:vAlign w:val="top"/>
          </w:tcPr>
          <w:p w14:paraId="68EB29B5">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 xml:space="preserve"> Організація дослідження ……………………………………</w:t>
            </w:r>
          </w:p>
        </w:tc>
        <w:tc>
          <w:tcPr>
            <w:tcW w:w="806" w:type="dxa"/>
            <w:tcBorders>
              <w:tl2br w:val="nil"/>
              <w:tr2bl w:val="nil"/>
            </w:tcBorders>
            <w:shd w:val="clear" w:color="auto" w:fill="FFFFFF"/>
            <w:noWrap w:val="0"/>
            <w:vAlign w:val="bottom"/>
          </w:tcPr>
          <w:p w14:paraId="500296B8">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34</w:t>
            </w:r>
          </w:p>
        </w:tc>
      </w:tr>
      <w:tr w14:paraId="7F093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3AB79097">
            <w:pPr>
              <w:pStyle w:val="17"/>
              <w:spacing w:beforeLines="0" w:afterLines="0" w:line="460" w:lineRule="exact"/>
              <w:ind w:firstLine="0"/>
              <w:jc w:val="right"/>
              <w:rPr>
                <w:rFonts w:hint="default" w:ascii="Times New Roman" w:cs="Times New Roman"/>
                <w:spacing w:val="-20"/>
                <w:sz w:val="28"/>
                <w:szCs w:val="28"/>
                <w:lang w:val="uk-UA"/>
              </w:rPr>
            </w:pPr>
            <w:r>
              <w:rPr>
                <w:rFonts w:hint="default" w:ascii="Times New Roman" w:cs="Times New Roman"/>
                <w:spacing w:val="-20"/>
                <w:sz w:val="28"/>
                <w:szCs w:val="28"/>
                <w:lang w:val="uk-UA"/>
              </w:rPr>
              <w:t>РОЗДІЛ 3.</w:t>
            </w:r>
          </w:p>
        </w:tc>
        <w:tc>
          <w:tcPr>
            <w:tcW w:w="7425" w:type="dxa"/>
            <w:tcBorders>
              <w:tl2br w:val="nil"/>
              <w:tr2bl w:val="nil"/>
            </w:tcBorders>
            <w:shd w:val="clear" w:color="auto" w:fill="FFFFFF"/>
            <w:noWrap w:val="0"/>
            <w:vAlign w:val="top"/>
          </w:tcPr>
          <w:p w14:paraId="77CA49B4">
            <w:pPr>
              <w:pStyle w:val="17"/>
              <w:spacing w:beforeLines="0" w:afterLines="0" w:line="460" w:lineRule="exact"/>
              <w:ind w:firstLine="0"/>
              <w:jc w:val="both"/>
              <w:rPr>
                <w:rFonts w:hint="default" w:ascii="Times New Roman" w:cs="Times New Roman"/>
                <w:spacing w:val="-20"/>
                <w:sz w:val="28"/>
                <w:szCs w:val="28"/>
                <w:lang w:val="uk-UA"/>
              </w:rPr>
            </w:pPr>
            <w:r>
              <w:rPr>
                <w:rFonts w:hint="default" w:ascii="Times New Roman" w:cs="Times New Roman"/>
                <w:sz w:val="28"/>
                <w:szCs w:val="28"/>
                <w:lang w:val="uk-UA"/>
              </w:rPr>
              <w:t xml:space="preserve">ОСОБЛИВОСТІ РОЗВИТКУ ПОКАЗНИКІВ ФУНКЦИОНАЛЬНОЇ ПІДГОТОВЛЕНОСТІ </w:t>
            </w:r>
            <w:r>
              <w:rPr>
                <w:rStyle w:val="29"/>
                <w:rFonts w:hint="default" w:ascii="Times New Roman"/>
                <w:caps/>
                <w:sz w:val="28"/>
                <w:szCs w:val="28"/>
                <w:lang w:val="uk-UA"/>
              </w:rPr>
              <w:t>легкоатлетів</w:t>
            </w:r>
            <w:r>
              <w:rPr>
                <w:rStyle w:val="29"/>
                <w:rFonts w:hint="default" w:ascii="Times New Roman"/>
                <w:sz w:val="28"/>
                <w:szCs w:val="28"/>
                <w:lang w:val="uk-UA"/>
              </w:rPr>
              <w:t xml:space="preserve"> НА ЕТАПІ </w:t>
            </w:r>
            <w:r>
              <w:rPr>
                <w:rFonts w:hint="default" w:ascii="Times New Roman" w:cs="Times New Roman"/>
                <w:caps/>
                <w:sz w:val="28"/>
                <w:szCs w:val="28"/>
                <w:lang w:val="uk-UA"/>
              </w:rPr>
              <w:t>спеціалізованої базової підготовки …………………………………….</w:t>
            </w:r>
            <w:r>
              <w:rPr>
                <w:rFonts w:hint="default" w:ascii="Times New Roman" w:cs="Times New Roman"/>
                <w:sz w:val="28"/>
                <w:szCs w:val="28"/>
                <w:lang w:val="uk-UA"/>
              </w:rPr>
              <w:t>.</w:t>
            </w:r>
          </w:p>
        </w:tc>
        <w:tc>
          <w:tcPr>
            <w:tcW w:w="806" w:type="dxa"/>
            <w:tcBorders>
              <w:tl2br w:val="nil"/>
              <w:tr2bl w:val="nil"/>
            </w:tcBorders>
            <w:shd w:val="clear" w:color="auto" w:fill="FFFFFF"/>
            <w:noWrap w:val="0"/>
            <w:vAlign w:val="bottom"/>
          </w:tcPr>
          <w:p w14:paraId="52655A41">
            <w:pPr>
              <w:pStyle w:val="17"/>
              <w:spacing w:beforeLines="0" w:afterLines="0" w:line="460" w:lineRule="exact"/>
              <w:ind w:firstLine="0"/>
              <w:jc w:val="left"/>
              <w:rPr>
                <w:rFonts w:hint="default" w:ascii="Times New Roman" w:cs="Times New Roman"/>
                <w:sz w:val="28"/>
                <w:szCs w:val="28"/>
                <w:lang w:val="uk-UA"/>
              </w:rPr>
            </w:pPr>
          </w:p>
          <w:p w14:paraId="20F468BE">
            <w:pPr>
              <w:pStyle w:val="17"/>
              <w:spacing w:beforeLines="0" w:afterLines="0" w:line="460" w:lineRule="exact"/>
              <w:ind w:firstLine="0"/>
              <w:jc w:val="left"/>
              <w:rPr>
                <w:rFonts w:hint="default" w:ascii="Times New Roman" w:cs="Times New Roman"/>
                <w:sz w:val="28"/>
                <w:szCs w:val="28"/>
                <w:lang w:val="uk-UA"/>
              </w:rPr>
            </w:pPr>
          </w:p>
          <w:p w14:paraId="7D9D4225">
            <w:pPr>
              <w:pStyle w:val="17"/>
              <w:spacing w:beforeLines="0" w:afterLines="0" w:line="460" w:lineRule="exact"/>
              <w:ind w:firstLine="0"/>
              <w:jc w:val="left"/>
              <w:rPr>
                <w:rFonts w:hint="default" w:ascii="Times New Roman" w:cs="Times New Roman"/>
                <w:sz w:val="28"/>
                <w:szCs w:val="28"/>
                <w:lang w:val="uk-UA"/>
              </w:rPr>
            </w:pPr>
          </w:p>
          <w:p w14:paraId="0E13BC16">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36</w:t>
            </w:r>
          </w:p>
        </w:tc>
      </w:tr>
      <w:tr w14:paraId="23883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4A44E476">
            <w:pPr>
              <w:pStyle w:val="17"/>
              <w:spacing w:beforeLines="0" w:afterLines="0" w:line="460" w:lineRule="exact"/>
              <w:ind w:firstLine="0"/>
              <w:jc w:val="right"/>
              <w:rPr>
                <w:rFonts w:hint="default" w:ascii="Times New Roman" w:cs="Times New Roman"/>
                <w:sz w:val="28"/>
                <w:szCs w:val="28"/>
                <w:lang w:val="uk-UA"/>
              </w:rPr>
            </w:pPr>
            <w:r>
              <w:rPr>
                <w:rFonts w:hint="default" w:ascii="Times New Roman" w:cs="Times New Roman"/>
                <w:sz w:val="28"/>
                <w:szCs w:val="28"/>
                <w:lang w:val="uk-UA"/>
              </w:rPr>
              <w:t>3.1.</w:t>
            </w:r>
          </w:p>
        </w:tc>
        <w:tc>
          <w:tcPr>
            <w:tcW w:w="7425" w:type="dxa"/>
            <w:tcBorders>
              <w:tl2br w:val="nil"/>
              <w:tr2bl w:val="nil"/>
            </w:tcBorders>
            <w:shd w:val="clear" w:color="auto" w:fill="FFFFFF"/>
            <w:noWrap w:val="0"/>
            <w:vAlign w:val="top"/>
          </w:tcPr>
          <w:p w14:paraId="1CEFD63E">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Характеристика динаміки показників аеробної продуктивності легкоатлетів на етапі спеціалізованої базової підготовки ……………………..……………………...</w:t>
            </w:r>
          </w:p>
        </w:tc>
        <w:tc>
          <w:tcPr>
            <w:tcW w:w="806" w:type="dxa"/>
            <w:tcBorders>
              <w:tl2br w:val="nil"/>
              <w:tr2bl w:val="nil"/>
            </w:tcBorders>
            <w:shd w:val="clear" w:color="auto" w:fill="FFFFFF"/>
            <w:noWrap w:val="0"/>
            <w:vAlign w:val="bottom"/>
          </w:tcPr>
          <w:p w14:paraId="01722377">
            <w:pPr>
              <w:pStyle w:val="17"/>
              <w:spacing w:beforeLines="0" w:afterLines="0" w:line="460" w:lineRule="exact"/>
              <w:ind w:firstLine="0"/>
              <w:jc w:val="left"/>
              <w:rPr>
                <w:rFonts w:hint="default" w:ascii="Times New Roman" w:cs="Times New Roman"/>
                <w:sz w:val="28"/>
                <w:szCs w:val="28"/>
                <w:lang w:val="uk-UA"/>
              </w:rPr>
            </w:pPr>
          </w:p>
          <w:p w14:paraId="45FE3958">
            <w:pPr>
              <w:pStyle w:val="17"/>
              <w:spacing w:beforeLines="0" w:afterLines="0" w:line="460" w:lineRule="exact"/>
              <w:ind w:firstLine="0"/>
              <w:jc w:val="left"/>
              <w:rPr>
                <w:rFonts w:hint="default" w:ascii="Times New Roman" w:cs="Times New Roman"/>
                <w:sz w:val="28"/>
                <w:szCs w:val="28"/>
                <w:lang w:val="uk-UA"/>
              </w:rPr>
            </w:pPr>
          </w:p>
          <w:p w14:paraId="7D9EC66A">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36</w:t>
            </w:r>
          </w:p>
        </w:tc>
      </w:tr>
      <w:tr w14:paraId="63F5E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0B19999C">
            <w:pPr>
              <w:pStyle w:val="17"/>
              <w:spacing w:beforeLines="0" w:afterLines="0" w:line="460" w:lineRule="exact"/>
              <w:ind w:firstLine="0"/>
              <w:jc w:val="right"/>
              <w:rPr>
                <w:rFonts w:hint="default" w:ascii="Times New Roman" w:cs="Times New Roman"/>
                <w:sz w:val="28"/>
                <w:szCs w:val="28"/>
                <w:lang w:val="uk-UA"/>
              </w:rPr>
            </w:pPr>
            <w:r>
              <w:rPr>
                <w:rFonts w:hint="default" w:ascii="Times New Roman" w:cs="Times New Roman"/>
                <w:sz w:val="28"/>
                <w:szCs w:val="28"/>
                <w:lang w:val="uk-UA"/>
              </w:rPr>
              <w:t>3.2.</w:t>
            </w:r>
          </w:p>
        </w:tc>
        <w:tc>
          <w:tcPr>
            <w:tcW w:w="7425" w:type="dxa"/>
            <w:tcBorders>
              <w:tl2br w:val="nil"/>
              <w:tr2bl w:val="nil"/>
            </w:tcBorders>
            <w:shd w:val="clear" w:color="auto" w:fill="FFFFFF"/>
            <w:noWrap w:val="0"/>
            <w:vAlign w:val="top"/>
          </w:tcPr>
          <w:p w14:paraId="2994E8A9">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Вплив тренувальних навантажень на функціональний стан  серцево-судинної системи бігунів на середні дистанції……………………………………………………..….</w:t>
            </w:r>
          </w:p>
        </w:tc>
        <w:tc>
          <w:tcPr>
            <w:tcW w:w="806" w:type="dxa"/>
            <w:tcBorders>
              <w:tl2br w:val="nil"/>
              <w:tr2bl w:val="nil"/>
            </w:tcBorders>
            <w:shd w:val="clear" w:color="auto" w:fill="FFFFFF"/>
            <w:noWrap w:val="0"/>
            <w:vAlign w:val="bottom"/>
          </w:tcPr>
          <w:p w14:paraId="2B4D4DE9">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47</w:t>
            </w:r>
          </w:p>
        </w:tc>
      </w:tr>
      <w:tr w14:paraId="001B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1C4765E9">
            <w:pPr>
              <w:pStyle w:val="17"/>
              <w:spacing w:beforeLines="0" w:afterLines="0" w:line="460" w:lineRule="exact"/>
              <w:ind w:firstLine="0"/>
              <w:rPr>
                <w:rFonts w:hint="default" w:ascii="Times New Roman" w:cs="Times New Roman"/>
                <w:sz w:val="28"/>
                <w:szCs w:val="28"/>
                <w:lang w:val="uk-UA"/>
              </w:rPr>
            </w:pPr>
          </w:p>
        </w:tc>
        <w:tc>
          <w:tcPr>
            <w:tcW w:w="7425" w:type="dxa"/>
            <w:tcBorders>
              <w:tl2br w:val="nil"/>
              <w:tr2bl w:val="nil"/>
            </w:tcBorders>
            <w:shd w:val="clear" w:color="auto" w:fill="FFFFFF"/>
            <w:noWrap w:val="0"/>
            <w:vAlign w:val="top"/>
          </w:tcPr>
          <w:p w14:paraId="3D7F8306">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Висновки до розділу 3…………………………………………</w:t>
            </w:r>
          </w:p>
        </w:tc>
        <w:tc>
          <w:tcPr>
            <w:tcW w:w="806" w:type="dxa"/>
            <w:tcBorders>
              <w:tl2br w:val="nil"/>
              <w:tr2bl w:val="nil"/>
            </w:tcBorders>
            <w:shd w:val="clear" w:color="auto" w:fill="FFFFFF"/>
            <w:noWrap w:val="0"/>
            <w:vAlign w:val="bottom"/>
          </w:tcPr>
          <w:p w14:paraId="312CA62A">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58</w:t>
            </w:r>
          </w:p>
        </w:tc>
      </w:tr>
      <w:tr w14:paraId="35CB5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056255AF">
            <w:pPr>
              <w:pStyle w:val="17"/>
              <w:spacing w:beforeLines="0" w:afterLines="0" w:line="460" w:lineRule="exact"/>
              <w:ind w:firstLine="0"/>
              <w:rPr>
                <w:rFonts w:hint="default" w:ascii="Times New Roman" w:cs="Times New Roman"/>
                <w:sz w:val="28"/>
                <w:szCs w:val="28"/>
                <w:lang w:val="uk-UA"/>
              </w:rPr>
            </w:pPr>
            <w:r>
              <w:rPr>
                <w:rFonts w:hint="default" w:ascii="Times New Roman" w:cs="Times New Roman"/>
                <w:sz w:val="28"/>
                <w:szCs w:val="28"/>
                <w:lang w:val="uk-UA"/>
              </w:rPr>
              <w:t>РОЗДІЛ 4.</w:t>
            </w:r>
          </w:p>
        </w:tc>
        <w:tc>
          <w:tcPr>
            <w:tcW w:w="7425" w:type="dxa"/>
            <w:tcBorders>
              <w:tl2br w:val="nil"/>
              <w:tr2bl w:val="nil"/>
            </w:tcBorders>
            <w:shd w:val="clear" w:color="auto" w:fill="FFFFFF"/>
            <w:noWrap w:val="0"/>
            <w:vAlign w:val="top"/>
          </w:tcPr>
          <w:p w14:paraId="5BFEF9A0">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 xml:space="preserve"> АНАЛІЗ ТА УЗАГАЛЬНЕННЯ РЕЗУЛЬТАТІВ ДОСЛІДЖЕННЯ……………………………………………….</w:t>
            </w:r>
          </w:p>
        </w:tc>
        <w:tc>
          <w:tcPr>
            <w:tcW w:w="806" w:type="dxa"/>
            <w:tcBorders>
              <w:tl2br w:val="nil"/>
              <w:tr2bl w:val="nil"/>
            </w:tcBorders>
            <w:shd w:val="clear" w:color="auto" w:fill="FFFFFF"/>
            <w:noWrap w:val="0"/>
            <w:vAlign w:val="bottom"/>
          </w:tcPr>
          <w:p w14:paraId="282F572B">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59</w:t>
            </w:r>
          </w:p>
        </w:tc>
      </w:tr>
      <w:tr w14:paraId="1F2B9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691C5212">
            <w:pPr>
              <w:pStyle w:val="17"/>
              <w:spacing w:beforeLines="0" w:afterLines="0" w:line="460" w:lineRule="exact"/>
              <w:ind w:firstLine="0"/>
              <w:rPr>
                <w:rFonts w:hint="default" w:ascii="Times New Roman" w:cs="Times New Roman"/>
                <w:sz w:val="28"/>
                <w:szCs w:val="28"/>
                <w:lang w:val="uk-UA"/>
              </w:rPr>
            </w:pPr>
          </w:p>
        </w:tc>
        <w:tc>
          <w:tcPr>
            <w:tcW w:w="7425" w:type="dxa"/>
            <w:tcBorders>
              <w:tl2br w:val="nil"/>
              <w:tr2bl w:val="nil"/>
            </w:tcBorders>
            <w:shd w:val="clear" w:color="auto" w:fill="FFFFFF"/>
            <w:noWrap w:val="0"/>
            <w:vAlign w:val="top"/>
          </w:tcPr>
          <w:p w14:paraId="6F182CD6">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ВИСНОВКИ…………………………………………………....</w:t>
            </w:r>
          </w:p>
        </w:tc>
        <w:tc>
          <w:tcPr>
            <w:tcW w:w="806" w:type="dxa"/>
            <w:tcBorders>
              <w:tl2br w:val="nil"/>
              <w:tr2bl w:val="nil"/>
            </w:tcBorders>
            <w:shd w:val="clear" w:color="auto" w:fill="FFFFFF"/>
            <w:noWrap w:val="0"/>
            <w:vAlign w:val="bottom"/>
          </w:tcPr>
          <w:p w14:paraId="349F2190">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62</w:t>
            </w:r>
          </w:p>
        </w:tc>
      </w:tr>
      <w:tr w14:paraId="30266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704" w:type="dxa"/>
            <w:tcBorders>
              <w:tl2br w:val="nil"/>
              <w:tr2bl w:val="nil"/>
            </w:tcBorders>
            <w:shd w:val="clear" w:color="auto" w:fill="FFFFFF"/>
            <w:noWrap w:val="0"/>
            <w:vAlign w:val="top"/>
          </w:tcPr>
          <w:p w14:paraId="0B2FCCA5">
            <w:pPr>
              <w:pStyle w:val="17"/>
              <w:spacing w:beforeLines="0" w:afterLines="0" w:line="460" w:lineRule="exact"/>
              <w:ind w:firstLine="0"/>
              <w:rPr>
                <w:rFonts w:hint="default" w:ascii="Times New Roman" w:cs="Times New Roman"/>
                <w:sz w:val="28"/>
                <w:szCs w:val="28"/>
                <w:lang w:val="uk-UA"/>
              </w:rPr>
            </w:pPr>
          </w:p>
        </w:tc>
        <w:tc>
          <w:tcPr>
            <w:tcW w:w="7425" w:type="dxa"/>
            <w:tcBorders>
              <w:tl2br w:val="nil"/>
              <w:tr2bl w:val="nil"/>
            </w:tcBorders>
            <w:shd w:val="clear" w:color="auto" w:fill="FFFFFF"/>
            <w:noWrap w:val="0"/>
            <w:vAlign w:val="top"/>
          </w:tcPr>
          <w:p w14:paraId="5B17F812">
            <w:pPr>
              <w:pStyle w:val="17"/>
              <w:spacing w:beforeLines="0" w:afterLines="0" w:line="460" w:lineRule="exact"/>
              <w:ind w:firstLine="0"/>
              <w:jc w:val="both"/>
              <w:rPr>
                <w:rFonts w:hint="default" w:ascii="Times New Roman" w:cs="Times New Roman"/>
                <w:sz w:val="28"/>
                <w:szCs w:val="28"/>
                <w:lang w:val="uk-UA"/>
              </w:rPr>
            </w:pPr>
            <w:r>
              <w:rPr>
                <w:rFonts w:hint="default" w:ascii="Times New Roman" w:cs="Times New Roman"/>
                <w:sz w:val="28"/>
                <w:szCs w:val="28"/>
                <w:lang w:val="uk-UA"/>
              </w:rPr>
              <w:t>СПИСОК ВИКОРИСТАНИХ ЛІТЕРАТУРНИХ ДЖЕРЕЛ...</w:t>
            </w:r>
          </w:p>
        </w:tc>
        <w:tc>
          <w:tcPr>
            <w:tcW w:w="806" w:type="dxa"/>
            <w:tcBorders>
              <w:tl2br w:val="nil"/>
              <w:tr2bl w:val="nil"/>
            </w:tcBorders>
            <w:shd w:val="clear" w:color="auto" w:fill="FFFFFF"/>
            <w:noWrap w:val="0"/>
            <w:vAlign w:val="bottom"/>
          </w:tcPr>
          <w:p w14:paraId="7BC68E50">
            <w:pPr>
              <w:pStyle w:val="17"/>
              <w:spacing w:beforeLines="0" w:afterLines="0" w:line="460" w:lineRule="exact"/>
              <w:ind w:firstLine="0"/>
              <w:jc w:val="left"/>
              <w:rPr>
                <w:rFonts w:hint="default" w:ascii="Times New Roman" w:cs="Times New Roman"/>
                <w:sz w:val="28"/>
                <w:szCs w:val="28"/>
                <w:lang w:val="uk-UA"/>
              </w:rPr>
            </w:pPr>
            <w:r>
              <w:rPr>
                <w:rFonts w:hint="default" w:ascii="Times New Roman" w:cs="Times New Roman"/>
                <w:sz w:val="28"/>
                <w:szCs w:val="28"/>
                <w:lang w:val="uk-UA"/>
              </w:rPr>
              <w:t>65</w:t>
            </w:r>
          </w:p>
        </w:tc>
      </w:tr>
    </w:tbl>
    <w:p w14:paraId="36BAAF32">
      <w:pPr>
        <w:spacing w:beforeLines="0" w:afterLines="0"/>
        <w:rPr>
          <w:rFonts w:hint="default" w:ascii="Times New Roman" w:cs="Times New Roman"/>
          <w:sz w:val="22"/>
          <w:szCs w:val="22"/>
        </w:rPr>
      </w:pPr>
    </w:p>
    <w:p w14:paraId="65D532F3">
      <w:pPr>
        <w:spacing w:beforeLines="0" w:afterLines="0"/>
        <w:jc w:val="center"/>
        <w:rPr>
          <w:rFonts w:hint="default" w:ascii="Times New Roman" w:cs="Times New Roman"/>
          <w:b/>
          <w:sz w:val="28"/>
          <w:szCs w:val="28"/>
          <w:lang w:val="uk-UA"/>
        </w:rPr>
      </w:pPr>
    </w:p>
    <w:p w14:paraId="6454326B">
      <w:pPr>
        <w:tabs>
          <w:tab w:val="left" w:pos="6045"/>
          <w:tab w:val="left" w:pos="6379"/>
          <w:tab w:val="left" w:pos="6663"/>
        </w:tabs>
        <w:spacing w:beforeLines="0" w:afterLines="0"/>
        <w:rPr>
          <w:rFonts w:hint="default" w:ascii="Times New Roman" w:cs="Times New Roman"/>
          <w:b/>
          <w:sz w:val="28"/>
          <w:szCs w:val="28"/>
          <w:lang w:val="uk-UA"/>
        </w:rPr>
      </w:pPr>
    </w:p>
    <w:p w14:paraId="78135195">
      <w:pPr>
        <w:spacing w:beforeLines="0" w:afterLines="0" w:line="360" w:lineRule="auto"/>
        <w:ind w:firstLine="748"/>
        <w:jc w:val="both"/>
        <w:rPr>
          <w:rFonts w:hint="default" w:ascii="Times New Roman" w:cs="Times New Roman"/>
          <w:sz w:val="28"/>
          <w:szCs w:val="28"/>
          <w:lang w:val="uk-UA"/>
        </w:rPr>
      </w:pPr>
    </w:p>
    <w:p w14:paraId="7CDE57F1">
      <w:pPr>
        <w:spacing w:beforeLines="0" w:afterLines="0" w:line="360" w:lineRule="auto"/>
        <w:ind w:firstLine="748"/>
        <w:jc w:val="both"/>
        <w:rPr>
          <w:rFonts w:hint="default" w:ascii="Times New Roman" w:cs="Times New Roman"/>
          <w:sz w:val="28"/>
          <w:szCs w:val="28"/>
          <w:lang w:val="uk-UA"/>
        </w:rPr>
      </w:pPr>
    </w:p>
    <w:p w14:paraId="40E174FC">
      <w:pPr>
        <w:spacing w:beforeLines="0" w:afterLines="0" w:line="360" w:lineRule="auto"/>
        <w:ind w:firstLine="748"/>
        <w:jc w:val="both"/>
        <w:rPr>
          <w:rFonts w:hint="default" w:ascii="Times New Roman" w:cs="Times New Roman"/>
          <w:b/>
          <w:i/>
          <w:sz w:val="28"/>
          <w:szCs w:val="28"/>
          <w:lang w:val="uk-UA"/>
        </w:rPr>
      </w:pPr>
    </w:p>
    <w:p w14:paraId="4456164A">
      <w:pPr>
        <w:spacing w:beforeLines="0" w:after="0" w:afterLines="0" w:line="360" w:lineRule="auto"/>
        <w:jc w:val="both"/>
        <w:rPr>
          <w:rFonts w:hint="default" w:ascii="Times New Roman" w:cs="Times New Roman"/>
          <w:b/>
          <w:i/>
          <w:sz w:val="28"/>
          <w:szCs w:val="28"/>
          <w:lang w:val="uk-UA"/>
        </w:rPr>
      </w:pPr>
    </w:p>
    <w:p w14:paraId="5C62E029">
      <w:pPr>
        <w:spacing w:beforeLines="0" w:after="0" w:afterLines="0" w:line="360" w:lineRule="auto"/>
        <w:jc w:val="both"/>
        <w:rPr>
          <w:rFonts w:hint="default" w:ascii="Times New Roman" w:cs="Times New Roman"/>
          <w:b/>
          <w:i/>
          <w:sz w:val="28"/>
          <w:szCs w:val="28"/>
          <w:lang w:val="uk-UA"/>
        </w:rPr>
      </w:pPr>
    </w:p>
    <w:p w14:paraId="41213696">
      <w:pPr>
        <w:spacing w:beforeLines="0" w:after="0" w:afterLines="0" w:line="360" w:lineRule="auto"/>
        <w:jc w:val="both"/>
        <w:rPr>
          <w:rFonts w:hint="default" w:ascii="Times New Roman" w:cs="Times New Roman"/>
          <w:b/>
          <w:i/>
          <w:sz w:val="28"/>
          <w:szCs w:val="28"/>
          <w:lang w:val="uk-UA"/>
        </w:rPr>
      </w:pPr>
    </w:p>
    <w:p w14:paraId="6F3EFAE2">
      <w:pPr>
        <w:spacing w:beforeLines="0" w:after="0" w:afterLines="0" w:line="360" w:lineRule="auto"/>
        <w:jc w:val="both"/>
        <w:rPr>
          <w:rFonts w:hint="default" w:ascii="Times New Roman" w:cs="Times New Roman"/>
          <w:b/>
          <w:i/>
          <w:sz w:val="28"/>
          <w:szCs w:val="28"/>
          <w:lang w:val="uk-UA"/>
        </w:rPr>
      </w:pPr>
    </w:p>
    <w:p w14:paraId="7761B621">
      <w:pPr>
        <w:spacing w:beforeLines="0" w:after="0" w:afterLines="0" w:line="360" w:lineRule="auto"/>
        <w:jc w:val="both"/>
        <w:rPr>
          <w:rFonts w:hint="default" w:ascii="Times New Roman" w:cs="Times New Roman"/>
          <w:b/>
          <w:i/>
          <w:sz w:val="28"/>
          <w:szCs w:val="28"/>
          <w:lang w:val="uk-UA"/>
        </w:rPr>
      </w:pPr>
    </w:p>
    <w:p w14:paraId="261D3906">
      <w:pPr>
        <w:spacing w:beforeLines="0" w:after="0" w:afterLines="0" w:line="360" w:lineRule="auto"/>
        <w:jc w:val="both"/>
        <w:rPr>
          <w:rFonts w:hint="default" w:ascii="Times New Roman" w:cs="Times New Roman"/>
          <w:b/>
          <w:i/>
          <w:sz w:val="28"/>
          <w:szCs w:val="28"/>
          <w:lang w:val="uk-UA"/>
        </w:rPr>
      </w:pPr>
    </w:p>
    <w:p w14:paraId="7A030DDB">
      <w:pPr>
        <w:spacing w:beforeLines="0" w:after="0" w:afterLines="0" w:line="360" w:lineRule="auto"/>
        <w:jc w:val="center"/>
        <w:rPr>
          <w:rFonts w:hint="default" w:ascii="Times New Roman" w:cs="Times New Roman"/>
          <w:b/>
          <w:sz w:val="28"/>
          <w:szCs w:val="28"/>
          <w:lang w:val="uk-UA"/>
        </w:rPr>
      </w:pPr>
    </w:p>
    <w:p w14:paraId="03CA22C3">
      <w:pPr>
        <w:spacing w:beforeLines="0" w:after="0" w:afterLines="0" w:line="360" w:lineRule="auto"/>
        <w:jc w:val="center"/>
        <w:rPr>
          <w:rFonts w:hint="default" w:ascii="Times New Roman" w:cs="Times New Roman"/>
          <w:b/>
          <w:sz w:val="28"/>
          <w:szCs w:val="28"/>
          <w:lang w:val="uk-UA"/>
        </w:rPr>
      </w:pPr>
    </w:p>
    <w:p w14:paraId="0E5356A2">
      <w:pPr>
        <w:spacing w:beforeLines="0" w:after="0" w:afterLines="0" w:line="360" w:lineRule="auto"/>
        <w:jc w:val="center"/>
        <w:rPr>
          <w:rFonts w:hint="default" w:ascii="Times New Roman" w:cs="Times New Roman"/>
          <w:b/>
          <w:sz w:val="28"/>
          <w:szCs w:val="28"/>
          <w:lang w:val="uk-UA"/>
        </w:rPr>
      </w:pPr>
    </w:p>
    <w:p w14:paraId="3D5D08E1">
      <w:pPr>
        <w:spacing w:beforeLines="0" w:after="0" w:afterLines="0" w:line="360" w:lineRule="auto"/>
        <w:jc w:val="center"/>
        <w:rPr>
          <w:rFonts w:hint="default" w:ascii="Times New Roman" w:cs="Times New Roman"/>
          <w:b/>
          <w:sz w:val="28"/>
          <w:szCs w:val="28"/>
          <w:lang w:val="uk-UA"/>
        </w:rPr>
      </w:pPr>
    </w:p>
    <w:p w14:paraId="5F4357C6">
      <w:pPr>
        <w:spacing w:beforeLines="0" w:after="0" w:afterLines="0" w:line="360" w:lineRule="auto"/>
        <w:jc w:val="center"/>
        <w:rPr>
          <w:rFonts w:hint="default" w:ascii="Times New Roman" w:cs="Times New Roman"/>
          <w:b/>
          <w:sz w:val="28"/>
          <w:szCs w:val="28"/>
          <w:lang w:val="uk-UA"/>
        </w:rPr>
      </w:pPr>
    </w:p>
    <w:p w14:paraId="2174AFA0">
      <w:pPr>
        <w:spacing w:beforeLines="0" w:after="0" w:afterLines="0" w:line="360" w:lineRule="auto"/>
        <w:jc w:val="center"/>
        <w:rPr>
          <w:rFonts w:hint="default" w:ascii="Times New Roman" w:cs="Times New Roman"/>
          <w:b/>
          <w:sz w:val="28"/>
          <w:szCs w:val="28"/>
          <w:lang w:val="uk-UA"/>
        </w:rPr>
      </w:pPr>
    </w:p>
    <w:p w14:paraId="27989945">
      <w:pPr>
        <w:spacing w:beforeLines="0" w:after="0" w:afterLines="0" w:line="360" w:lineRule="auto"/>
        <w:jc w:val="center"/>
        <w:rPr>
          <w:rFonts w:hint="default" w:ascii="Times New Roman" w:cs="Times New Roman"/>
          <w:b/>
          <w:sz w:val="28"/>
          <w:szCs w:val="28"/>
          <w:lang w:val="uk-UA"/>
        </w:rPr>
      </w:pPr>
    </w:p>
    <w:p w14:paraId="23EF938F">
      <w:pPr>
        <w:spacing w:beforeLines="0" w:after="0" w:afterLines="0" w:line="360" w:lineRule="auto"/>
        <w:jc w:val="center"/>
        <w:rPr>
          <w:rFonts w:hint="default" w:ascii="Times New Roman" w:cs="Times New Roman"/>
          <w:b/>
          <w:sz w:val="28"/>
          <w:szCs w:val="28"/>
          <w:lang w:val="uk-UA"/>
        </w:rPr>
      </w:pPr>
      <w:r>
        <w:rPr>
          <w:rFonts w:hint="default" w:ascii="Times New Roman" w:cs="Times New Roman"/>
          <w:b/>
          <w:sz w:val="28"/>
          <w:szCs w:val="28"/>
          <w:lang w:val="uk-UA"/>
        </w:rPr>
        <w:t>ВСТУП</w:t>
      </w:r>
    </w:p>
    <w:p w14:paraId="591ABB45">
      <w:pPr>
        <w:spacing w:beforeLines="0" w:after="0" w:afterLines="0" w:line="360" w:lineRule="auto"/>
        <w:ind w:firstLine="709"/>
        <w:jc w:val="both"/>
        <w:rPr>
          <w:rFonts w:hint="default" w:ascii="Times New Roman" w:cs="Times New Roman"/>
          <w:b/>
          <w:i/>
          <w:sz w:val="28"/>
          <w:szCs w:val="28"/>
          <w:lang w:val="uk-UA"/>
        </w:rPr>
      </w:pPr>
    </w:p>
    <w:p w14:paraId="42BCB541">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b/>
          <w:i/>
          <w:sz w:val="28"/>
          <w:szCs w:val="28"/>
          <w:lang w:val="uk-UA"/>
        </w:rPr>
        <w:t>Актуальність теми.</w:t>
      </w:r>
      <w:r>
        <w:rPr>
          <w:rFonts w:hint="default" w:ascii="Times New Roman" w:cs="Times New Roman"/>
          <w:sz w:val="28"/>
          <w:szCs w:val="28"/>
          <w:lang w:val="uk-UA"/>
        </w:rPr>
        <w:t xml:space="preserve"> Сучасна система спортивного тренування у спорті вищих досягнень викликає глибокі функціональні зміни діяльності всього організму спортсмена. Головною причиною цього є той факт, що для досягнення високих спортивних результатів спортсмени протягом багатьох років занять виконують за об’ємом та інтенсивністю тренувальну роботу різної направленості [1, 2, 3]. Її вплив призводить до підвищення працездатності спортсменів внаслідок досягнення певного рівня функціонування основних лімітуючих для конкретного виду діяльності систем організму. Особливо яскраво це проявляється у циклічних видах спорту, спрямованих на розвиток витривалості (зокрема, біг на середні дистанції), у яких функціональні можливості організму значною мірою обумовлюють спортивний результат. У бігунів, які спеціалізуються з бігу на середні дистанції, для оцінки рівня функціональної підготовленості перш за все враховують рівень потужності аеробної та анаеробної систем енергозабезпечення організму [4, 5]. Кожному рівневі спортивного результату відповідає окрема структура функціональної підготовленості, тому вона змінюється одночасно з ростом спортивних результатів у річному циклі підготовки [4, 5, 6, 7, 8].</w:t>
      </w:r>
    </w:p>
    <w:p w14:paraId="19CEAF9D">
      <w:pPr>
        <w:spacing w:beforeLines="0" w:after="0" w:afterLines="0" w:line="360" w:lineRule="auto"/>
        <w:ind w:firstLine="720"/>
        <w:jc w:val="both"/>
        <w:rPr>
          <w:rStyle w:val="30"/>
          <w:rFonts w:hint="default"/>
          <w:sz w:val="28"/>
          <w:szCs w:val="28"/>
          <w:lang w:val="uk-UA"/>
        </w:rPr>
      </w:pPr>
      <w:r>
        <w:rPr>
          <w:rStyle w:val="30"/>
          <w:rFonts w:hint="default"/>
          <w:sz w:val="28"/>
          <w:szCs w:val="28"/>
          <w:lang w:val="uk-UA"/>
        </w:rPr>
        <w:t>В результаті багато численних досліджень в спортивній фізіології і медицині накопичено достатню кількість даних про закономірності функціонування основних систем організму під час довготривалої адаптації до фізичних навантажень (В.С. Міщенко, М.М. Філіппов та ін.).</w:t>
      </w:r>
    </w:p>
    <w:p w14:paraId="680ED417">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Також необхідно використовувати комплекс фізіологічних методів дослідження, для оцінки рівня функціонального стану спортсменів. Не завжди у підготовці спортсменів є критерії оцінки, які дозволили б нам оцінити стан функціонального стану кваліфікованих бігунів на середні дистанції.</w:t>
      </w:r>
    </w:p>
    <w:p w14:paraId="29396C93">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b/>
          <w:sz w:val="28"/>
          <w:szCs w:val="28"/>
          <w:lang w:val="uk-UA"/>
        </w:rPr>
        <w:t>Мета роботи</w:t>
      </w:r>
      <w:r>
        <w:rPr>
          <w:rFonts w:hint="default" w:ascii="Times New Roman" w:cs="Times New Roman"/>
          <w:sz w:val="28"/>
          <w:szCs w:val="28"/>
          <w:lang w:val="uk-UA"/>
        </w:rPr>
        <w:t xml:space="preserve"> – особливості динаміки показників функціональної підготовленості у бігунів на середні дистанції на етапі спеціалізованої базової підготовки.</w:t>
      </w:r>
    </w:p>
    <w:p w14:paraId="03DF30F4">
      <w:pPr>
        <w:pStyle w:val="12"/>
        <w:tabs>
          <w:tab w:val="left" w:pos="284"/>
        </w:tabs>
        <w:spacing w:beforeLines="0" w:afterLines="0" w:line="329" w:lineRule="auto"/>
        <w:jc w:val="both"/>
        <w:rPr>
          <w:rFonts w:hint="default" w:ascii="Times New Roman" w:cs="Times New Roman"/>
          <w:b/>
          <w:sz w:val="28"/>
          <w:szCs w:val="28"/>
        </w:rPr>
      </w:pPr>
      <w:r>
        <w:rPr>
          <w:rFonts w:hint="default" w:ascii="Times New Roman" w:cs="Times New Roman"/>
          <w:b/>
          <w:sz w:val="28"/>
          <w:szCs w:val="28"/>
        </w:rPr>
        <w:t>Задачі дослідження:</w:t>
      </w:r>
    </w:p>
    <w:p w14:paraId="278BE90B">
      <w:pPr>
        <w:pStyle w:val="12"/>
        <w:numPr>
          <w:ilvl w:val="0"/>
          <w:numId w:val="1"/>
        </w:numPr>
        <w:tabs>
          <w:tab w:val="left" w:pos="0"/>
          <w:tab w:val="clear" w:pos="360"/>
        </w:tabs>
        <w:spacing w:beforeLines="0" w:afterLines="0" w:line="329" w:lineRule="auto"/>
        <w:ind w:left="0" w:firstLine="709"/>
        <w:jc w:val="both"/>
        <w:rPr>
          <w:rFonts w:hint="default" w:ascii="Times New Roman" w:cs="Times New Roman"/>
          <w:sz w:val="28"/>
          <w:szCs w:val="28"/>
        </w:rPr>
      </w:pPr>
      <w:r>
        <w:rPr>
          <w:rFonts w:hint="default" w:ascii="Times New Roman" w:cs="Times New Roman"/>
          <w:sz w:val="28"/>
          <w:szCs w:val="28"/>
        </w:rPr>
        <w:t xml:space="preserve">Вивчити проблему  функціональної підготовленості спортсменів, які спеціалізуються з бігу на середні дистанції за даними науково-методичної літератури. </w:t>
      </w:r>
    </w:p>
    <w:p w14:paraId="3EAFDD14">
      <w:pPr>
        <w:pStyle w:val="12"/>
        <w:numPr>
          <w:ilvl w:val="0"/>
          <w:numId w:val="1"/>
        </w:numPr>
        <w:spacing w:beforeLines="0" w:afterLines="0" w:line="329" w:lineRule="auto"/>
        <w:ind w:left="0" w:firstLine="709"/>
        <w:jc w:val="both"/>
        <w:rPr>
          <w:rFonts w:hint="default" w:ascii="Times New Roman" w:cs="Times New Roman"/>
          <w:sz w:val="28"/>
          <w:szCs w:val="28"/>
        </w:rPr>
      </w:pPr>
      <w:r>
        <w:rPr>
          <w:rFonts w:hint="default" w:ascii="Times New Roman" w:cs="Times New Roman"/>
          <w:sz w:val="28"/>
          <w:szCs w:val="28"/>
        </w:rPr>
        <w:t>Визначити показники функціональної підготовленості бігунів на середні дистанції на етапі спеціалізованої базової підготовки.</w:t>
      </w:r>
    </w:p>
    <w:p w14:paraId="545F8E7B">
      <w:pPr>
        <w:pStyle w:val="12"/>
        <w:numPr>
          <w:ilvl w:val="0"/>
          <w:numId w:val="1"/>
        </w:numPr>
        <w:spacing w:beforeLines="0" w:afterLines="0" w:line="329" w:lineRule="auto"/>
        <w:ind w:left="0" w:firstLine="709"/>
        <w:jc w:val="both"/>
        <w:rPr>
          <w:rFonts w:hint="default" w:ascii="Times New Roman" w:cs="Times New Roman"/>
          <w:sz w:val="28"/>
          <w:szCs w:val="28"/>
        </w:rPr>
      </w:pPr>
      <w:r>
        <w:rPr>
          <w:rFonts w:hint="default" w:ascii="Times New Roman" w:cs="Times New Roman"/>
          <w:sz w:val="28"/>
          <w:szCs w:val="28"/>
        </w:rPr>
        <w:t>Здійснити порівняльний аналіз динаміки показників функціональної підготовленості бігунів на середні дистанції на етапі спеціалізованої базової підготовки.</w:t>
      </w:r>
    </w:p>
    <w:p w14:paraId="0336BB8A">
      <w:pPr>
        <w:pStyle w:val="12"/>
        <w:tabs>
          <w:tab w:val="left" w:pos="0"/>
        </w:tabs>
        <w:spacing w:beforeLines="0" w:afterLines="0" w:line="329" w:lineRule="auto"/>
        <w:jc w:val="both"/>
        <w:rPr>
          <w:rFonts w:hint="default" w:ascii="Times New Roman" w:cs="Times New Roman"/>
          <w:sz w:val="28"/>
          <w:szCs w:val="28"/>
        </w:rPr>
      </w:pPr>
      <w:r>
        <w:rPr>
          <w:rFonts w:hint="default" w:ascii="Times New Roman" w:cs="Times New Roman"/>
          <w:b/>
          <w:sz w:val="28"/>
          <w:szCs w:val="28"/>
        </w:rPr>
        <w:t>Об’єкт дослідження:</w:t>
      </w:r>
      <w:r>
        <w:rPr>
          <w:rFonts w:hint="default" w:ascii="Times New Roman" w:cs="Times New Roman"/>
          <w:sz w:val="28"/>
          <w:szCs w:val="28"/>
        </w:rPr>
        <w:t xml:space="preserve"> функціональна підготовленість кваліфікованих легкоатлетів.</w:t>
      </w:r>
    </w:p>
    <w:p w14:paraId="67C0BE3E">
      <w:pPr>
        <w:pStyle w:val="12"/>
        <w:spacing w:beforeLines="0" w:afterLines="0" w:line="329" w:lineRule="auto"/>
        <w:jc w:val="both"/>
        <w:rPr>
          <w:rFonts w:hint="default" w:ascii="Times New Roman" w:cs="Times New Roman"/>
          <w:sz w:val="28"/>
          <w:szCs w:val="28"/>
        </w:rPr>
      </w:pPr>
      <w:r>
        <w:rPr>
          <w:rFonts w:hint="default" w:ascii="Times New Roman" w:cs="Times New Roman"/>
          <w:b/>
          <w:sz w:val="28"/>
          <w:szCs w:val="28"/>
        </w:rPr>
        <w:t>Предмет дослідження:</w:t>
      </w:r>
      <w:r>
        <w:rPr>
          <w:rFonts w:hint="default" w:ascii="Times New Roman" w:cs="Times New Roman"/>
          <w:sz w:val="28"/>
          <w:szCs w:val="28"/>
        </w:rPr>
        <w:t xml:space="preserve"> показники функціональної підготовленості, бігунів на середні дистанції.</w:t>
      </w:r>
    </w:p>
    <w:p w14:paraId="159AC110">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b/>
          <w:sz w:val="28"/>
          <w:szCs w:val="28"/>
          <w:lang w:val="uk-UA"/>
        </w:rPr>
        <w:t xml:space="preserve">Методи дослідження: </w:t>
      </w:r>
      <w:r>
        <w:rPr>
          <w:rFonts w:hint="default" w:ascii="Times New Roman" w:cs="Times New Roman"/>
          <w:sz w:val="28"/>
          <w:szCs w:val="28"/>
          <w:lang w:val="uk-UA"/>
        </w:rPr>
        <w:t>теоретичний аналіз</w:t>
      </w:r>
      <w:r>
        <w:rPr>
          <w:rFonts w:hint="default" w:ascii="Times New Roman" w:cs="Times New Roman"/>
          <w:b/>
          <w:sz w:val="28"/>
          <w:szCs w:val="28"/>
          <w:lang w:val="uk-UA"/>
        </w:rPr>
        <w:t xml:space="preserve"> </w:t>
      </w:r>
      <w:r>
        <w:rPr>
          <w:rFonts w:hint="default" w:ascii="Times New Roman" w:cs="Times New Roman"/>
          <w:sz w:val="28"/>
          <w:szCs w:val="28"/>
          <w:lang w:val="uk-UA"/>
        </w:rPr>
        <w:t xml:space="preserve">та узагальнення спеціальної вітчизняної та зарубіжної літератури; велоегрометрія, пульсометрія, тест Конконі, педагогічне тестування; методи математичної статистики обробки результатів. </w:t>
      </w:r>
    </w:p>
    <w:p w14:paraId="3C312B48">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b/>
          <w:sz w:val="28"/>
          <w:szCs w:val="28"/>
          <w:lang w:val="uk-UA"/>
        </w:rPr>
        <w:t xml:space="preserve">Практичне  значення </w:t>
      </w:r>
      <w:r>
        <w:rPr>
          <w:rFonts w:hint="default" w:ascii="Times New Roman" w:cs="Times New Roman"/>
          <w:sz w:val="28"/>
          <w:szCs w:val="28"/>
          <w:lang w:val="uk-UA"/>
        </w:rPr>
        <w:t>роботи полягає в тому, що вона характеризується можливістю впровадження результатів в практику навчально-тренувального процесу ДЮСШ та їх різновидів, розробкою практичних рекомендацій для тренерів з бігу на середні та довгі дистанції.</w:t>
      </w:r>
    </w:p>
    <w:p w14:paraId="79F0C678">
      <w:pPr>
        <w:pStyle w:val="12"/>
        <w:widowControl w:val="0"/>
        <w:tabs>
          <w:tab w:val="left" w:pos="850"/>
        </w:tabs>
        <w:spacing w:beforeLines="0" w:afterLines="0" w:line="360" w:lineRule="auto"/>
        <w:ind w:firstLine="567"/>
        <w:jc w:val="both"/>
        <w:rPr>
          <w:rFonts w:hint="default" w:ascii="Times New Roman" w:cs="Times New Roman"/>
          <w:b/>
          <w:sz w:val="28"/>
          <w:szCs w:val="28"/>
        </w:rPr>
      </w:pPr>
      <w:r>
        <w:rPr>
          <w:rFonts w:hint="default" w:ascii="Times New Roman" w:cs="Times New Roman"/>
          <w:b/>
          <w:sz w:val="28"/>
          <w:szCs w:val="28"/>
        </w:rPr>
        <w:t xml:space="preserve">Структура та обсяг кваліфікаційної роботи. </w:t>
      </w:r>
      <w:r>
        <w:rPr>
          <w:rFonts w:hint="default" w:ascii="Times New Roman" w:cs="Times New Roman"/>
          <w:sz w:val="28"/>
          <w:szCs w:val="28"/>
        </w:rPr>
        <w:t>Робота складається зі вступу, чотирьох розділів, практичних рекомендацій, висновків, списку використаної літератур</w:t>
      </w:r>
      <w:r>
        <w:rPr>
          <w:rFonts w:hint="default" w:ascii="Times New Roman" w:cs="Times New Roman"/>
          <w:sz w:val="28"/>
          <w:szCs w:val="28"/>
          <w:highlight w:val="none"/>
        </w:rPr>
        <w:t>и (</w:t>
      </w:r>
      <w:r>
        <w:rPr>
          <w:rFonts w:hint="default" w:ascii="Times New Roman" w:cs="Times New Roman"/>
          <w:sz w:val="28"/>
          <w:szCs w:val="28"/>
          <w:highlight w:val="none"/>
          <w:lang w:val="uk-UA"/>
        </w:rPr>
        <w:t>80</w:t>
      </w:r>
      <w:r>
        <w:rPr>
          <w:rFonts w:hint="default" w:ascii="Times New Roman" w:cs="Times New Roman"/>
          <w:sz w:val="28"/>
          <w:szCs w:val="28"/>
          <w:highlight w:val="none"/>
        </w:rPr>
        <w:t xml:space="preserve"> </w:t>
      </w:r>
      <w:r>
        <w:rPr>
          <w:rFonts w:hint="default" w:ascii="Times New Roman" w:cs="Times New Roman"/>
          <w:sz w:val="28"/>
          <w:szCs w:val="28"/>
        </w:rPr>
        <w:t>джерел, із яких 60 відображають результати досліджень зарубіжних фахівців). Загальний обсяг кваліфікаційної роботи становить 7</w:t>
      </w:r>
      <w:r>
        <w:rPr>
          <w:rFonts w:hint="default" w:ascii="Times New Roman" w:cs="Times New Roman"/>
          <w:sz w:val="28"/>
          <w:szCs w:val="28"/>
          <w:lang w:val="uk-UA"/>
        </w:rPr>
        <w:t>6</w:t>
      </w:r>
      <w:r>
        <w:rPr>
          <w:rFonts w:hint="default" w:ascii="Times New Roman" w:cs="Times New Roman"/>
          <w:sz w:val="28"/>
          <w:szCs w:val="28"/>
        </w:rPr>
        <w:t xml:space="preserve"> сторінок, ілюстрована таблицями та рисунками.</w:t>
      </w:r>
      <w:bookmarkStart w:id="0" w:name="_GoBack"/>
      <w:bookmarkEnd w:id="0"/>
    </w:p>
    <w:p w14:paraId="007567EC">
      <w:pPr>
        <w:spacing w:beforeLines="0" w:after="0" w:afterLines="0" w:line="360" w:lineRule="auto"/>
        <w:ind w:firstLine="709"/>
        <w:jc w:val="both"/>
        <w:rPr>
          <w:rFonts w:hint="default" w:ascii="Times New Roman" w:cs="Times New Roman"/>
          <w:sz w:val="28"/>
          <w:szCs w:val="28"/>
          <w:lang w:val="uk-UA"/>
        </w:rPr>
      </w:pPr>
    </w:p>
    <w:p w14:paraId="6F897977">
      <w:pPr>
        <w:spacing w:beforeLines="0" w:after="0" w:afterLines="0" w:line="360" w:lineRule="auto"/>
        <w:ind w:left="1416" w:firstLine="708"/>
        <w:rPr>
          <w:rFonts w:hint="default" w:ascii="Times New Roman" w:cs="Times New Roman"/>
          <w:b/>
          <w:sz w:val="28"/>
          <w:szCs w:val="28"/>
          <w:lang w:val="uk-UA"/>
        </w:rPr>
      </w:pPr>
      <w:r>
        <w:rPr>
          <w:rFonts w:hint="default" w:ascii="Times New Roman" w:cs="Times New Roman"/>
          <w:b/>
          <w:sz w:val="28"/>
          <w:szCs w:val="28"/>
          <w:lang w:val="uk-UA"/>
        </w:rPr>
        <w:t>ПЕРЕЛІК УМОВНИХ СКОРОЧЕНЬ</w:t>
      </w:r>
    </w:p>
    <w:p w14:paraId="09DB2107">
      <w:pPr>
        <w:spacing w:beforeLines="0" w:after="0" w:afterLines="0" w:line="360" w:lineRule="auto"/>
        <w:ind w:left="1416" w:firstLine="708"/>
        <w:rPr>
          <w:rFonts w:hint="default" w:ascii="Times New Roman" w:cs="Times New Roman"/>
          <w:b/>
          <w:sz w:val="28"/>
          <w:szCs w:val="28"/>
          <w:lang w:val="uk-UA"/>
        </w:rPr>
      </w:pPr>
    </w:p>
    <w:p w14:paraId="01162688">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АВР-О</w:t>
      </w:r>
      <w:r>
        <w:rPr>
          <w:rFonts w:hint="default" w:ascii="Times New Roman" w:cs="Times New Roman"/>
          <w:sz w:val="28"/>
          <w:szCs w:val="28"/>
          <w:vertAlign w:val="subscript"/>
          <w:lang w:val="uk-UA"/>
        </w:rPr>
        <w:t>2</w:t>
      </w:r>
      <w:r>
        <w:rPr>
          <w:rFonts w:hint="default" w:ascii="Times New Roman" w:cs="Times New Roman"/>
          <w:sz w:val="28"/>
          <w:szCs w:val="28"/>
          <w:lang w:val="uk-UA"/>
        </w:rPr>
        <w:t xml:space="preserve"> – артеріо-венозна різниця за киснем;</w:t>
      </w:r>
    </w:p>
    <w:p w14:paraId="67983C6A">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АДФ – аденозиндифосфорна кислота;</w:t>
      </w:r>
    </w:p>
    <w:p w14:paraId="586D51D8">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АТ – артеріальний тиск крові;</w:t>
      </w:r>
    </w:p>
    <w:p w14:paraId="402A4323">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АТФ – аденозинтрифосфорна кислота;</w:t>
      </w:r>
    </w:p>
    <w:p w14:paraId="5A2769FF">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ВНЗ – вищий навчальний заклад;</w:t>
      </w:r>
    </w:p>
    <w:p w14:paraId="30D9D3ED">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ЕКГ – електрокардіограма;</w:t>
      </w:r>
    </w:p>
    <w:p w14:paraId="23A8307A">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ЖЄЛ – життєва ємність легень;</w:t>
      </w:r>
    </w:p>
    <w:p w14:paraId="51F74A09">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КрФ – креатинфосфат;</w:t>
      </w:r>
    </w:p>
    <w:p w14:paraId="5DF181AF">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МВЛ – максимальна вентиляція легень;</w:t>
      </w:r>
    </w:p>
    <w:p w14:paraId="17F652F9">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МКЗМР – максимальна кількість зовнішньої механічної роботи;</w:t>
      </w:r>
    </w:p>
    <w:p w14:paraId="6234156F">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ОМЦ – оваріально-менструальний цикл;</w:t>
      </w:r>
    </w:p>
    <w:p w14:paraId="4A5ECBC2">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ПС – повільноскоротливі м’язові волокна;</w:t>
      </w:r>
    </w:p>
    <w:p w14:paraId="614F8240">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ЧСС – частота серцевих скорочень;</w:t>
      </w:r>
    </w:p>
    <w:p w14:paraId="2522A389">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ШС – швидкоскоротливі м’язові волокна;</w:t>
      </w:r>
    </w:p>
    <w:p w14:paraId="2BDC2605">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ШС(а) – швидкоскоротливі м’язові волокна типу (а);</w:t>
      </w:r>
    </w:p>
    <w:p w14:paraId="671C0376">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ШС(б) – швидкоскоротливі м’язові волокна типу (б);</w:t>
      </w:r>
    </w:p>
    <w:p w14:paraId="2144881D">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Е</w:t>
      </w:r>
      <w:r>
        <w:rPr>
          <w:rFonts w:hint="default" w:ascii="Times New Roman" w:cs="Times New Roman"/>
          <w:sz w:val="28"/>
          <w:szCs w:val="28"/>
          <w:vertAlign w:val="subscript"/>
          <w:lang w:val="uk-UA"/>
        </w:rPr>
        <w:t>max</w:t>
      </w:r>
      <w:r>
        <w:rPr>
          <w:rFonts w:hint="default" w:ascii="Times New Roman" w:cs="Times New Roman"/>
          <w:sz w:val="28"/>
          <w:szCs w:val="28"/>
          <w:lang w:val="uk-UA"/>
        </w:rPr>
        <w:t xml:space="preserve"> – максимально допустимі витрати енергії;</w:t>
      </w:r>
    </w:p>
    <w:p w14:paraId="46B0C135">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PH – активна реакція середовища, концентрації іонів водню (Н</w:t>
      </w:r>
      <w:r>
        <w:rPr>
          <w:rFonts w:hint="default" w:ascii="Times New Roman" w:cs="Times New Roman"/>
          <w:sz w:val="28"/>
          <w:szCs w:val="28"/>
          <w:vertAlign w:val="superscript"/>
          <w:lang w:val="uk-UA"/>
        </w:rPr>
        <w:t>+</w:t>
      </w:r>
      <w:r>
        <w:rPr>
          <w:rFonts w:hint="default" w:ascii="Times New Roman" w:cs="Times New Roman"/>
          <w:sz w:val="28"/>
          <w:szCs w:val="28"/>
          <w:lang w:val="uk-UA"/>
        </w:rPr>
        <w:t>) в крові;</w:t>
      </w:r>
    </w:p>
    <w:p w14:paraId="5D0F378F">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PWС170 – фізична працездатність;</w:t>
      </w:r>
    </w:p>
    <w:p w14:paraId="5D31AAC1">
      <w:pPr>
        <w:spacing w:beforeLines="0" w:after="0" w:afterLines="0" w:line="360" w:lineRule="auto"/>
        <w:jc w:val="both"/>
        <w:rPr>
          <w:rStyle w:val="29"/>
          <w:rFonts w:hint="default" w:ascii="Times New Roman"/>
          <w:sz w:val="28"/>
          <w:szCs w:val="28"/>
          <w:lang w:val="uk-UA"/>
        </w:rPr>
      </w:pPr>
      <w:r>
        <w:rPr>
          <w:rFonts w:hint="default" w:ascii="Times New Roman" w:cs="Times New Roman"/>
          <w:sz w:val="28"/>
          <w:szCs w:val="28"/>
          <w:lang w:val="uk-UA"/>
        </w:rPr>
        <w:t>VO</w:t>
      </w:r>
      <w:r>
        <w:rPr>
          <w:rFonts w:hint="default" w:ascii="Times New Roman" w:cs="Times New Roman"/>
          <w:sz w:val="28"/>
          <w:szCs w:val="28"/>
          <w:vertAlign w:val="subscript"/>
          <w:lang w:val="uk-UA"/>
        </w:rPr>
        <w:t>2</w:t>
      </w:r>
      <w:r>
        <w:rPr>
          <w:rFonts w:hint="default" w:ascii="Times New Roman" w:cs="Times New Roman"/>
          <w:sz w:val="28"/>
          <w:szCs w:val="28"/>
          <w:lang w:val="uk-UA"/>
        </w:rPr>
        <w:t xml:space="preserve"> max – максимальне споживання кисню</w:t>
      </w:r>
    </w:p>
    <w:p w14:paraId="732DEC77">
      <w:pPr>
        <w:spacing w:beforeLines="0" w:after="0" w:afterLines="0" w:line="360" w:lineRule="auto"/>
        <w:jc w:val="center"/>
        <w:rPr>
          <w:rStyle w:val="29"/>
          <w:rFonts w:hint="default" w:ascii="Times New Roman"/>
          <w:b/>
          <w:sz w:val="28"/>
          <w:szCs w:val="28"/>
          <w:lang w:val="uk-UA"/>
        </w:rPr>
      </w:pPr>
    </w:p>
    <w:p w14:paraId="40B6F1C9">
      <w:pPr>
        <w:spacing w:beforeLines="0" w:after="0" w:afterLines="0" w:line="360" w:lineRule="auto"/>
        <w:jc w:val="center"/>
        <w:rPr>
          <w:rStyle w:val="29"/>
          <w:rFonts w:hint="default" w:ascii="Times New Roman"/>
          <w:b/>
          <w:sz w:val="28"/>
          <w:szCs w:val="28"/>
          <w:lang w:val="uk-UA"/>
        </w:rPr>
      </w:pPr>
    </w:p>
    <w:p w14:paraId="104BF8F4">
      <w:pPr>
        <w:spacing w:beforeLines="0" w:after="0" w:afterLines="0" w:line="360" w:lineRule="auto"/>
        <w:jc w:val="center"/>
        <w:rPr>
          <w:rStyle w:val="29"/>
          <w:rFonts w:hint="default" w:ascii="Times New Roman"/>
          <w:b/>
          <w:sz w:val="28"/>
          <w:szCs w:val="28"/>
          <w:lang w:val="uk-UA"/>
        </w:rPr>
      </w:pPr>
    </w:p>
    <w:p w14:paraId="29FC9835">
      <w:pPr>
        <w:spacing w:beforeLines="0" w:after="0" w:afterLines="0" w:line="360" w:lineRule="auto"/>
        <w:jc w:val="center"/>
        <w:rPr>
          <w:rStyle w:val="29"/>
          <w:rFonts w:hint="default" w:ascii="Times New Roman"/>
          <w:b/>
          <w:sz w:val="28"/>
          <w:szCs w:val="28"/>
          <w:lang w:val="uk-UA"/>
        </w:rPr>
      </w:pPr>
    </w:p>
    <w:p w14:paraId="0565D2C7">
      <w:pPr>
        <w:spacing w:beforeLines="0" w:after="0" w:afterLines="0" w:line="360" w:lineRule="auto"/>
        <w:jc w:val="center"/>
        <w:rPr>
          <w:rStyle w:val="29"/>
          <w:rFonts w:hint="default" w:ascii="Times New Roman"/>
          <w:b/>
          <w:sz w:val="28"/>
          <w:szCs w:val="28"/>
          <w:lang w:val="uk-UA"/>
        </w:rPr>
      </w:pPr>
    </w:p>
    <w:p w14:paraId="5F0AF65A">
      <w:pPr>
        <w:spacing w:beforeLines="0" w:after="0" w:afterLines="0" w:line="360" w:lineRule="auto"/>
        <w:jc w:val="center"/>
        <w:rPr>
          <w:rStyle w:val="29"/>
          <w:rFonts w:hint="default" w:ascii="Times New Roman"/>
          <w:b/>
          <w:sz w:val="28"/>
          <w:szCs w:val="28"/>
          <w:lang w:val="uk-UA"/>
        </w:rPr>
      </w:pPr>
    </w:p>
    <w:p w14:paraId="79092FCA">
      <w:pPr>
        <w:spacing w:beforeLines="0" w:after="0" w:afterLines="0" w:line="360" w:lineRule="auto"/>
        <w:jc w:val="center"/>
        <w:rPr>
          <w:rStyle w:val="29"/>
          <w:rFonts w:hint="default" w:ascii="Times New Roman"/>
          <w:b/>
          <w:sz w:val="28"/>
          <w:szCs w:val="28"/>
          <w:lang w:val="uk-UA"/>
        </w:rPr>
      </w:pPr>
    </w:p>
    <w:p w14:paraId="12876972">
      <w:pPr>
        <w:spacing w:beforeLines="0" w:after="0" w:afterLines="0" w:line="360" w:lineRule="auto"/>
        <w:jc w:val="center"/>
        <w:rPr>
          <w:rFonts w:hint="default" w:ascii="Times New Roman" w:cs="Times New Roman"/>
          <w:b/>
          <w:sz w:val="28"/>
          <w:szCs w:val="28"/>
          <w:lang w:val="uk-UA"/>
        </w:rPr>
      </w:pPr>
      <w:r>
        <w:rPr>
          <w:rStyle w:val="29"/>
          <w:rFonts w:hint="default" w:ascii="Times New Roman"/>
          <w:b/>
          <w:sz w:val="28"/>
          <w:szCs w:val="28"/>
          <w:lang w:val="uk-UA"/>
        </w:rPr>
        <w:t xml:space="preserve">РОЗДІЛ </w:t>
      </w:r>
      <w:r>
        <w:rPr>
          <w:rFonts w:hint="default" w:ascii="Times New Roman" w:cs="Times New Roman"/>
          <w:b/>
          <w:sz w:val="28"/>
          <w:szCs w:val="28"/>
          <w:lang w:val="uk-UA"/>
        </w:rPr>
        <w:t>1</w:t>
      </w:r>
    </w:p>
    <w:p w14:paraId="39F92A83">
      <w:pPr>
        <w:spacing w:beforeLines="0" w:after="0" w:afterLines="0" w:line="360" w:lineRule="auto"/>
        <w:jc w:val="center"/>
        <w:rPr>
          <w:rFonts w:hint="default" w:ascii="Times New Roman" w:cs="Times New Roman"/>
          <w:b/>
          <w:sz w:val="28"/>
          <w:szCs w:val="28"/>
          <w:lang w:val="uk-UA"/>
        </w:rPr>
      </w:pPr>
      <w:r>
        <w:rPr>
          <w:rStyle w:val="29"/>
          <w:rFonts w:hint="default" w:ascii="Times New Roman"/>
          <w:b/>
          <w:sz w:val="28"/>
          <w:szCs w:val="28"/>
          <w:lang w:val="uk-UA"/>
        </w:rPr>
        <w:t>СУЧАСНИЙ</w:t>
      </w:r>
      <w:r>
        <w:rPr>
          <w:rFonts w:hint="default" w:ascii="Times New Roman" w:cs="Times New Roman"/>
          <w:b/>
          <w:sz w:val="28"/>
          <w:szCs w:val="28"/>
          <w:lang w:val="uk-UA"/>
        </w:rPr>
        <w:t xml:space="preserve"> </w:t>
      </w:r>
      <w:r>
        <w:rPr>
          <w:rStyle w:val="29"/>
          <w:rFonts w:hint="default" w:ascii="Times New Roman"/>
          <w:b/>
          <w:sz w:val="28"/>
          <w:szCs w:val="28"/>
          <w:lang w:val="uk-UA"/>
        </w:rPr>
        <w:t xml:space="preserve">СТАН ПРОБЛЕМИ ОЦІНКИ ФУНКЦІОНАЛЬНОЇ ПІДГОТОВЛЕНОСТІ  </w:t>
      </w:r>
      <w:r>
        <w:rPr>
          <w:rStyle w:val="29"/>
          <w:rFonts w:hint="default" w:ascii="Times New Roman"/>
          <w:b/>
          <w:caps/>
          <w:sz w:val="28"/>
          <w:szCs w:val="28"/>
          <w:lang w:val="uk-UA"/>
        </w:rPr>
        <w:t>легкоатлетів</w:t>
      </w:r>
      <w:r>
        <w:rPr>
          <w:rStyle w:val="29"/>
          <w:rFonts w:hint="default" w:ascii="Times New Roman"/>
          <w:b/>
          <w:sz w:val="28"/>
          <w:szCs w:val="28"/>
          <w:lang w:val="uk-UA"/>
        </w:rPr>
        <w:t xml:space="preserve"> НА ЕТАПІ </w:t>
      </w:r>
      <w:r>
        <w:rPr>
          <w:rFonts w:hint="default" w:ascii="Times New Roman" w:cs="Times New Roman"/>
          <w:b/>
          <w:caps/>
          <w:sz w:val="28"/>
          <w:szCs w:val="28"/>
          <w:lang w:val="uk-UA"/>
        </w:rPr>
        <w:t>спеціалізованої базової підготовки</w:t>
      </w:r>
    </w:p>
    <w:p w14:paraId="4D0D708A">
      <w:pPr>
        <w:pStyle w:val="20"/>
        <w:spacing w:beforeLines="0" w:after="0" w:afterLines="0" w:line="360" w:lineRule="auto"/>
        <w:ind w:left="0"/>
        <w:jc w:val="both"/>
        <w:rPr>
          <w:rFonts w:hint="default" w:ascii="Times New Roman" w:cs="Times New Roman"/>
          <w:b/>
          <w:sz w:val="28"/>
          <w:szCs w:val="28"/>
          <w:lang w:val="uk-UA"/>
        </w:rPr>
      </w:pPr>
    </w:p>
    <w:p w14:paraId="3EEE8FCA">
      <w:pPr>
        <w:pStyle w:val="20"/>
        <w:spacing w:beforeLines="0" w:after="0" w:afterLines="0" w:line="360" w:lineRule="auto"/>
        <w:ind w:left="0"/>
        <w:jc w:val="both"/>
        <w:rPr>
          <w:rFonts w:hint="default" w:ascii="Times New Roman" w:cs="Times New Roman"/>
          <w:b/>
          <w:sz w:val="28"/>
          <w:szCs w:val="28"/>
          <w:lang w:val="uk-UA"/>
        </w:rPr>
      </w:pPr>
    </w:p>
    <w:p w14:paraId="5700CFA9">
      <w:pPr>
        <w:pStyle w:val="20"/>
        <w:spacing w:beforeLines="0" w:after="0" w:afterLines="0" w:line="360" w:lineRule="auto"/>
        <w:ind w:left="0" w:firstLine="851"/>
        <w:jc w:val="both"/>
        <w:rPr>
          <w:rFonts w:hint="default" w:ascii="Times New Roman" w:cs="Times New Roman"/>
          <w:b/>
          <w:sz w:val="28"/>
          <w:szCs w:val="28"/>
          <w:lang w:val="uk-UA"/>
        </w:rPr>
      </w:pPr>
      <w:r>
        <w:rPr>
          <w:rFonts w:hint="default" w:ascii="Times New Roman" w:cs="Times New Roman"/>
          <w:b/>
          <w:sz w:val="28"/>
          <w:szCs w:val="28"/>
          <w:lang w:val="uk-UA"/>
        </w:rPr>
        <w:t>1.1. Загальне обґрунтування системи контролю та корекції функціональної підготовленості кваліфікованих спортсменів у процесі вдосконалення витривалості</w:t>
      </w:r>
    </w:p>
    <w:p w14:paraId="5D9F1811">
      <w:pPr>
        <w:pStyle w:val="20"/>
        <w:spacing w:beforeLines="0" w:after="0" w:afterLines="0" w:line="360" w:lineRule="auto"/>
        <w:ind w:left="0" w:firstLine="709"/>
        <w:jc w:val="both"/>
        <w:rPr>
          <w:rFonts w:hint="default" w:ascii="Times New Roman" w:cs="Times New Roman"/>
          <w:b/>
          <w:sz w:val="28"/>
          <w:szCs w:val="28"/>
          <w:lang w:val="uk-UA"/>
        </w:rPr>
      </w:pPr>
    </w:p>
    <w:p w14:paraId="56CAA163">
      <w:pPr>
        <w:pStyle w:val="20"/>
        <w:spacing w:beforeLines="0" w:after="0" w:afterLines="0" w:line="360" w:lineRule="auto"/>
        <w:ind w:left="0" w:firstLine="709"/>
        <w:jc w:val="both"/>
        <w:rPr>
          <w:rFonts w:hint="default" w:ascii="Times New Roman" w:cs="Times New Roman"/>
          <w:b/>
          <w:sz w:val="28"/>
          <w:szCs w:val="28"/>
          <w:lang w:val="uk-UA"/>
        </w:rPr>
      </w:pPr>
      <w:r>
        <w:rPr>
          <w:rFonts w:hint="default" w:ascii="Times New Roman" w:cs="Times New Roman"/>
          <w:sz w:val="28"/>
          <w:szCs w:val="28"/>
          <w:lang w:val="uk-UA"/>
        </w:rPr>
        <w:t>При побудові тренувального процесу підготовки кваліфікованих спортсменів у циклічних видах спорту, пов'язаних з переважним проявом витривалості, особливої актуальності набуває питання вибору відповідних тренувальних впливів, які можуть привести до підвищення рівня їх функціональної підготовленості [9, 10, 11, 12]. Виконання тренувальних навантажень без відповідної цільової спрямованості підготовки не завжди призводить до досягнення такого стану спортсмена, який необхідний для демонстрації конкретного спортивного результату. Це певною мірою пов'язане з тим, що різні за своїм тренувальним впливом на організм спортсмена види фізичних навантажень, які виконуються в процесі підготовки, викликають і відповідні таким навантаженням адаптаційні реакції функціональних систем, що необхідно враховувати при побудові процесу спортивного тренування [13, 14, 15, 16].</w:t>
      </w:r>
    </w:p>
    <w:p w14:paraId="6FF2C9A5">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 xml:space="preserve"> Особливо актуальним таке становище стає для спортсменів високої кваліфікації, стан яких у процесі багаторічної підготовки досягає найбільш високого ступеня адаптації під впливом виконання граничних рівнів тренувальних і змагальних навантажень.</w:t>
      </w:r>
    </w:p>
    <w:p w14:paraId="6299AFE3">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 У реальних умовах проведення тренувального процесу дуже гостро стоїть завдання оптимального нормування та визначення спрямованості тренувальних навантажень, які потрібно виконувати індивідуально кожному спортсмену для досягнення запланованих завдань підготовки. І хоча в теорії та методиці спортивного тренування існують відпрацьовані підходи до основних напрямків побудови процесу підготовки кваліфікованих спортсменів з удосконалення витривалості, їх практичне використання є ще недосконалим через неможливість точного визначення системи індивідуальних тренувальних впливів, які здатні підвищити рівень підготовленості спортсмена. Один з таких підходів заснований на об'єктивній оцінці їх змін, що виникають в організмі спортсмена під впливом післядії тренувальних навантажень, які виконувалися [17, 18, 19, 20].</w:t>
      </w:r>
    </w:p>
    <w:p w14:paraId="1EEC2CED">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 В системі спортивного тренування існують досить чіткі для використання в спортивній практиці принципи особливості впливу різних за своєю спрямованістю тренувальних навантажень на організм спортсмена. Але їх безпосереднє застосування часто базується на досвіді та інтуїції тренера, а не на об'єктивних даних про стан спортсменів. Основна проблема полягає в тому, щоб під час підготовки кваліфікованих спортсменів необхідно використовувати тільки такі конкретні тренувальні впливу, які могли б дійсно привести до подальшого підвищення рівня їх підготовленості. В основі такого підходу лежить використання принципу індивідуалізації тренувального процесу, значимість якого значно підвищується у міру зростання кваліфікації спортсмена. Якщо для спортсменів низької кваліфікації (розрядників) такий шлях побудови тренувального процесу не є актуальним, то для кваліфікованих спортсменів, які перебувають на етапі спеціалізованої базової підготовки (підготовки до вищих досягнень) і особливо на етапі збереження досягнень, доцільно використовувати тільки виключно індивідуальний підхід до проведення їх підготовки [21, 22, 23, 24].</w:t>
      </w:r>
    </w:p>
    <w:p w14:paraId="6F226579">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 І стан спортсмена є тим об'єктом впливу, який піддається управлінню. Разом з тим, ефективність управління в процесі спортивного тренування в значній мірі залежить не тільки від характеру та спрямованості тренувальних впливів, що використовуються для досягнення необхідного рівня підготовленості спортсмена, але і від об'єктивності і точності тієї інформації про досягнутий стані, яку повинен мати тренер за результатами післядії використання таких впливів. Постійне отримання об'єктивної інформації про стан спортсмена згідно з принципом зворотного зв'язку є необхідною умовою оптимальності управління для досягнення поставлених цілей і завдань підготовки [25, 26, 27].</w:t>
      </w:r>
    </w:p>
    <w:p w14:paraId="14CB64F6">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 Основа управління процесом спортивного тренування, базується на тих різноманітних можливостях організму спортсмена, які постійно змінюються під впливом виконання тренувальних навантажень. Поділ впливу таких навантажень для досягнення різних станів підготовленості спортсмена здійснюється в залежності від тривалості процесів управління. Згідно з цим, в системі спортивного тренування для конкретизації прийняття рішень в проведенні підготовки визнано таку структуризацію видів управління: етапне, поточне і оперативне [21, 69]. Кожен з наведених видів управління є важливим і вирішує свої певні завдання підготовки. Загалом, управління розглядається як процес послідовного, прийняття рішень для найкращого досягнення мети такого управління.</w:t>
      </w:r>
    </w:p>
    <w:p w14:paraId="779131FC">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 У своїй основі управління є безперервним процесом, спрямованим на постійну корекцію стану спортсмена відповідно до характеру перебігу адаптаційних процесів його організму. Така корекція процесу підготовки повинна здійснюватися залежно від досягнутого стану спортсмена за підсумками післядії виконання тренувальних навантажень в окремих заняттях або їх комплексів [24, 67, 93].</w:t>
      </w:r>
    </w:p>
    <w:p w14:paraId="3BC17C3E">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 xml:space="preserve"> Одним з найактуальніших серед таких важливих напрямів досліджень в галузі спорту є виявлення механізмів і шляхів досягнення високої спортивної працездатності спортсменів, що спеціалізуються в циклічних видах спорту, пов'язаних з переважним проявом витривалості [58, 64, 87]. Без спільного використання основних положень теорії адаптації й теорії управління вирішити цю проблему в повному обсязі неможливо. Найскладніші процеси енергозабезпечення спортивної працездатності в умовах подолання спортсменом змагальної дистанції базуються, перш за все, на функціональних проявах системи аеробної та анаеробної продуктивності організму. Цілеспрямоване підвищення можливостей цих систем щодо ходу їх процесів, які є характерними для умов змагальної діяльності спортсменів, складає основу оптимального управління їх підготовкою.</w:t>
      </w:r>
    </w:p>
    <w:p w14:paraId="28047716">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 xml:space="preserve"> За визначенням провідних фахівців з теорії та методики спортивного тренування, в більшості видів спорту саме можливості наведених систем енергозабезпечення набувають вирішального значення для досягнення високих показників витривалості спортсменів [18, 70]. Ведучими ланками в забезпеченні продуктивності цих систем і на які здійснюються найбільші впливу, є система дихання, кровообігу і крові. Досягнення визначених характеристик можливостей цих систем в умовах прояву максимальної працездатності спортсменів відтворює рівень їх функціональної підготовленості. Хоча функціональної підготовленість і не визнана окремим видом підготовленості спортсменів, але вона в досить високому ступені відтворює рівень розвитку такої найважливішої для них фізичної якості, як спеціальна витривалість. Значимість функціональної підготовленості для кваліфікованих спортсменів полягає в тому, що ті з них, які мають її високому рівні, демонструють, як правило, і найбільш високі спортивні результати [58]. Спортсмен з низьким рівнем функціональної підготовленості не здатний досягти високих рівнів спортивної працездатності і, виходячи з цього, продемонструвавши високий спортивний результат. Відповідно до цього, оцінка ФП є важливим фактором визначення рівня підготовленості спортсменів, а питанням її удосконалення при побудові тренувального процесу в циклічних видах спорту, пов'язаних з проявом витривалості, приділяється значна увага [4, 18, 51].</w:t>
      </w:r>
    </w:p>
    <w:p w14:paraId="3EFB9BF6">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 xml:space="preserve"> Практична реалізація даного підходу пов'язаного з оптимізацією побудови тренувального процесу ґрунтується на використанні розробленої В.С. Міщенко, концепції визначення кількісної оцінки рівня функціональної підготовленості кваліфікованих спортсменів, і подальшого її удосконалення в процесі підготовки на основі контролю змін фізіологічної реактивності організму з результатами післядії тренувальних навантажень [58, 59, 78].</w:t>
      </w:r>
    </w:p>
    <w:p w14:paraId="201BFB06">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 xml:space="preserve"> Необхідність конкретного виділення обумовлюється тим, що вони дозволяють визначати рівень функціональної підготовленості спортсмена не тільки в інтегрованому вигляді, але і на основі виділення її окремих складових структурних факторів. В умовах виконання фізичних навантажень вони дозволяють відтворити у спортсмена інтенсивність розгортання функціональних реакцій систем на початку виконання навантаження і характер перебігу відновних процесів після їх закінчення. Рівень досягнення максимальних величин реакцій аеробного і анаеробної продуктивності організму, стійкість тривалої підтримки максимального рівня реакцій, характеризувати економічність функціональних проявів реакцій та здатність організму спортсмена до реалізації наявного функціонального потенціалу. І в залежності від особливостей прояву кожного з наведених чинників структури то і буде визначатися рівень працездатності спортсменів в реальних умовах змагальної діяльності [44, 66, 88].</w:t>
      </w:r>
    </w:p>
    <w:p w14:paraId="3F572D71">
      <w:pPr>
        <w:spacing w:beforeLines="0" w:after="0" w:afterLines="0" w:line="360" w:lineRule="auto"/>
        <w:ind w:firstLine="708"/>
        <w:jc w:val="both"/>
        <w:rPr>
          <w:rFonts w:hint="default" w:ascii="Times New Roman" w:cs="Times New Roman"/>
          <w:sz w:val="28"/>
          <w:szCs w:val="28"/>
          <w:lang w:val="uk-UA"/>
        </w:rPr>
      </w:pPr>
    </w:p>
    <w:p w14:paraId="7B8B93C5">
      <w:pPr>
        <w:pStyle w:val="13"/>
        <w:numPr>
          <w:ilvl w:val="1"/>
          <w:numId w:val="2"/>
        </w:numPr>
        <w:spacing w:beforeLines="0" w:afterLines="0"/>
        <w:ind w:left="0" w:firstLine="709"/>
        <w:jc w:val="both"/>
        <w:rPr>
          <w:rFonts w:hint="default" w:ascii="Times New Roman" w:cs="Times New Roman"/>
          <w:b/>
          <w:sz w:val="28"/>
          <w:szCs w:val="28"/>
        </w:rPr>
      </w:pPr>
      <w:r>
        <w:rPr>
          <w:rFonts w:hint="default" w:ascii="Times New Roman" w:cs="Times New Roman"/>
          <w:b/>
          <w:sz w:val="28"/>
          <w:szCs w:val="28"/>
        </w:rPr>
        <w:t>Аеробна та анаеробна продуктивність організму як інтегральні показники функціональної підготовленості</w:t>
      </w:r>
    </w:p>
    <w:p w14:paraId="7C81E766">
      <w:pPr>
        <w:pStyle w:val="13"/>
        <w:spacing w:beforeLines="0" w:afterLines="0"/>
        <w:jc w:val="both"/>
        <w:rPr>
          <w:rFonts w:hint="default" w:ascii="Times New Roman" w:cs="Times New Roman"/>
          <w:sz w:val="28"/>
          <w:szCs w:val="28"/>
        </w:rPr>
      </w:pPr>
    </w:p>
    <w:p w14:paraId="74583BE5">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Функціональні можливості організму обумовлені його енергетичним потенціалом та можливостями адаптації до умов зовнішнього середовища. У загальній сумі енергетичного потенціалу організму аеробне енергоутворення значно переважає анаеробне [10, 19, 23]. Для оцінки аеробних можливостей більшість дослідників рекомендують використовувати показник максимального споживання кисню (VО</w:t>
      </w:r>
      <w:r>
        <w:rPr>
          <w:rFonts w:hint="default" w:ascii="Times New Roman" w:cs="Times New Roman"/>
          <w:sz w:val="28"/>
          <w:szCs w:val="28"/>
          <w:vertAlign w:val="subscript"/>
          <w:lang w:val="uk-UA"/>
        </w:rPr>
        <w:t>2 max</w:t>
      </w:r>
      <w:r>
        <w:rPr>
          <w:rFonts w:hint="default" w:ascii="Times New Roman" w:cs="Times New Roman"/>
          <w:sz w:val="28"/>
          <w:szCs w:val="28"/>
          <w:lang w:val="uk-UA"/>
        </w:rPr>
        <w:t>), який  характеризує потужність аеробних процесів [12, 44, 56]. Аеробна продуктивність вважається інтегральним показником, оскільки відображає функціональний стан багатьох систем людського організму. Саме тому рівень фізичного здоров’я рекомендовано визначати за показником Vо</w:t>
      </w:r>
      <w:r>
        <w:rPr>
          <w:rFonts w:hint="default" w:ascii="Times New Roman" w:cs="Times New Roman"/>
          <w:sz w:val="28"/>
          <w:szCs w:val="28"/>
          <w:vertAlign w:val="subscript"/>
          <w:lang w:val="uk-UA"/>
        </w:rPr>
        <w:t xml:space="preserve">2 max </w:t>
      </w:r>
      <w:r>
        <w:rPr>
          <w:rFonts w:hint="default" w:ascii="Times New Roman" w:cs="Times New Roman"/>
          <w:sz w:val="28"/>
          <w:szCs w:val="28"/>
          <w:lang w:val="uk-UA"/>
        </w:rPr>
        <w:t>[</w:t>
      </w:r>
      <w:r>
        <w:rPr>
          <w:rFonts w:hint="default" w:ascii="Times New Roman" w:cs="Times New Roman"/>
          <w:color w:val="000000"/>
          <w:spacing w:val="2"/>
          <w:sz w:val="28"/>
          <w:szCs w:val="28"/>
          <w:lang w:val="uk-UA"/>
        </w:rPr>
        <w:t>11</w:t>
      </w:r>
      <w:r>
        <w:rPr>
          <w:rFonts w:hint="default" w:ascii="Times New Roman" w:cs="Times New Roman"/>
          <w:sz w:val="28"/>
          <w:szCs w:val="28"/>
          <w:lang w:val="uk-UA"/>
        </w:rPr>
        <w:t>].</w:t>
      </w:r>
    </w:p>
    <w:p w14:paraId="4F9F4057">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Серед систем, які обумовлюють рівень аеробної продуктивності організму, провідну роль відіграє киснево-транспортна система та система утилізації кисню. Зважаючи на те, що можливості тканин утилізувати кисень перевищують можливості киснево-транспортної системи доставляти кисень до працюючих органів, головним чинником, який обмежує аеробні можливості організму виступає саме киснево-транспортна система. ЇЇ продуктивність залежить від можливостей системи зовнішнього дихання забезпечувати організм киснем шляхом дифузії газів в легенях (збагачення крові киснем) та можливостями серцево-судинної системи транспортувати кисень [14]. </w:t>
      </w:r>
    </w:p>
    <w:p w14:paraId="12B416DA">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Незважаючи на те, що система зовнішнього дихання першочергово забезпечує транспортування кисню, деякі її функціональні показники слабо корелюють з величиною максимального споживання кисню. Так загальний об’єм легень і життєва ємність легень (ЖЄЛ) більшою мірою корелюють з довжиною та масою тіла [41], ніж з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[56]. Суттєвішою є залежність величини показника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від функціональних можливостей дихальних м’язів та пропускної здатності дихальних шляхів, оскільки спостерігається значна різниця між цими показниками у спортсменів з високим максимальним споживанням кисню та нетренованими особами. Можливості дихальних м’язів, пропускна здатність дихальних шляхів та спроможність дихального центру підтримувати граничний рівень збудження визначають рівень максимальної вентиляції легень (МВЛ). У свою чергу показник МВЛ має високий кореляційний зв’язок з максимальним споживанням кисню [5, 20]. Виявлено також значний прямий зв'язок дифузійної здатності легень з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Вважається, що така залежність меншою мірою пов’язана з об’ємом легень, а більшою мірою із кількістю крові в легеневих капілярах [58]. </w:t>
      </w:r>
    </w:p>
    <w:p w14:paraId="1D173FBB">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Головним чинником, який визначає аеробні можливості організму, є функціональні можливості серцево-судинної системи. У свою чергу здатність серцево-судинної системи транспортувати кров до працюючих м’язів найбільшою мірою залежить від функціональних можливостей серця [3]. У висококваліфікованих спортсменів високі значення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в основному обумовлені зростанням систолічного об’єму крові за рахунок покращення функціональних можливостей серця, що обумовлено його морфологічними та структурними змінами. Встановлено, що не лише у спортсменів, але й у осіб, які займаються фізичною культурою при заняттях оздоровчим бігом зростання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незалежно від статі супроводжується збільшенням об’єму серця [3], про що свідчить сильний позитивний кореляційний зв’язок між абсолютним та відносним об’ємом серця і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[56, 67]. При цьому дилятація камер серця проявляється в більшій мірі, ніж гіпертрофія міокарду [14]. Саме дилятація камер серця обумовлює збільшений резервний об’єм крові, за рахунок якого і зростає систолічний об’єм при виконанні фізичних навантажень [</w:t>
      </w:r>
      <w:r>
        <w:rPr>
          <w:rFonts w:hint="default" w:ascii="Times New Roman" w:cs="Times New Roman"/>
          <w:color w:val="000000"/>
          <w:spacing w:val="6"/>
          <w:sz w:val="28"/>
          <w:szCs w:val="28"/>
          <w:lang w:val="uk-UA"/>
        </w:rPr>
        <w:t xml:space="preserve">3, </w:t>
      </w:r>
      <w:r>
        <w:rPr>
          <w:rFonts w:hint="default" w:ascii="Times New Roman" w:cs="Times New Roman"/>
          <w:sz w:val="28"/>
          <w:szCs w:val="28"/>
          <w:lang w:val="uk-UA"/>
        </w:rPr>
        <w:t xml:space="preserve">14,].     Я.М. Коц вважає, що збільшення максимального споживання кисню відбувається пропорційно збільшенню систолічного об’єму крові. </w:t>
      </w:r>
    </w:p>
    <w:p w14:paraId="4A7B5F09">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Рівень аеробної продуктивності залежить, також, від здатності організму до більш ефективного використання кисневотранспортних можливостей серцево-судинної системи. Критерієм оцінки таких можливостей може служити артеріовенозна різниця за киснем (АВР-О</w:t>
      </w:r>
      <w:r>
        <w:rPr>
          <w:rFonts w:hint="default" w:ascii="Times New Roman" w:cs="Times New Roman"/>
          <w:sz w:val="28"/>
          <w:szCs w:val="28"/>
          <w:vertAlign w:val="subscript"/>
          <w:lang w:val="uk-UA"/>
        </w:rPr>
        <w:t>2</w:t>
      </w:r>
      <w:r>
        <w:rPr>
          <w:rFonts w:hint="default" w:ascii="Times New Roman" w:cs="Times New Roman"/>
          <w:sz w:val="28"/>
          <w:szCs w:val="28"/>
          <w:lang w:val="uk-UA"/>
        </w:rPr>
        <w:t>). Чим більша АВР-О</w:t>
      </w:r>
      <w:r>
        <w:rPr>
          <w:rFonts w:hint="default" w:ascii="Times New Roman" w:cs="Times New Roman"/>
          <w:sz w:val="28"/>
          <w:szCs w:val="28"/>
          <w:vertAlign w:val="subscript"/>
          <w:lang w:val="uk-UA"/>
        </w:rPr>
        <w:t>2</w:t>
      </w:r>
      <w:r>
        <w:rPr>
          <w:rFonts w:hint="default" w:ascii="Times New Roman" w:cs="Times New Roman"/>
          <w:sz w:val="28"/>
          <w:szCs w:val="28"/>
          <w:lang w:val="uk-UA"/>
        </w:rPr>
        <w:t>, тим ефективніше організм використовує серцевий викид. Відомо, що в умовах відносного м’язового спокою споживання кисню, АВР-О</w:t>
      </w:r>
      <w:r>
        <w:rPr>
          <w:rFonts w:hint="default" w:ascii="Times New Roman" w:cs="Times New Roman"/>
          <w:sz w:val="28"/>
          <w:szCs w:val="28"/>
          <w:vertAlign w:val="subscript"/>
          <w:lang w:val="uk-UA"/>
        </w:rPr>
        <w:t xml:space="preserve">2 </w:t>
      </w:r>
      <w:r>
        <w:rPr>
          <w:rFonts w:hint="default" w:ascii="Times New Roman" w:cs="Times New Roman"/>
          <w:sz w:val="28"/>
          <w:szCs w:val="28"/>
          <w:lang w:val="uk-UA"/>
        </w:rPr>
        <w:t>та систолічний об’єм крові у спортсменів з високим рівнем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суттєво не відрізняються від показників нетренованих. Разом з тим під час фізичних навантажень, які максимально мобілізують аеробні можливості організму, ЧСС у спортсменів виявляється дещо нижчою ніж у нетренованих, у той час як систолічний об’єм та АВР-О</w:t>
      </w:r>
      <w:r>
        <w:rPr>
          <w:rFonts w:hint="default" w:ascii="Times New Roman" w:cs="Times New Roman"/>
          <w:sz w:val="28"/>
          <w:szCs w:val="28"/>
          <w:vertAlign w:val="subscript"/>
          <w:lang w:val="uk-UA"/>
        </w:rPr>
        <w:t>2</w:t>
      </w:r>
      <w:r>
        <w:rPr>
          <w:rFonts w:hint="default" w:ascii="Times New Roman" w:cs="Times New Roman"/>
          <w:sz w:val="28"/>
          <w:szCs w:val="28"/>
          <w:lang w:val="uk-UA"/>
        </w:rPr>
        <w:t>, навпаки, у спортсменів зростають в більшій мірі, ніж у нетренованих. Це свідчить про те, що можливості споживати кисень м’язовими тканинами у спортсменів високої кваліфікації значно переважають можливості нетренованих осіб.</w:t>
      </w:r>
    </w:p>
    <w:p w14:paraId="21A77510">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Крім цього на аеробну продуктивність організму впливають стан магістральних судин та їх капілярних розгалужень. Збільшення тонусу артеріальних судин обумовлює прискорення кровообігу, що має істотне значення для швидкого транспортування кисню до працюючих м’язів. В умовах фізичного навантаження зростання швидкості артеріального кровообігу вимагає швидкого повернення до серця венозної крові. Це відбувається завдяки збільшенню різниці тиску в різних ділянках вен за рахунок активізації «дихального» і «м’язового» насосів [27]. </w:t>
      </w:r>
    </w:p>
    <w:p w14:paraId="3EB093AA">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Споживання кисню м’язами значною мірою залежить від структурних і біохімічних властивостей м’язових волокон. Так найбільш пристосованими до аеробної енергопродукції є повільно скоротливі м’язові волокна (ПС). Саме такий тип волокон містить найбільшу кількість міоглобіну та мітохондрій, що обумовлює прямий зв’язок між кількістю ПС волокон і рівнем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[67]. </w:t>
      </w:r>
    </w:p>
    <w:p w14:paraId="150802C5">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Певною мірою аеробну продуктивність визначають об’єм циркулюючої крові та вміст в ній гемоглобіну. Під впливом тренувань, які підвищують рівень Vо</w:t>
      </w:r>
      <w:r>
        <w:rPr>
          <w:rFonts w:hint="default" w:ascii="Times New Roman" w:cs="Times New Roman"/>
          <w:sz w:val="28"/>
          <w:szCs w:val="28"/>
          <w:vertAlign w:val="subscript"/>
          <w:lang w:val="uk-UA"/>
        </w:rPr>
        <w:t>2max</w:t>
      </w:r>
      <w:r>
        <w:rPr>
          <w:rFonts w:hint="default" w:ascii="Times New Roman" w:cs="Times New Roman"/>
          <w:sz w:val="28"/>
          <w:szCs w:val="28"/>
          <w:lang w:val="uk-UA"/>
        </w:rPr>
        <w:t>, збільшується загальний об’єм циркулюючої крові за рахунок плазми та зростає загальна кількість еритроцитів. При цьому за рахунок збільшення загальної кількості крові концентрація гемоглобіну і вміст еритроцитів в 1 мм</w:t>
      </w:r>
      <w:r>
        <w:rPr>
          <w:rFonts w:hint="default" w:ascii="Times New Roman" w:cs="Times New Roman"/>
          <w:sz w:val="28"/>
          <w:szCs w:val="28"/>
          <w:vertAlign w:val="superscript"/>
          <w:lang w:val="uk-UA"/>
        </w:rPr>
        <w:t xml:space="preserve">3 </w:t>
      </w:r>
      <w:r>
        <w:rPr>
          <w:rFonts w:hint="default" w:ascii="Times New Roman" w:cs="Times New Roman"/>
          <w:sz w:val="28"/>
          <w:szCs w:val="28"/>
          <w:lang w:val="uk-UA"/>
        </w:rPr>
        <w:t>залишаються незмінними. Збільшення загальної кількості еритроцитів та гемоглобіну сприяє підвищенню кисневої ємності крові і як наслідок, аеробних можливостей організму. Слід відзначити, що перевага нетренованих чоловіків над нетренованими жінками за показниками загальної кількості гемоглобіну, відносної кількості гемоглобіну, концентрації гемоглобіну, об’єму крові, абсолютного та відносного об’єму серця (усі ці показники тісно корелюють з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значно більша, ніж перевага тренованих чоловіків над тренованими жінками, що свідчить про більші потенційні можливості жінок покращити ці показники. </w:t>
      </w:r>
    </w:p>
    <w:p w14:paraId="25D02DF6">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Співвідношення аеробних і анаеробних процесів залежить від інтенсивності роботи. Так при виконанні роботи помірної потужності переважають аеробні процеси енергозабезпечення. При збільшенні інтенсивності навантаження роль анаеробних процесів у поновленні запасів аденозинтрифосфорної кислоти (АТФ) зростає. Встановлено, що анаеробні та аеробні можливості організму у сукупності характеризують його енергетичний потенціал, який знаходиться в тісній залежності від генетичних факторів.</w:t>
      </w:r>
    </w:p>
    <w:p w14:paraId="12876F7F">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Анаеробні механізми поновлення запасів енергії, у порівнянні з аеробними, дають можливість виконувати роботу більшої потужності. Разом з тим неекономічність анаеробних процесів та висока інтенсивність роботи призводять до швидкого зменшення енергетичних запасів, тому ємність анаеробних процесів енергозабезпечення значно поступається аеробним [7]. </w:t>
      </w:r>
    </w:p>
    <w:p w14:paraId="02AD9B7B">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У залежності від інтенсивності навантаження анаеробні механізми ресинтезу АТФ можуть бути різними. Під час виконання роботи максимальної потужності організм використовує запаси АТФ, які містяться у м’язах, та відновлює їх за рахунок з’єднання двох молекул аденозиндифосфорної кислоти (АДФ) або шляхом приєднання до АДФ фосфатного зв’язку від молекули креатинфосфату (КрФ) в анаеробному (алактатному) режимі енергозабезпечення. Цей механізм характеризується високими можливостями віддавати енергію та здатністю до миттєвого розгортання, але надзвичайно низькою ємністю [10].  Найбільш пристосовані до роботи такого типу швидко скоротливі м’язові волокна типу ШС(б), які мають високі анаеробні і низькі аеробні можливості, високу силу рухової одиниці та низький опір стомленню. Достеменно відомо, що ресинтез АТФ внаслідок розщеплення КрФ відбувається досить швидко, що впливає на тривалість роботи максимальної потужності. Тому алактатний режим енергозабезпечення може тривати (в залежності від рівня тренованості) за даними різних авторів від 4 до 20 секунд. </w:t>
      </w:r>
    </w:p>
    <w:p w14:paraId="4299D027">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Інший анаеробний спосіб поновлення запасів АТФ (який забезпечує виконання роботи субмаксимальної потужності) полягає у без кисневому розщепленні глікогену м’язів та печінки, а також вільної глюкози крові  – це анаеробний (лактатний) режим енергозабезпечення або гліколіз. У порівнянні з алактатним способом енергозабезпечення, гліколіз характеризується уповільненою дією, меншою потужністю, але більшою тривалістю.  Оскільки вуглеводні запаси організму значно більші ніж КрФ, здатність організму до відновлення енергетичних запасів шляхом гліколізу збільшується до 3-6 хвилин (єдиної думки щодо максимальної тривалості гліколізу серед науковців не існує) [34]. Нетреновані люди здатні виконувати роботу субмаксимальної потужності не більше 50 секун. Критеріями анаеробної (лактатної) продуктивності є показники потужності анаеробних процесів (які характеризуються максимальною швидкістю накопичення молочної кислоти) та їх ємності (визначаються величиною кисневого боргу та максимальною концентрацією молочної кислоти) [7].</w:t>
      </w:r>
    </w:p>
    <w:p w14:paraId="5BFC6778">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Ефективність анаеробного (лактатного) режиму енергозабезпечення визначається активністю відповідних ферментних систем; кількістю енергетичних речовин та їх мобілізацією; ємністю буферних систем, що спрямовані на підтримання гомеостазу; рівнем адаптації тканин до гіпоксії . Гліколітичні можливості ресинтезу АТФ певною мірою залежать від функції системи дихання та кровообігу, оскільки саме під час виконання навантажень, які стимулюють анаеробні гліколітичні процеси споживання кисню може досягти рівня Vо</w:t>
      </w:r>
      <w:r>
        <w:rPr>
          <w:rFonts w:hint="default" w:ascii="Times New Roman" w:cs="Times New Roman"/>
          <w:sz w:val="28"/>
          <w:szCs w:val="28"/>
          <w:vertAlign w:val="subscript"/>
          <w:lang w:val="uk-UA"/>
        </w:rPr>
        <w:t>2 max</w:t>
      </w:r>
      <w:r>
        <w:rPr>
          <w:rFonts w:hint="default" w:ascii="Times New Roman" w:cs="Times New Roman"/>
          <w:sz w:val="28"/>
          <w:szCs w:val="28"/>
          <w:lang w:val="uk-UA"/>
        </w:rPr>
        <w:t>. Під час виконання таких фізичних навантажень та одразу після їх припинення у крові збільшується кількість молочної кислоти, що призводить до зниження РH крові аж до критичних величин. Зважаючи на те, що РH крові є відносно сталою величиною і навіть незначні відхилення від норми негативно впливають на функцію деяких систем організму (в першу чергу нервову систему, яка найбільш чутлива до зміни РH середовища), здатність організму підтримувати працездатність у більш кислому середовищі є одним із факторів, що обумовлюють анаеробні (лактатні) можливості організму [31]. Доведено, що у спортсменів тренованих до таких навантажень РH крові може знижуватися до 6,95, у той час як у нетренованих цей показник не знижується нижче 7,2 [9]. За даними В.Н. Платонова [69,70,71], м’язова та внутрішньоклітинна РH у тренованих осіб знижується до 6,5-6,4. Разом з тим існують дані про те, що навіть нетреновані особи з великою кількістю ШС(а) волокон при субмаксимальних навантаженнях можуть досягати високих показників лактату в м’язах та крові . Як відомо закисленню крові протидіють буферні системи. Потужність буферних можливостей організму визначається кількістю речовин, здатних зв’язувати кислі продукти. Саме це впливає на здатність організму виконувати роботу в анаеробних умовах, тобто проявляти свої анаеробні здібності [28, 34].</w:t>
      </w:r>
    </w:p>
    <w:p w14:paraId="4CCF092D">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 xml:space="preserve">Одним із факторів, який визначає анаеробні (лактатні) можливості організму виступає активність ферментів, які забезпечують гліколітичні реакції. Про це свідчить збільшення активності даних ферментів у процесі тренувань, спрямованих на підвищення анаеробної (лактатної) продуктивності організму [9]. </w:t>
      </w:r>
    </w:p>
    <w:p w14:paraId="5638B15B">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Істотний вплив на анаеробні (лактатні) можливості має процентне співвідношення повільно скоротливих м’язових волокон, швидко скоротливих волокон типу ШС(а) та швидко скоротливих волокон типу ШС(б) (різниця між цими типами волокон ще до кінця не вивчена) ШС(а) волокна мають високі гліколітичні та середні аеробні можливості, високу силу рухової одиниці та середній опір стомленню і здатні забезпечити виконання навантаження субмаксимальної потужності (тривалістю до 6 хвилин). </w:t>
      </w:r>
    </w:p>
    <w:p w14:paraId="048C388C">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З вищевикладеного видно, що аеробна та анаеробна продуктивність організму обумовлені функціональними можливостями більшості його систем, причому показник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визначає як аеробні, так і певною мірою анаеробні (лактатні) можливості. Саме тому ряд авторів рекомендують визначати ефективність впливу занять з фізичного виховання на фізичне здоров’я за показником максимального споживання кисню.  </w:t>
      </w:r>
    </w:p>
    <w:p w14:paraId="0EFC7EB7">
      <w:pPr>
        <w:spacing w:beforeLines="0" w:after="0" w:afterLines="0" w:line="360" w:lineRule="auto"/>
        <w:ind w:firstLine="709"/>
        <w:jc w:val="both"/>
        <w:rPr>
          <w:rFonts w:hint="default" w:ascii="Times New Roman" w:cs="Times New Roman"/>
          <w:sz w:val="28"/>
          <w:szCs w:val="28"/>
          <w:lang w:val="uk-UA"/>
        </w:rPr>
      </w:pPr>
    </w:p>
    <w:p w14:paraId="657E1E63">
      <w:pPr>
        <w:spacing w:beforeLines="0" w:after="0" w:afterLines="0" w:line="360" w:lineRule="auto"/>
        <w:ind w:firstLine="709"/>
        <w:jc w:val="both"/>
        <w:rPr>
          <w:rFonts w:hint="default" w:ascii="Times New Roman" w:cs="Times New Roman"/>
          <w:b/>
          <w:sz w:val="28"/>
          <w:szCs w:val="28"/>
          <w:lang w:val="uk-UA"/>
        </w:rPr>
      </w:pPr>
      <w:r>
        <w:rPr>
          <w:rFonts w:hint="default" w:ascii="Times New Roman" w:cs="Times New Roman"/>
          <w:b/>
          <w:sz w:val="28"/>
          <w:szCs w:val="28"/>
          <w:lang w:val="uk-UA"/>
        </w:rPr>
        <w:t>1.3.</w:t>
      </w:r>
      <w:r>
        <w:rPr>
          <w:rFonts w:hint="default" w:ascii="Times New Roman" w:cs="Times New Roman"/>
          <w:b/>
          <w:sz w:val="28"/>
          <w:szCs w:val="28"/>
          <w:lang w:val="uk-UA"/>
        </w:rPr>
        <w:tab/>
      </w:r>
      <w:r>
        <w:rPr>
          <w:rFonts w:hint="default" w:ascii="Times New Roman" w:cs="Times New Roman"/>
          <w:b/>
          <w:sz w:val="28"/>
          <w:szCs w:val="28"/>
          <w:lang w:val="uk-UA"/>
        </w:rPr>
        <w:t>Можливості вдосконалення аеробної та анаеробної продуктивності організму фізичними навантаженнями різного спрямування</w:t>
      </w:r>
    </w:p>
    <w:p w14:paraId="1F5E474F">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В основі вдосконалення аеробної та анаеробної продуктивності лежать адаптаційні можливості  організму до фізичних навантажень. Знання закономірностей формування функціональної адаптаційної системи дозволяють різними засобами ефективно впливати на аеробні та анаеробні можливості організму.</w:t>
      </w:r>
    </w:p>
    <w:p w14:paraId="528291CC">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Під впливом систематичних фізичних навантажень у різних системах організму відбуваються зміни, які носять адаптаційний характер. Термінові адаптаційні зміни відбуваються під час виконання фізичної роботи і припиняються після її закінчення. Механізми термінової адаптації обумовлені генетично. Довгострокові адаптаційні зміни виникають у результаті суми багатьох слідів термінової адаптації. Особливості довгострокових адаптаційних змін не успадковуються, оскільки такі зміни є властивостями індивіда. Формування функціональної адаптаційної системи із підключенням до цього процесу різних морфофункціональних структур організму є принциповою основою довгострокової адаптації до фізичних навантажень, що реалізується підвищенням ефективності роботи різних органів і систем організму в цілому . Ефективне формування довгострокової адаптації не може бути забезпечене без урахування феногенетичних особливостей, які є основою для розподілу людей на різні конституційні типи. Крім цього слід мати на увазі, що ефективність фізичних навантажень в значній мірі залежить від характеру фізичних навантажень, обраного методу та режиму тренувань, тривалості і періодичності занять.</w:t>
      </w:r>
    </w:p>
    <w:p w14:paraId="4ADB9696">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Адаптаційні можливості анаеробної (алактатної) системи енергозабезпечення обумовлені резервними можливостями провідних систем організму які забезпечують виконання роботи максимальної потужності. Такими є центральна нервова система та руховий апарат, тому механізми підвищення аеробної (алактатної) продуктивності зводяться до впливу фізичних навантажень на дані системи [68]. Потужність алактатних процесів підвищується за рахунок збільшення кількості фосфагенів у м’язах та швидкості їх використання. Ще однією адаптаційною реакцією, яка визначає потужність даних процесів, є збільшення швидкості ресинтезу фосфагенів за рахунок підвищення активності ферментів. Значне збільшення потужності алактатних процесів встановлено у результаті спринтерських спортивних тренувань протягом 8 тижнів біговими вправами та їздою на велосипеді, а також заняттями важкою атлетикою впродовж 4 місяців. У чоловіків після 5-місячних тренувань за програмою важкої атлетики зафіксоване значне збільшення КрФ, АТФ та глікогену у м’язах . Збільшення ємності алактатних процесів проявляється у зростанні тривалості роботи максимальної інтенсивності і обумовлене збільшенням кількості фосфагенів у м’язах. Це досягається за рахунок тренувань вправами швидкісно-силового характеру. В.Н. Платонов [51] зазначає, що особи з високим рівнем анаеробної (алактатної)  продуктивності, як правило, мають низькі аеробні можливості, а відтак і низьку витривалість. Експериментально доведено, що тренування, спрямовані на розвиток анаеробних (алактатних) можливостей організму, не змінюють співвідношення ШС(а), ШС(б) та ПС волокон. Оскільки до анаеробного (алактатного) режиму енергозабезпечення найбільш пристосовані ШС(б) м’язові волокна, а їх кількість генетично обумовлена і у процесі тренувань не змінюється, ефективність вдосконалення анаеробної (алактатної) продуктивності визначається відбором осіб з перевагою таких волокон [37].  </w:t>
      </w:r>
    </w:p>
    <w:p w14:paraId="623380D8">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Разом з тим існують значні можливості вдосконалення анаеробних (лактатних) можливостей організму. Анаеробні (лактатні) процеси максимально мобілізуються під час виконання роботи субмаксимальної потужності і в меншій мірі під час виконання роботи великої потужності. У залежності від характеру фізичних навантажень, адаптаційні реакції лактатної системи поновлення енергетичних запасів можуть проявлятися у збільшенні швидкості розгортання гліколітичних процесів, підвищенні їх потужності та ємності. Серед факторів, які визначають рівень гліколітичних можливостей організму, основними є функціональні можливості нервово-м’язового апарату та киснево-транспортні можливості організму (особливо серцево-судинної системи). Тому для підвищення рівня анаеробної (лактатної) продуктивності фізичні навантаження повинні бути спрямовані на мобілізацію резервних можливостей саме цих систем організму [47].</w:t>
      </w:r>
    </w:p>
    <w:p w14:paraId="42B51E45">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Для підвищення рівня анаеробної (лактатної) продуктивності рекомендовано застосовувати методи одноразового, повторного або інтервального фізичного навантаження, метою яких є максимальна мобілізація анаеробних (лактатних) процесів. При цьому суттєвого значення набуває тривалість навантаження, оскільки анаеробні (лактатні) процеси максимально розгортаються після 15-45 секунд від початку інтенсивної роботи. Слід відзначити, що анаеробні гліколітичні можливості підвищуються після попереднього вичерпування запасів глікогену. Для підвищення ємності лактатних процесів рекомендовано вправи тривалістю 30-90 секунд максимальної або субмаксимальної інтенсивності. Збільшення тривалості роботи поступово знижує роль гліколізу. Однак роль гліколітичних процесів залишається значною навіть при виконанні фізичних навантажень тривалістю 5-6 хвилин. Саме тому навантаження такої тривалості доцільно застосовувати для підвищення ємності анаеробних (лактатних) процесів. Для адаптації організму до роботи в умовах зниження РН крові ряд авторів рекомендують застосовувати однохвилинні максимальні навантаження з відпочинком близько 4 хвилин  або 20-секундні вправи максимальної потужності з відпочинком 3 хвилини. Дослідженнями, проведеними L.N. Boobis, виявлено збільшення на 8 % анаеробної продуктивності за рахунок гліколізу 30-секундними тренуваннями максимальної потужності на велоергометрі. При цьому вміст КрФ у м’язах збільшився на 9 %, а вміст глікогену на 36 %.  M.E. Nevill зі співавт. [20] встановили підвищення на 20 % гліколітичних можливостей біговими тренуваннями максимальної потужності тривалістю 30 секунд. При цьому вміст АТФ у м’язах збільшився на 11 %, а вміст глікогену на 10 %. Зважаючи на те, що до гліколітичних процесів поновлення енергетичних запасів найкраще пристосовані ШС(а) м’язові волокна, відбір осіб з перевагою даних волокон підвищить ефективність застосування фізичних навантажень для вдосконалення анаеробної (лактатної) продуктивності [42]. Разом з тим L.L. Spriet  вважає висновки стосовно пошуків шляхів вдосконалення здатності креатин-фосфатної та гліколітичної систем забезпечити ресинтез АТФ при інтенсивному фізичному навантаженні непереконливими та такими, які потребують додаткових наукових досліджень.</w:t>
      </w:r>
    </w:p>
    <w:p w14:paraId="33ED4929">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Аеробна система енергозабезпечення істотно поступається анаеробній (алактатній) та анаеробній (лактатній) за потужністю та швидкістю розгортання, але значно переважає за ємністю та економністю. Саме аеробні процеси переважають під час виконання роботи помірної потужності. У залежності від тривалості аеробних фізичних навантажень задіяні різні джерела поновлення енергії. Тільки після вичерпування запасів вуглеводів в роботу включаються жири, запаси яких дозволяють виконувати дуже тривалі навантаження. Разом з тим при наявності однакової кількості кисню, об’єм виконаної роботи буде більшим у тому випадку, коли енергетичним субстратом будуть вуглеводи, а не жири. Це пояснюється тим, що на окиснення вуглеводів потрібно на 12 % кисню менше, ніж на жири, з розрахунку на одну молекулу АТФ. Зважаючи на те, що жири містять у собі велику кількість енергії, доцільно фізичними тренуваннями розвивати здатність організму до більш ранньої їх мобілізації . Процеси окиснення жирів активно стимулюють тренувальні навантаження надзвичайно великої тривалості (3-4 години), тому в оздоровчій фізичній культурі їх застосування недоцільне. Разом з тим останнім часом з’являються наукові роботи, які доводять, що рівень тригліцеридів у м’язах знижується вже після 30 хвилин виконання роботи і навіть після 5 хвилин виконання високо інтенсивної роботи їх концентрація знижується на 20 % . Завдяки тренуванням на витривалість збільшуються запаси тригліцеридів у м’язових тканинах. Підвищується продуктивність процесів, пов’язаних з утворенням вільних жирних кислот та їх транспортом. Збільшується активність ферментів, які беруть участь у окисненні вільних жирних кислот. Про великі можливості тренувань для підвищення метаболізму ліпідів у своїх наукових роботах вказують L.P. Turcotte зі співавт. </w:t>
      </w:r>
    </w:p>
    <w:p w14:paraId="046F238F">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Роль білків у загальній енергопродукції мінімальний, але при навантаженнях значної тривалості внесок білкового метаболізму може досягати 5 – 6 % . Крім цього, J.F. Hickson і I. Wolinsky  вважають, що участь білків в обмінних процесах полягає й у формуванні специфічної м’язової адаптації на навантаження різної спрямованості.   </w:t>
      </w:r>
    </w:p>
    <w:p w14:paraId="29D1834B">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Для підвищення рівня аеробних можливостей організму застосовуються і фізичні навантаження, спрямовані на збільшення глікогенних запасів м’язів і печінки [31]. У спортивній практиці для цього використовують безперервні циклічні фізичні навантаження тривалістю від 30 – 45 до 60 – 120 хвилин.</w:t>
      </w:r>
    </w:p>
    <w:p w14:paraId="2A80FE8F">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Ємність аеробного метаболізму, яка значною мірою визначається запасами глікогену в скелетних м’язах та печінці, а також рівнем утилізації кисню</w:t>
      </w:r>
      <w:r>
        <w:rPr>
          <w:rFonts w:hint="default" w:ascii="Times New Roman" w:cs="Times New Roman"/>
          <w:sz w:val="28"/>
          <w:szCs w:val="28"/>
          <w:vertAlign w:val="subscript"/>
          <w:lang w:val="uk-UA"/>
        </w:rPr>
        <w:t xml:space="preserve"> </w:t>
      </w:r>
      <w:r>
        <w:rPr>
          <w:rFonts w:hint="default" w:ascii="Times New Roman" w:cs="Times New Roman"/>
          <w:sz w:val="28"/>
          <w:szCs w:val="28"/>
          <w:lang w:val="uk-UA"/>
        </w:rPr>
        <w:t>м’язами, суттєво підвищується  після 1,5 – 2 місяців тренувань на витривалість. Потужність аеробного метаболізму, яка залежить від активності окиснювальних ферментів, збільшується в процесі адаптації до м’язової діяльності після 2 – 3 місяців тренувань. Збільшення ємності та потужності аеробних процесів супроводжується зростанням ємності капілярів, що забезпечує більші можливості доставляти кисень м’язам (такі зміни відбуваються дещо повільніше). Кількісно збільшується вміст гемоглобіну в крові та міоглобіну в м’язах. У процесі аеробних тренувань збільшується величина та щільність мітохондрій, що підвищує здатність м’язів утилізувати кисень та здійснювати аеробний ресинтез АТФ. У результаті підвищується здатність тренованих м’язів окиснювати піровиноградну кислоту, що запобігає накопиченню лактату, а також посилює окиснення жирів.</w:t>
      </w:r>
    </w:p>
    <w:p w14:paraId="17C61D4B">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Вирішальну роль для підвищення аеробної продуктивності відіграють морфофункціональні зміни серцево-судинної системи. Під впливом тренувань на витривалість (саме такі тренування підвищують аеробні можливості організму) збільшується об’єм серця та гіпертрофується серцевий м’яз, зростає серцевий викид, уповільнюється ЧСС та знижується систолічний артеріальний тиск у стані спокою.</w:t>
      </w:r>
    </w:p>
    <w:p w14:paraId="40FDDED5">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Зростання аеробної продуктивності супроводжується перебудовою дихальної системи, що обумовлює підвищення ефективності дихання. Так у процесі систематичних тренувань на витривалість збільшується ЖЄЛ, зростає глибина дихання у стані спокою, покращується дифузійна здатність легень, збільшується сила та витривалість дихальних м’язів [59, 129, 134]. </w:t>
      </w:r>
    </w:p>
    <w:p w14:paraId="70334460">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За даними І. Міяшита, навіть багатомісячні тренування, які підвищують Vо</w:t>
      </w:r>
      <w:r>
        <w:rPr>
          <w:rFonts w:hint="default" w:ascii="Times New Roman" w:cs="Times New Roman"/>
          <w:sz w:val="28"/>
          <w:szCs w:val="28"/>
          <w:vertAlign w:val="subscript"/>
          <w:lang w:val="uk-UA"/>
        </w:rPr>
        <w:t>2max</w:t>
      </w:r>
      <w:r>
        <w:rPr>
          <w:rFonts w:hint="default" w:ascii="Times New Roman" w:cs="Times New Roman"/>
          <w:sz w:val="28"/>
          <w:szCs w:val="28"/>
          <w:lang w:val="uk-UA"/>
        </w:rPr>
        <w:t xml:space="preserve">, не змінюють процентне співвідношення повільно скоротливих і швидко скоротливих м’язових волокон.  Тому існує думка, що кількість швидко скоротливих і повільно скоротливих м’язових волокон генетично обумовлена. А.С. Солодков і Е.Б. Сологуб, вказуючи на те, що співвідношення ПС, ШС(а) та ШС(б) м’язових волокон у процесі аеробних тренувань не змінюється, відзначають зростання їх аеробних можливостей. У ШС волокнах під впливом таких тренувань відбуваються структурні зміни, які впливають на їх функцію. Так під впливом аеробних тренувань у ШС(б) волокнах відбувається руйнування мітохондрій, зменшення запасів глікогену та руйнування окремих міофібріл, внаслідок чого розширюється міжфібрілярний простір. Такі дані співпадають з думкою В.М. Платонова, який стверджує, що у процесі аеробних тренувань можлива трансформація ШС волокон у ПС волокна. Разом з тим автор зазначає, що внаслідок трансформації ШС волокна не досягають таких змін, які б повністю відповідали ПС волокнам. </w:t>
      </w:r>
    </w:p>
    <w:p w14:paraId="4F75E1D2">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Під впливом тренувань, направлених на підвищення Vо</w:t>
      </w:r>
      <w:r>
        <w:rPr>
          <w:rFonts w:hint="default" w:ascii="Times New Roman" w:cs="Times New Roman"/>
          <w:sz w:val="28"/>
          <w:szCs w:val="28"/>
          <w:vertAlign w:val="subscript"/>
          <w:lang w:val="uk-UA"/>
        </w:rPr>
        <w:t>2 max</w:t>
      </w:r>
      <w:r>
        <w:rPr>
          <w:rFonts w:hint="default" w:ascii="Times New Roman" w:cs="Times New Roman"/>
          <w:sz w:val="28"/>
          <w:szCs w:val="28"/>
          <w:lang w:val="uk-UA"/>
        </w:rPr>
        <w:t>, відбувається переважно саркоплазматична гіпертрофія м’язових волокон. Причому збільшується не тільки саркоплазматичний простір, а й кількість мітохондрій, що підвищує здатність м’язів до утилізації кисню. Разом з тим збільшується кількість і активність специфічних ферментів аеробного метаболізму. Такі тренування збільшують вміст міоглобіну у 1,5-2 рази, м’язового глікогену і ліпідів, здатність м’язів окиснювати вуглеводи і жири [23].</w:t>
      </w:r>
    </w:p>
    <w:p w14:paraId="4722429A">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Для підвищення рівня аеробних можливостей організму застосовують фізичні вправи циклічного характеру безперервним, інтервальним і повторним методом. Високоінтенсивні інтервальні тренування в основному спрямовані на підвищення функціональних можливостей серця. Такі тренування сприяють гіпертрофії серця завдяки прояву так званого феномену Ліндгарда під час пауз після кожної пробіжки (на початку короткочасної фази відпочинку систолічний об’єм крові набуває більших значень, ніж під час пробіжки). Поряд з цим інтервальний метод має ряд недоліків. Так зловживання цим методом може викликати негативні зміни в серці морфологічного і функціонального характеру. Крім цього інтервальний метод значно поступається безперервному щодо капіляризації скелетних м’язів та їх здатності утилізувати кисень. Застосування ж безперервного методу впливає на вдосконалення практично усіх основних систем організму. Найбільш ефективний безперервний метод для збільшення капіляризації м’язів та підвищення здатності м’язів споживати кисень.</w:t>
      </w:r>
    </w:p>
    <w:p w14:paraId="368E14A9">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Адаптаційні реакції організму на тренування, спрямовані на розвиток витривалості, мають свою специфіку. Так наприклад спортсмени високого класу, спортивна спеціалізація яких вимагає високих аеробних можливостей, не можуть на такому ж рівні реалізувати їх у інших спортивних дисциплінах, які також вимагають високого рівня аеробної продуктивності. Цей факт пояснює роль специфічних (властивих тільки даній спеціалізації) міжм’язових координаційних зв’язків. Даний феномен стосується не тільки аеробних можливостей організму, але й анаеробних (лактатних) та анаеробних (алактатних).</w:t>
      </w:r>
    </w:p>
    <w:p w14:paraId="1FADE02D">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За даними C. Bouchard зі співавт., H.H. Diskhuth, рівень аеробної продуктивності генетично обумовлений на 75-95 % і визначається двома видами генетичних особливостей. По-перше, морфофізіологічною складовою, а саме співвідношенням м’язових волокон; особливостями м’язової іннервації; тощо. По-друге, особливостями адаптації до цілеспрямованих фізичних навантажень. </w:t>
      </w:r>
    </w:p>
    <w:p w14:paraId="35933CC7">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Існують різні думки стосовно можливості підвищення рівня аеробної продуктивності. Так за даними W. Hollmann зі співавт, R.J. Shephard , рівень Vо</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можливо підвищити на 20-35 %, у той час як L.H. Hartley  і Н.И. Волков зі співавт. [25] такі можливості оцінюють як 50 % і більше. Причому, за даними Ю.М. Фурмана, можливості жінок покращити рівень аеробної продуктивності більші, ніж чоловіків.</w:t>
      </w:r>
    </w:p>
    <w:p w14:paraId="7CFD2E4B">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На практиці досягнути розвитку виключно одного з режимів енергозабезпечення неможливо . Так дослідженнями Ю.М. Фурмана  та        С.П. Драчука встановлено, що підвищення рівня анаеробної (лактатної) продуктивності неминуче приводить до підвищення окиснювальних можливостей організму. Крім цього G. Neumann та V.N. Platonov стверджують, що фізичні тренування, які підвищують рівень анаеробної (алактатної) продуктивності збільшують гліколітичні можливості організму. Причому наукових даних, які б вказували на таку залежність у зворотному напрямку ми не зустрічали. </w:t>
      </w:r>
    </w:p>
    <w:p w14:paraId="20E28865">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Відомо, що найвищий рівень аеробної продуктивності зареєстровано у спортсменів, які тренуються на витривалість (біг на середні та довгі дистанції у легкій атлетиці, лижні гонки, веслування на довгі дистанції, плавання на довгі дистанції та інші). Високі анаеробні гліколітичні можливості показують спортсмени, які спеціалізуються з бігу на 400м, 800м, 1500м; з плавання на 100м, 200м; з бігу на ковзанах на дистанціях 500м, 1000м, 1500м; та інші. На менш високому рівні анаеробна (лактатна) продуктивність у представників деяких ігрових видів спорту. Найбільші анаеробні (алактатні)  можливості реєструються у бігунів на 60м, 100м та 200м; спортсменів-плавців, які спеціалізуються з плавання на 50м; представників силових видів спорту (важка атлетика, паверліфтинг); представників швидкісно-силових видів легкої атлетики (метання, стрибки). Тому застосовуючи тренувальні програми відповідного спрямування, можна підвищувати аеробні, анаеробні (лактатні) та анаеробні (алактатні) можливості організму.</w:t>
      </w:r>
    </w:p>
    <w:p w14:paraId="66790851">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При застосуванні фізичних вправ циклічного характеру ефективність занять щодо аеробної продуктивності залежить від оптимального вибору тривалості та інтенсивності навантаження. Ю.М. Фурманом розроблена методика визначення оптимального діапазону величини фізичних навантажень, яка дозволяє визначити порогову та критичну тривалість навантаження при певній інтенсивності роботи, або оптимальний діапазон інтенсивності навантаження в залежності від тривалості заняття. Автором встановлена порогова величина внутрішнього об’єму навантаження (при трьохразовій на тиждень періодичності занять), яка дорівнює близько 43,8 % від максимально допустимої величини енерговитрат.</w:t>
      </w:r>
    </w:p>
    <w:p w14:paraId="1A0CB3A9">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Стосовно оптимальної періодичності тренувань, серед наукових дослідників єдиної думки не існує. Рекомендований діапазон становить від трьох разів до шести разів на тиждень. Вважається, що найбільше зростання аеробної продуктивності досягається заняттями періодичністю шість разів на тиждень [30]. Разом з тим M.L. Pollok зі співав.  вважають, що  заняття 4-5 разів на тиждень є ефективнішими у порівнянні з шестиразовими. За даними Ю.М. Фурмана , С.П. Драчука, для підвищення рівня аеробної та анаеробної (лактатної) продуктивності ефективними є заняття три рази на тиждень і неефективними – два рази на тиждень. Про неефективність занять два рази на тиждень, стосовно підвищення рівня аеробної продуктивності та якісних параметрів рухової діяльності, стверджують ряд авторів [34]. </w:t>
      </w:r>
    </w:p>
    <w:p w14:paraId="7BB73402">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Крім перерахованих засобів впливу на рівень аеробної, анаеробної (лактатної) та анаеробної (алактатної) продуктивності можуть впливати режим харчування, застосування різних засобів відновлення після фізичних навантажень, тренування в умовах середньогір’я, гіпоксичні тренування, застосування фармакологічних засобів.</w:t>
      </w:r>
    </w:p>
    <w:p w14:paraId="22AAE68D">
      <w:pPr>
        <w:spacing w:beforeLines="0" w:after="0" w:afterLines="0" w:line="360" w:lineRule="auto"/>
        <w:ind w:firstLine="708"/>
        <w:jc w:val="both"/>
        <w:rPr>
          <w:rFonts w:hint="default" w:ascii="Times New Roman" w:cs="Times New Roman"/>
          <w:sz w:val="28"/>
          <w:szCs w:val="28"/>
          <w:lang w:val="uk-UA"/>
        </w:rPr>
      </w:pPr>
    </w:p>
    <w:p w14:paraId="3AEE25FA">
      <w:pPr>
        <w:spacing w:beforeLines="0" w:after="0" w:afterLines="0" w:line="360" w:lineRule="auto"/>
        <w:ind w:firstLine="709"/>
        <w:jc w:val="both"/>
        <w:rPr>
          <w:rFonts w:hint="default" w:ascii="Times New Roman" w:cs="Times New Roman"/>
          <w:b/>
          <w:sz w:val="28"/>
          <w:szCs w:val="28"/>
          <w:lang w:val="uk-UA"/>
        </w:rPr>
      </w:pPr>
      <w:r>
        <w:rPr>
          <w:rFonts w:hint="default" w:ascii="Times New Roman" w:cs="Times New Roman"/>
          <w:b/>
          <w:sz w:val="28"/>
          <w:szCs w:val="28"/>
          <w:lang w:val="uk-UA"/>
        </w:rPr>
        <w:t>Висновки до розділу 1</w:t>
      </w:r>
    </w:p>
    <w:p w14:paraId="5CB45B52">
      <w:pPr>
        <w:spacing w:beforeLines="0" w:after="0" w:afterLines="0" w:line="360" w:lineRule="auto"/>
        <w:ind w:firstLine="709"/>
        <w:jc w:val="both"/>
        <w:rPr>
          <w:rFonts w:hint="default" w:ascii="Times New Roman" w:cs="Times New Roman"/>
          <w:b/>
          <w:sz w:val="28"/>
          <w:szCs w:val="28"/>
          <w:lang w:val="uk-UA"/>
        </w:rPr>
      </w:pPr>
    </w:p>
    <w:p w14:paraId="2AAD183F">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Інтегральним показником функціонального стану організму виступає аеробна і певною мірою анаеробна (лактатна) продуктивність, оскільки кожна відображає функціональні можливості багатьох його систем. Рівень аеробної та анаеробної (лактатної) продуктивності та можливості їх корекції значною мірою генетично обумовлені. </w:t>
      </w:r>
    </w:p>
    <w:p w14:paraId="1C41D511">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Дані про механізми та засоби підвищення аеробної та анаеробної (лактатної) продуктивності неоднозначні, а іноді суперечливі.</w:t>
      </w:r>
    </w:p>
    <w:p w14:paraId="4C0DA469">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Більшість показників, які визначають аеробні та анаеробні можливості організму, залежать від соматотипу. Відомості про безпосередню залежність аеробної та анаеробної продуктивності організму від соматотипу обмежені.</w:t>
      </w:r>
    </w:p>
    <w:p w14:paraId="64CF49BD">
      <w:pPr>
        <w:spacing w:beforeLines="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 xml:space="preserve">Проблема оптимального застосування засобів фізичного виховання для корекції аеробної та анаеробної продуктивності потребує додаткового вивчення. </w:t>
      </w:r>
    </w:p>
    <w:p w14:paraId="51FDB737">
      <w:pPr>
        <w:spacing w:beforeLines="0" w:after="0" w:afterLines="0" w:line="360" w:lineRule="auto"/>
        <w:jc w:val="center"/>
        <w:rPr>
          <w:rFonts w:hint="default" w:ascii="Times New Roman" w:cs="Times New Roman"/>
          <w:b/>
          <w:sz w:val="28"/>
          <w:szCs w:val="28"/>
          <w:lang w:val="uk-UA"/>
        </w:rPr>
      </w:pPr>
    </w:p>
    <w:p w14:paraId="77E06AC7">
      <w:pPr>
        <w:spacing w:beforeLines="0" w:after="0" w:afterLines="0" w:line="360" w:lineRule="auto"/>
        <w:jc w:val="center"/>
        <w:rPr>
          <w:rFonts w:hint="default" w:ascii="Times New Roman" w:cs="Times New Roman"/>
          <w:b/>
          <w:sz w:val="28"/>
          <w:szCs w:val="28"/>
          <w:lang w:val="uk-UA"/>
        </w:rPr>
      </w:pPr>
    </w:p>
    <w:p w14:paraId="5BF3E3BD">
      <w:pPr>
        <w:spacing w:beforeLines="0" w:after="0" w:afterLines="0" w:line="360" w:lineRule="auto"/>
        <w:jc w:val="center"/>
        <w:rPr>
          <w:rFonts w:hint="default" w:ascii="Times New Roman" w:cs="Times New Roman"/>
          <w:b/>
          <w:sz w:val="28"/>
          <w:szCs w:val="28"/>
          <w:lang w:val="uk-UA"/>
        </w:rPr>
      </w:pPr>
    </w:p>
    <w:p w14:paraId="40EEC375">
      <w:pPr>
        <w:spacing w:beforeLines="0" w:after="0" w:afterLines="0" w:line="360" w:lineRule="auto"/>
        <w:jc w:val="center"/>
        <w:rPr>
          <w:rFonts w:hint="default" w:ascii="Times New Roman" w:cs="Times New Roman"/>
          <w:b/>
          <w:sz w:val="28"/>
          <w:szCs w:val="28"/>
          <w:lang w:val="uk-UA"/>
        </w:rPr>
      </w:pPr>
    </w:p>
    <w:p w14:paraId="77581277">
      <w:pPr>
        <w:spacing w:beforeLines="0" w:after="0" w:afterLines="0" w:line="360" w:lineRule="auto"/>
        <w:jc w:val="center"/>
        <w:rPr>
          <w:rFonts w:hint="default" w:ascii="Times New Roman" w:cs="Times New Roman"/>
          <w:b/>
          <w:sz w:val="28"/>
          <w:szCs w:val="28"/>
          <w:lang w:val="uk-UA"/>
        </w:rPr>
      </w:pPr>
    </w:p>
    <w:p w14:paraId="7758775B">
      <w:pPr>
        <w:spacing w:beforeLines="0" w:after="0" w:afterLines="0" w:line="360" w:lineRule="auto"/>
        <w:jc w:val="center"/>
        <w:rPr>
          <w:rFonts w:hint="default" w:ascii="Times New Roman" w:cs="Times New Roman"/>
          <w:sz w:val="28"/>
          <w:szCs w:val="28"/>
          <w:lang w:val="uk-UA"/>
        </w:rPr>
      </w:pPr>
      <w:r>
        <w:rPr>
          <w:rFonts w:hint="default" w:ascii="Times New Roman" w:cs="Times New Roman"/>
          <w:b/>
          <w:sz w:val="28"/>
          <w:szCs w:val="28"/>
          <w:lang w:val="uk-UA"/>
        </w:rPr>
        <w:t>РОЗДІЛ 2</w:t>
      </w:r>
    </w:p>
    <w:p w14:paraId="44FBFE55">
      <w:pPr>
        <w:spacing w:beforeLines="0" w:after="0" w:afterLines="0"/>
        <w:jc w:val="center"/>
        <w:rPr>
          <w:rFonts w:hint="default" w:ascii="Times New Roman" w:cs="Times New Roman"/>
          <w:b/>
          <w:sz w:val="28"/>
          <w:szCs w:val="28"/>
          <w:lang w:val="uk-UA"/>
        </w:rPr>
      </w:pPr>
      <w:r>
        <w:rPr>
          <w:rFonts w:hint="default" w:ascii="Times New Roman" w:cs="Times New Roman"/>
          <w:b/>
          <w:sz w:val="28"/>
          <w:szCs w:val="28"/>
          <w:lang w:val="uk-UA"/>
        </w:rPr>
        <w:t>МЕТОДИ ТА ОРГАНІЗАЦІЯ ДОСЛІДЖЕННЯ</w:t>
      </w:r>
    </w:p>
    <w:p w14:paraId="7192E7FF">
      <w:pPr>
        <w:spacing w:beforeLines="0" w:after="0" w:afterLines="0"/>
        <w:jc w:val="center"/>
        <w:rPr>
          <w:rFonts w:hint="default" w:ascii="Times New Roman" w:cs="Times New Roman"/>
          <w:b/>
          <w:sz w:val="28"/>
          <w:szCs w:val="28"/>
          <w:lang w:val="uk-UA"/>
        </w:rPr>
      </w:pPr>
    </w:p>
    <w:p w14:paraId="7822AB3C">
      <w:pPr>
        <w:spacing w:beforeLines="0" w:after="0" w:afterLines="0"/>
        <w:jc w:val="center"/>
        <w:rPr>
          <w:rFonts w:hint="default" w:ascii="Times New Roman" w:cs="Times New Roman"/>
          <w:b/>
          <w:sz w:val="28"/>
          <w:szCs w:val="28"/>
          <w:lang w:val="uk-UA"/>
        </w:rPr>
      </w:pPr>
    </w:p>
    <w:p w14:paraId="29A18649">
      <w:pPr>
        <w:spacing w:beforeLines="0" w:after="0" w:afterLines="0"/>
        <w:jc w:val="center"/>
        <w:rPr>
          <w:rFonts w:hint="default" w:ascii="Times New Roman" w:cs="Times New Roman"/>
          <w:b/>
          <w:sz w:val="28"/>
          <w:szCs w:val="28"/>
          <w:lang w:val="uk-UA"/>
        </w:rPr>
      </w:pPr>
    </w:p>
    <w:p w14:paraId="45BF25B5">
      <w:pPr>
        <w:spacing w:beforeLines="0" w:afterLines="0" w:line="360" w:lineRule="auto"/>
        <w:ind w:firstLine="709"/>
        <w:rPr>
          <w:rFonts w:hint="default" w:ascii="Times New Roman" w:cs="Times New Roman"/>
          <w:b/>
          <w:sz w:val="28"/>
          <w:szCs w:val="28"/>
          <w:lang w:val="uk-UA"/>
        </w:rPr>
      </w:pPr>
      <w:r>
        <w:rPr>
          <w:rFonts w:hint="default" w:ascii="Times New Roman" w:cs="Times New Roman"/>
          <w:b/>
          <w:sz w:val="28"/>
          <w:szCs w:val="28"/>
          <w:lang w:val="uk-UA"/>
        </w:rPr>
        <w:t>2.1. Методи дослідження</w:t>
      </w:r>
    </w:p>
    <w:p w14:paraId="6456E820">
      <w:pPr>
        <w:spacing w:beforeLines="0" w:after="0" w:afterLines="0" w:line="360" w:lineRule="auto"/>
        <w:jc w:val="both"/>
        <w:rPr>
          <w:rFonts w:hint="default" w:ascii="Times New Roman" w:cs="Times New Roman"/>
          <w:sz w:val="28"/>
          <w:szCs w:val="28"/>
          <w:lang w:val="uk-UA"/>
        </w:rPr>
      </w:pPr>
      <w:r>
        <w:rPr>
          <w:rFonts w:hint="default" w:ascii="Times New Roman" w:cs="Times New Roman"/>
          <w:b/>
          <w:sz w:val="28"/>
          <w:szCs w:val="28"/>
          <w:lang w:val="uk-UA"/>
        </w:rPr>
        <w:tab/>
      </w:r>
      <w:r>
        <w:rPr>
          <w:rFonts w:hint="default" w:ascii="Times New Roman" w:cs="Times New Roman"/>
          <w:sz w:val="28"/>
          <w:szCs w:val="28"/>
          <w:lang w:val="uk-UA"/>
        </w:rPr>
        <w:t>Для вирішення поставлених завдань роботи  були використані такі методи:</w:t>
      </w:r>
    </w:p>
    <w:p w14:paraId="62480B3A">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b/>
          <w:sz w:val="28"/>
          <w:szCs w:val="28"/>
          <w:lang w:val="uk-UA"/>
        </w:rPr>
        <w:t xml:space="preserve">2.1.1 Теоретичний аналіз літературних джерел. </w:t>
      </w:r>
      <w:r>
        <w:rPr>
          <w:rFonts w:hint="default" w:ascii="Times New Roman" w:cs="Times New Roman"/>
          <w:sz w:val="28"/>
          <w:szCs w:val="28"/>
          <w:lang w:val="uk-UA"/>
        </w:rPr>
        <w:t>Вивчення</w:t>
      </w:r>
      <w:r>
        <w:rPr>
          <w:rFonts w:hint="default" w:ascii="Times New Roman" w:cs="Times New Roman"/>
          <w:b/>
          <w:sz w:val="28"/>
          <w:szCs w:val="28"/>
          <w:lang w:val="uk-UA"/>
        </w:rPr>
        <w:t xml:space="preserve"> </w:t>
      </w:r>
      <w:r>
        <w:rPr>
          <w:rFonts w:hint="default" w:ascii="Times New Roman" w:cs="Times New Roman"/>
          <w:sz w:val="28"/>
          <w:szCs w:val="28"/>
          <w:lang w:val="uk-UA"/>
        </w:rPr>
        <w:t xml:space="preserve">літературних джерел і узагальнення даних спеціальної літератури дозволили сформувати загальне враження про досліджувану проблему, встановити рівень її розвитку та перспективності. </w:t>
      </w:r>
    </w:p>
    <w:p w14:paraId="041D77C7">
      <w:pPr>
        <w:spacing w:beforeLines="0" w:after="0" w:afterLines="0" w:line="360" w:lineRule="auto"/>
        <w:ind w:firstLine="720"/>
        <w:jc w:val="both"/>
        <w:rPr>
          <w:rFonts w:hint="default" w:ascii="Times New Roman" w:cs="Times New Roman"/>
          <w:spacing w:val="-1"/>
          <w:sz w:val="28"/>
          <w:szCs w:val="28"/>
          <w:lang w:val="uk-UA"/>
        </w:rPr>
      </w:pPr>
      <w:r>
        <w:rPr>
          <w:rFonts w:hint="default" w:ascii="Times New Roman" w:cs="Times New Roman"/>
          <w:spacing w:val="-1"/>
          <w:sz w:val="28"/>
          <w:szCs w:val="28"/>
          <w:lang w:val="uk-UA"/>
        </w:rPr>
        <w:t xml:space="preserve">Аналіз літературних джерел дозволив вивчити проблему і використати отримані дані при написанні першого та другого розділів роботи. </w:t>
      </w:r>
    </w:p>
    <w:p w14:paraId="75DF4737">
      <w:pPr>
        <w:spacing w:beforeLines="0" w:after="0" w:afterLines="0" w:line="360" w:lineRule="auto"/>
        <w:ind w:firstLine="709"/>
        <w:jc w:val="both"/>
        <w:rPr>
          <w:rFonts w:hint="default" w:ascii="Times New Roman" w:cs="Times New Roman"/>
          <w:b/>
          <w:sz w:val="28"/>
          <w:szCs w:val="28"/>
          <w:lang w:val="uk-UA"/>
        </w:rPr>
      </w:pPr>
      <w:r>
        <w:rPr>
          <w:rFonts w:hint="default" w:ascii="Times New Roman" w:cs="Times New Roman"/>
          <w:sz w:val="28"/>
          <w:szCs w:val="28"/>
          <w:lang w:val="uk-UA"/>
        </w:rPr>
        <w:t>При роботі з літературними джерелами особлива увага приділялась загальним методологічним підходам до розвитку та вдосконалення функціональної підготовленості спортсменів, які спеціалізуються з бігу на середні дистанції. Вивчення та узагальнення спеціальної літератури по темі дисертаційної роботи проводилося по монографіям, авторефератам, дисертаціям, журнальним статтям та навчальним посібникам в яких розглядалися проблеми оцінки функціональної підготовленості бігунів на середні дистанції на етапі спеціалізованої базової підготовки. Аналіз літератури дозволив сформувати завдання та вибрати шляхи їх вирішення.</w:t>
      </w:r>
    </w:p>
    <w:p w14:paraId="0876A266">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b/>
          <w:sz w:val="28"/>
          <w:szCs w:val="28"/>
          <w:lang w:val="uk-UA"/>
        </w:rPr>
        <w:t xml:space="preserve">2.1.2 Педагогічне тестування. </w:t>
      </w:r>
      <w:r>
        <w:rPr>
          <w:rFonts w:hint="default" w:ascii="Times New Roman" w:cs="Times New Roman"/>
          <w:sz w:val="28"/>
          <w:szCs w:val="28"/>
          <w:lang w:val="uk-UA"/>
        </w:rPr>
        <w:t>Для визначення рівня розвитку функціональної підготовленості нами було використано тести:</w:t>
      </w:r>
    </w:p>
    <w:p w14:paraId="7470E6C8">
      <w:pPr>
        <w:pStyle w:val="20"/>
        <w:numPr>
          <w:ilvl w:val="0"/>
          <w:numId w:val="3"/>
        </w:numPr>
        <w:spacing w:beforeLines="0" w:after="0" w:afterLines="0" w:line="360" w:lineRule="auto"/>
        <w:ind w:left="0" w:firstLine="709"/>
        <w:jc w:val="both"/>
        <w:rPr>
          <w:rFonts w:hint="default" w:ascii="Times New Roman" w:cs="Times New Roman"/>
          <w:sz w:val="28"/>
          <w:szCs w:val="28"/>
          <w:lang w:val="uk-UA"/>
        </w:rPr>
      </w:pPr>
      <w:r>
        <w:rPr>
          <w:rFonts w:hint="default" w:ascii="Times New Roman" w:cs="Times New Roman"/>
          <w:sz w:val="28"/>
          <w:szCs w:val="28"/>
          <w:lang w:val="uk-UA"/>
        </w:rPr>
        <w:t>визначення величина максимального споживання кисню (VO</w:t>
      </w:r>
      <w:r>
        <w:rPr>
          <w:rFonts w:hint="default" w:ascii="Times New Roman" w:cs="Times New Roman"/>
          <w:sz w:val="28"/>
          <w:szCs w:val="28"/>
          <w:vertAlign w:val="subscript"/>
          <w:lang w:val="uk-UA"/>
        </w:rPr>
        <w:t>2max</w:t>
      </w:r>
      <w:r>
        <w:rPr>
          <w:rFonts w:hint="default" w:ascii="Times New Roman" w:cs="Times New Roman"/>
          <w:sz w:val="28"/>
          <w:szCs w:val="28"/>
          <w:lang w:val="uk-UA"/>
        </w:rPr>
        <w:t xml:space="preserve">), яка характеризує потужність аеробних процесів енергозабезпечення. </w:t>
      </w:r>
    </w:p>
    <w:p w14:paraId="7B1F41F1">
      <w:pPr>
        <w:pStyle w:val="20"/>
        <w:spacing w:beforeLines="0" w:after="0" w:afterLines="0" w:line="360" w:lineRule="auto"/>
        <w:ind w:left="0" w:firstLine="709"/>
        <w:jc w:val="both"/>
        <w:rPr>
          <w:rFonts w:hint="default" w:ascii="Times New Roman" w:cs="Times New Roman"/>
          <w:sz w:val="28"/>
          <w:szCs w:val="28"/>
          <w:lang w:val="uk-UA"/>
        </w:rPr>
      </w:pPr>
      <w:r>
        <w:rPr>
          <w:rFonts w:hint="default" w:ascii="Times New Roman" w:cs="Times New Roman"/>
          <w:sz w:val="28"/>
          <w:szCs w:val="28"/>
          <w:lang w:val="uk-UA"/>
        </w:rPr>
        <w:t>У проведених нами дослідженнях величина VO</w:t>
      </w:r>
      <w:r>
        <w:rPr>
          <w:rFonts w:hint="default" w:ascii="Times New Roman" w:cs="Times New Roman"/>
          <w:sz w:val="28"/>
          <w:szCs w:val="28"/>
          <w:vertAlign w:val="subscript"/>
          <w:lang w:val="uk-UA"/>
        </w:rPr>
        <w:t>2max</w:t>
      </w:r>
      <w:r>
        <w:rPr>
          <w:rFonts w:hint="default" w:ascii="Times New Roman" w:cs="Times New Roman"/>
          <w:sz w:val="28"/>
          <w:szCs w:val="28"/>
          <w:lang w:val="uk-UA"/>
        </w:rPr>
        <w:t xml:space="preserve"> характеризувалася за показником фізичної працездатності (PWC</w:t>
      </w:r>
      <w:r>
        <w:rPr>
          <w:rFonts w:hint="default" w:ascii="Times New Roman" w:cs="Times New Roman"/>
          <w:sz w:val="28"/>
          <w:szCs w:val="28"/>
          <w:vertAlign w:val="subscript"/>
          <w:lang w:val="uk-UA"/>
        </w:rPr>
        <w:t>170</w:t>
      </w:r>
      <w:r>
        <w:rPr>
          <w:rFonts w:hint="default" w:ascii="Times New Roman" w:cs="Times New Roman"/>
          <w:sz w:val="28"/>
          <w:szCs w:val="28"/>
          <w:lang w:val="uk-UA"/>
        </w:rPr>
        <w:t>), який визначали методом велоергометрії. Для проведення тесту PWC</w:t>
      </w:r>
      <w:r>
        <w:rPr>
          <w:rFonts w:hint="default" w:ascii="Times New Roman" w:cs="Times New Roman"/>
          <w:sz w:val="28"/>
          <w:szCs w:val="28"/>
          <w:vertAlign w:val="subscript"/>
          <w:lang w:val="uk-UA"/>
        </w:rPr>
        <w:t>170</w:t>
      </w:r>
      <w:r>
        <w:rPr>
          <w:rFonts w:hint="default" w:ascii="Times New Roman" w:cs="Times New Roman"/>
          <w:sz w:val="28"/>
          <w:szCs w:val="28"/>
          <w:lang w:val="uk-UA"/>
        </w:rPr>
        <w:t xml:space="preserve"> використовувався велоергометр „KETTLER” (Німеччина). Сидіння велоергометра встановлювали на такому рівні, щоб у нижньому положенні педалі нога випробуваного була повністю випрямлена в колінному суглобі. Досліджуваному пропонувалося послідовно виконати на велоергометрі 3 зростаючих за потужністю навантаження. Інтенсивність кожного етапу навантаження, не розділених інтервалами відпочинку, визначали при частоті педалювання 60 обЧхв</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(тривалістю 3 хвилини кожне). За цей час навантаження зростало удвічі (після 3 та 6 хв після початку тестування). Частота серцевих скорочень (ЧСС) фіксувалася протягом всього дослідження. Потужність (N) першого навантаження становила один ВтЧкг</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маси тіла випробуваного, другого – 2 ВтЧкг</w:t>
      </w:r>
      <w:r>
        <w:rPr>
          <w:rFonts w:hint="default" w:ascii="Times New Roman" w:cs="Times New Roman"/>
          <w:sz w:val="28"/>
          <w:szCs w:val="28"/>
          <w:vertAlign w:val="superscript"/>
          <w:lang w:val="uk-UA"/>
        </w:rPr>
        <w:t>-1</w:t>
      </w:r>
      <w:r>
        <w:rPr>
          <w:rFonts w:hint="default" w:ascii="Times New Roman" w:cs="Times New Roman"/>
          <w:sz w:val="28"/>
          <w:szCs w:val="28"/>
          <w:lang w:val="uk-UA"/>
        </w:rPr>
        <w:t>маси тіла та третього – 3 ВтЧкг</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маси тіла. Розраховувати величину PWC</w:t>
      </w:r>
      <w:r>
        <w:rPr>
          <w:rFonts w:hint="default" w:ascii="Times New Roman" w:cs="Times New Roman"/>
          <w:sz w:val="28"/>
          <w:szCs w:val="28"/>
          <w:vertAlign w:val="subscript"/>
          <w:lang w:val="uk-UA"/>
        </w:rPr>
        <w:t xml:space="preserve">170 </w:t>
      </w:r>
      <w:r>
        <w:rPr>
          <w:rFonts w:hint="default" w:ascii="Times New Roman" w:cs="Times New Roman"/>
          <w:sz w:val="28"/>
          <w:szCs w:val="28"/>
          <w:lang w:val="uk-UA"/>
        </w:rPr>
        <w:t xml:space="preserve">найбільш раціонально шляхом введення експериментальних значень ЧСС та потужності  роботи  в  таку формулу (2.3): </w:t>
      </w:r>
    </w:p>
    <w:p w14:paraId="7E9E879F">
      <w:pPr>
        <w:spacing w:beforeLines="0" w:afterLines="0" w:line="360" w:lineRule="auto"/>
        <w:ind w:firstLine="709"/>
        <w:jc w:val="center"/>
        <w:rPr>
          <w:rFonts w:hint="default" w:ascii="Times New Roman" w:cs="Times New Roman"/>
          <w:sz w:val="28"/>
          <w:szCs w:val="28"/>
          <w:lang w:val="uk-UA"/>
        </w:rPr>
      </w:pPr>
      <w:r>
        <w:rPr>
          <w:rFonts w:hint="default" w:ascii="Times New Roman" w:cs="Times New Roman"/>
          <w:position w:val="-30"/>
          <w:sz w:val="28"/>
          <w:szCs w:val="28"/>
          <w:lang w:val="uk-UA"/>
        </w:rPr>
        <w:object>
          <v:shape id="_x0000_i1025" o:spt="75" type="#_x0000_t75" style="height:35pt;width:191.05pt;" o:ole="t" filled="f" o:preferrelative="t" stroked="f" coordsize="21600,21600">
            <v:path/>
            <v:fill on="f" focussize="0,0"/>
            <v:stroke on="f"/>
            <v:imagedata r:id="rId8" o:title=""/>
            <o:lock v:ext="edit" aspectratio="t"/>
            <w10:wrap type="none"/>
            <w10:anchorlock/>
          </v:shape>
          <o:OLEObject Type="Embed" ProgID="Equation.3" ShapeID="_x0000_i1025" DrawAspect="Content" ObjectID="_1468075725" r:id="rId7">
            <o:LockedField>false</o:LockedField>
          </o:OLEObject>
        </w:object>
      </w:r>
      <w:r>
        <w:rPr>
          <w:rFonts w:hint="default" w:ascii="Times New Roman" w:cs="Times New Roman"/>
          <w:sz w:val="28"/>
          <w:szCs w:val="28"/>
          <w:lang w:val="uk-UA"/>
        </w:rPr>
        <w:t>,</w:t>
      </w:r>
    </w:p>
    <w:p w14:paraId="551456B2">
      <w:pPr>
        <w:tabs>
          <w:tab w:val="left" w:pos="2104"/>
        </w:tabs>
        <w:spacing w:beforeLines="0" w:afterLines="0" w:line="360" w:lineRule="auto"/>
        <w:ind w:left="768" w:firstLine="12"/>
        <w:jc w:val="both"/>
        <w:rPr>
          <w:rFonts w:hint="default" w:ascii="Times New Roman" w:cs="Times New Roman"/>
          <w:sz w:val="28"/>
          <w:szCs w:val="28"/>
          <w:lang w:val="uk-UA"/>
        </w:rPr>
      </w:pPr>
      <w:r>
        <w:rPr>
          <w:rFonts w:hint="default" w:ascii="Times New Roman" w:cs="Times New Roman"/>
          <w:sz w:val="28"/>
          <w:szCs w:val="28"/>
          <w:lang w:val="uk-UA"/>
        </w:rPr>
        <w:t>де PWC</w:t>
      </w:r>
      <w:r>
        <w:rPr>
          <w:rFonts w:hint="default" w:ascii="Times New Roman" w:cs="Times New Roman"/>
          <w:sz w:val="28"/>
          <w:szCs w:val="28"/>
          <w:vertAlign w:val="subscript"/>
          <w:lang w:val="uk-UA"/>
        </w:rPr>
        <w:t xml:space="preserve">170 абс. </w:t>
      </w:r>
      <w:r>
        <w:rPr>
          <w:rFonts w:hint="default" w:ascii="Times New Roman" w:cs="Times New Roman"/>
          <w:sz w:val="28"/>
          <w:szCs w:val="28"/>
          <w:lang w:val="uk-UA"/>
        </w:rPr>
        <w:t>– потужність фізичного навантаження в кгм∙хв</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або Вт,</w:t>
      </w:r>
    </w:p>
    <w:p w14:paraId="64E53D97">
      <w:pPr>
        <w:tabs>
          <w:tab w:val="left" w:pos="2104"/>
        </w:tabs>
        <w:spacing w:beforeLines="0" w:afterLines="0" w:line="360" w:lineRule="auto"/>
        <w:ind w:left="768" w:firstLine="12"/>
        <w:jc w:val="both"/>
        <w:rPr>
          <w:rFonts w:hint="default" w:ascii="Times New Roman" w:cs="Times New Roman"/>
          <w:sz w:val="28"/>
          <w:szCs w:val="28"/>
          <w:lang w:val="uk-UA"/>
        </w:rPr>
      </w:pPr>
      <w:r>
        <w:rPr>
          <w:rFonts w:hint="default" w:ascii="Times New Roman" w:cs="Times New Roman"/>
          <w:sz w:val="28"/>
          <w:szCs w:val="28"/>
          <w:lang w:val="uk-UA"/>
        </w:rPr>
        <w:t>при якій ЧСС досягає рівня 170 уд∙хв</w:t>
      </w:r>
      <w:r>
        <w:rPr>
          <w:rFonts w:hint="default" w:ascii="Times New Roman" w:cs="Times New Roman"/>
          <w:sz w:val="28"/>
          <w:szCs w:val="28"/>
          <w:vertAlign w:val="superscript"/>
          <w:lang w:val="uk-UA"/>
        </w:rPr>
        <w:t>-1</w:t>
      </w:r>
      <w:r>
        <w:rPr>
          <w:rFonts w:hint="default" w:ascii="Times New Roman" w:cs="Times New Roman"/>
          <w:sz w:val="28"/>
          <w:szCs w:val="28"/>
          <w:lang w:val="uk-UA"/>
        </w:rPr>
        <w:t>;</w:t>
      </w:r>
    </w:p>
    <w:p w14:paraId="2C1103E4">
      <w:pPr>
        <w:spacing w:beforeLines="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W</w:t>
      </w:r>
      <w:r>
        <w:rPr>
          <w:rFonts w:hint="default" w:ascii="Times New Roman" w:cs="Times New Roman"/>
          <w:sz w:val="28"/>
          <w:szCs w:val="28"/>
          <w:vertAlign w:val="subscript"/>
          <w:lang w:val="uk-UA"/>
        </w:rPr>
        <w:t>2</w:t>
      </w:r>
      <w:r>
        <w:rPr>
          <w:rFonts w:hint="default" w:ascii="Times New Roman" w:cs="Times New Roman"/>
          <w:sz w:val="28"/>
          <w:szCs w:val="28"/>
          <w:lang w:val="uk-UA"/>
        </w:rPr>
        <w:t xml:space="preserve"> і W</w:t>
      </w:r>
      <w:r>
        <w:rPr>
          <w:rFonts w:hint="default" w:ascii="Times New Roman" w:cs="Times New Roman"/>
          <w:sz w:val="28"/>
          <w:szCs w:val="28"/>
          <w:vertAlign w:val="subscript"/>
          <w:lang w:val="uk-UA"/>
        </w:rPr>
        <w:t>3</w:t>
      </w:r>
      <w:r>
        <w:rPr>
          <w:rFonts w:hint="default" w:ascii="Times New Roman" w:cs="Times New Roman"/>
          <w:sz w:val="28"/>
          <w:szCs w:val="28"/>
          <w:lang w:val="uk-UA"/>
        </w:rPr>
        <w:t xml:space="preserve"> — потужність другого та третього навантаження, кгм∙хв</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або Вт;</w:t>
      </w:r>
    </w:p>
    <w:p w14:paraId="4A5F2BE2">
      <w:pPr>
        <w:spacing w:beforeLines="0" w:afterLines="0" w:line="360" w:lineRule="auto"/>
        <w:ind w:left="768" w:firstLine="12"/>
        <w:rPr>
          <w:rFonts w:hint="default" w:ascii="Times New Roman" w:cs="Times New Roman"/>
          <w:sz w:val="28"/>
          <w:szCs w:val="28"/>
          <w:lang w:val="uk-UA"/>
        </w:rPr>
      </w:pPr>
      <w:r>
        <w:rPr>
          <w:rFonts w:hint="default" w:ascii="Times New Roman" w:cs="Times New Roman"/>
          <w:sz w:val="28"/>
          <w:szCs w:val="28"/>
          <w:lang w:val="uk-UA"/>
        </w:rPr>
        <w:t>f</w:t>
      </w:r>
      <w:r>
        <w:rPr>
          <w:rFonts w:hint="default" w:ascii="Times New Roman" w:cs="Times New Roman"/>
          <w:sz w:val="28"/>
          <w:szCs w:val="28"/>
          <w:vertAlign w:val="subscript"/>
          <w:lang w:val="uk-UA"/>
        </w:rPr>
        <w:t>2</w:t>
      </w:r>
      <w:r>
        <w:rPr>
          <w:rFonts w:hint="default" w:ascii="Times New Roman" w:cs="Times New Roman"/>
          <w:sz w:val="28"/>
          <w:szCs w:val="28"/>
          <w:lang w:val="uk-UA"/>
        </w:rPr>
        <w:t xml:space="preserve"> і f</w:t>
      </w:r>
      <w:r>
        <w:rPr>
          <w:rFonts w:hint="default" w:ascii="Times New Roman" w:cs="Times New Roman"/>
          <w:sz w:val="28"/>
          <w:szCs w:val="28"/>
          <w:vertAlign w:val="subscript"/>
          <w:lang w:val="uk-UA"/>
        </w:rPr>
        <w:t>3</w:t>
      </w:r>
      <w:r>
        <w:rPr>
          <w:rFonts w:hint="default" w:ascii="Times New Roman" w:cs="Times New Roman"/>
          <w:sz w:val="28"/>
          <w:szCs w:val="28"/>
          <w:lang w:val="uk-UA"/>
        </w:rPr>
        <w:t xml:space="preserve"> — ЧСС у кінці першого і другого навантажень, уд∙хв</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w:t>
      </w:r>
    </w:p>
    <w:p w14:paraId="1254521A">
      <w:pPr>
        <w:spacing w:beforeLines="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У зв’язку з високою кореляційною залежністю між величинами VO</w:t>
      </w:r>
      <w:r>
        <w:rPr>
          <w:rFonts w:hint="default" w:ascii="Times New Roman" w:cs="Times New Roman"/>
          <w:sz w:val="28"/>
          <w:szCs w:val="28"/>
          <w:vertAlign w:val="subscript"/>
          <w:lang w:val="uk-UA"/>
        </w:rPr>
        <w:t>2max</w:t>
      </w:r>
      <w:r>
        <w:rPr>
          <w:rFonts w:hint="default" w:ascii="Times New Roman" w:cs="Times New Roman"/>
          <w:sz w:val="28"/>
          <w:szCs w:val="28"/>
          <w:lang w:val="uk-UA"/>
        </w:rPr>
        <w:t xml:space="preserve"> та PWC</w:t>
      </w:r>
      <w:r>
        <w:rPr>
          <w:rFonts w:hint="default" w:ascii="Times New Roman" w:cs="Times New Roman"/>
          <w:sz w:val="28"/>
          <w:szCs w:val="28"/>
          <w:vertAlign w:val="subscript"/>
          <w:lang w:val="uk-UA"/>
        </w:rPr>
        <w:t>170</w:t>
      </w:r>
      <w:r>
        <w:rPr>
          <w:rFonts w:hint="default" w:ascii="Times New Roman" w:cs="Times New Roman"/>
          <w:sz w:val="28"/>
          <w:szCs w:val="28"/>
          <w:lang w:val="uk-UA"/>
        </w:rPr>
        <w:t xml:space="preserve"> В. Л. Карпман зі співавт. запропонували непрямий метод визначення абсолютного показника VO</w:t>
      </w:r>
      <w:r>
        <w:rPr>
          <w:rFonts w:hint="default" w:ascii="Times New Roman" w:cs="Times New Roman"/>
          <w:sz w:val="28"/>
          <w:szCs w:val="28"/>
          <w:vertAlign w:val="subscript"/>
          <w:lang w:val="uk-UA"/>
        </w:rPr>
        <w:t>2max</w:t>
      </w:r>
      <w:r>
        <w:rPr>
          <w:rFonts w:hint="default" w:ascii="Times New Roman" w:cs="Times New Roman"/>
          <w:sz w:val="28"/>
          <w:szCs w:val="28"/>
          <w:lang w:val="uk-UA"/>
        </w:rPr>
        <w:t xml:space="preserve"> за формулою (2.4), яка й була використана в наших дослідженнях:</w:t>
      </w:r>
    </w:p>
    <w:p w14:paraId="48BE0A91">
      <w:pPr>
        <w:spacing w:beforeLines="0" w:afterLines="0" w:line="360" w:lineRule="auto"/>
        <w:ind w:firstLine="709"/>
        <w:jc w:val="center"/>
        <w:rPr>
          <w:rFonts w:hint="default" w:ascii="Times New Roman" w:cs="Times New Roman"/>
          <w:sz w:val="28"/>
          <w:szCs w:val="28"/>
          <w:lang w:val="uk-UA"/>
        </w:rPr>
      </w:pPr>
      <w:r>
        <w:rPr>
          <w:rFonts w:hint="default" w:ascii="Times New Roman" w:cs="Times New Roman"/>
          <w:sz w:val="28"/>
          <w:szCs w:val="28"/>
          <w:lang w:val="uk-UA"/>
        </w:rPr>
        <w:t>VO</w:t>
      </w:r>
      <w:r>
        <w:rPr>
          <w:rFonts w:hint="default" w:ascii="Times New Roman" w:cs="Times New Roman"/>
          <w:sz w:val="28"/>
          <w:szCs w:val="28"/>
          <w:vertAlign w:val="subscript"/>
          <w:lang w:val="uk-UA"/>
        </w:rPr>
        <w:t>2max</w:t>
      </w:r>
      <w:r>
        <w:rPr>
          <w:rFonts w:hint="default" w:ascii="Times New Roman" w:cs="Times New Roman"/>
          <w:sz w:val="28"/>
          <w:szCs w:val="28"/>
          <w:lang w:val="uk-UA"/>
        </w:rPr>
        <w:t xml:space="preserve"> = 1,7 · PWC</w:t>
      </w:r>
      <w:r>
        <w:rPr>
          <w:rFonts w:hint="default" w:ascii="Times New Roman" w:cs="Times New Roman"/>
          <w:sz w:val="28"/>
          <w:szCs w:val="28"/>
          <w:vertAlign w:val="subscript"/>
          <w:lang w:val="uk-UA"/>
        </w:rPr>
        <w:t>170</w:t>
      </w:r>
      <w:r>
        <w:rPr>
          <w:rFonts w:hint="default" w:ascii="Times New Roman" w:cs="Times New Roman"/>
          <w:sz w:val="28"/>
          <w:szCs w:val="28"/>
          <w:lang w:val="uk-UA"/>
        </w:rPr>
        <w:t xml:space="preserve"> + 1240,     (2.4)</w:t>
      </w:r>
    </w:p>
    <w:p w14:paraId="22824AE5">
      <w:pPr>
        <w:tabs>
          <w:tab w:val="left" w:pos="3122"/>
        </w:tabs>
        <w:spacing w:beforeLines="0" w:afterLines="0"/>
        <w:ind w:firstLine="709"/>
        <w:rPr>
          <w:rFonts w:hint="default" w:ascii="Times New Roman" w:cs="Times New Roman"/>
          <w:sz w:val="28"/>
          <w:szCs w:val="28"/>
          <w:lang w:val="uk-UA"/>
        </w:rPr>
      </w:pPr>
    </w:p>
    <w:p w14:paraId="5E0DE78E">
      <w:pPr>
        <w:spacing w:beforeLines="0" w:afterLines="0" w:line="360" w:lineRule="auto"/>
        <w:ind w:left="756" w:firstLine="12"/>
        <w:jc w:val="both"/>
        <w:rPr>
          <w:rFonts w:hint="default" w:ascii="Times New Roman" w:cs="Times New Roman"/>
          <w:sz w:val="28"/>
          <w:szCs w:val="28"/>
          <w:lang w:val="uk-UA"/>
        </w:rPr>
      </w:pPr>
      <w:r>
        <w:rPr>
          <w:rFonts w:hint="default" w:ascii="Times New Roman" w:cs="Times New Roman"/>
          <w:sz w:val="28"/>
          <w:szCs w:val="28"/>
          <w:lang w:val="uk-UA"/>
        </w:rPr>
        <w:t>де VO</w:t>
      </w:r>
      <w:r>
        <w:rPr>
          <w:rFonts w:hint="default" w:ascii="Times New Roman" w:cs="Times New Roman"/>
          <w:sz w:val="28"/>
          <w:szCs w:val="28"/>
          <w:vertAlign w:val="subscript"/>
          <w:lang w:val="uk-UA"/>
        </w:rPr>
        <w:t>2max</w:t>
      </w:r>
      <w:r>
        <w:rPr>
          <w:rFonts w:hint="default" w:ascii="Times New Roman" w:cs="Times New Roman"/>
          <w:sz w:val="28"/>
          <w:szCs w:val="28"/>
          <w:lang w:val="uk-UA"/>
        </w:rPr>
        <w:t xml:space="preserve"> – абсолютний показник максимального споживання кисню,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w:t>
      </w:r>
    </w:p>
    <w:p w14:paraId="7C85E884">
      <w:pPr>
        <w:spacing w:beforeLines="0" w:afterLines="0" w:line="360" w:lineRule="auto"/>
        <w:ind w:left="756" w:firstLine="12"/>
        <w:jc w:val="both"/>
        <w:rPr>
          <w:rFonts w:hint="default" w:ascii="Times New Roman" w:cs="Times New Roman"/>
          <w:sz w:val="28"/>
          <w:szCs w:val="28"/>
          <w:lang w:val="uk-UA"/>
        </w:rPr>
      </w:pPr>
      <w:r>
        <w:rPr>
          <w:rFonts w:hint="default" w:ascii="Times New Roman" w:cs="Times New Roman"/>
          <w:sz w:val="28"/>
          <w:szCs w:val="28"/>
          <w:lang w:val="uk-UA"/>
        </w:rPr>
        <w:t>PWC</w:t>
      </w:r>
      <w:r>
        <w:rPr>
          <w:rFonts w:hint="default" w:ascii="Times New Roman" w:cs="Times New Roman"/>
          <w:sz w:val="28"/>
          <w:szCs w:val="28"/>
          <w:vertAlign w:val="subscript"/>
          <w:lang w:val="uk-UA"/>
        </w:rPr>
        <w:t xml:space="preserve">170 </w:t>
      </w:r>
      <w:r>
        <w:rPr>
          <w:rFonts w:hint="default" w:ascii="Times New Roman" w:cs="Times New Roman"/>
          <w:sz w:val="28"/>
          <w:szCs w:val="28"/>
          <w:lang w:val="uk-UA"/>
        </w:rPr>
        <w:t xml:space="preserve"> – потужність фізичного навантаження в кгм∙хв</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або Вт, при якій ЧСС досягає рівня 170 уд∙хв</w:t>
      </w:r>
      <w:r>
        <w:rPr>
          <w:rFonts w:hint="default" w:ascii="Times New Roman" w:cs="Times New Roman"/>
          <w:sz w:val="28"/>
          <w:szCs w:val="28"/>
          <w:vertAlign w:val="superscript"/>
          <w:lang w:val="uk-UA"/>
        </w:rPr>
        <w:t>-1</w:t>
      </w:r>
      <w:r>
        <w:rPr>
          <w:rFonts w:hint="default" w:ascii="Times New Roman" w:cs="Times New Roman"/>
          <w:sz w:val="28"/>
          <w:szCs w:val="28"/>
          <w:lang w:val="uk-UA"/>
        </w:rPr>
        <w:t>;</w:t>
      </w:r>
    </w:p>
    <w:p w14:paraId="62B1573F">
      <w:pPr>
        <w:spacing w:beforeLines="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 xml:space="preserve"> По закінченні експерименту вираховували величину PWC</w:t>
      </w:r>
      <w:r>
        <w:rPr>
          <w:rFonts w:hint="default" w:ascii="Times New Roman" w:cs="Times New Roman"/>
          <w:sz w:val="28"/>
          <w:szCs w:val="28"/>
          <w:vertAlign w:val="subscript"/>
          <w:lang w:val="uk-UA"/>
        </w:rPr>
        <w:t>170 абс.</w:t>
      </w:r>
      <w:r>
        <w:rPr>
          <w:rFonts w:hint="default" w:ascii="Times New Roman" w:cs="Times New Roman"/>
          <w:sz w:val="28"/>
          <w:szCs w:val="28"/>
          <w:lang w:val="uk-UA"/>
        </w:rPr>
        <w:t xml:space="preserve"> і             VO</w:t>
      </w:r>
      <w:r>
        <w:rPr>
          <w:rFonts w:hint="default" w:ascii="Times New Roman" w:cs="Times New Roman"/>
          <w:sz w:val="28"/>
          <w:szCs w:val="28"/>
          <w:vertAlign w:val="subscript"/>
          <w:lang w:val="uk-UA"/>
        </w:rPr>
        <w:t>2max абс.</w:t>
      </w:r>
      <w:r>
        <w:rPr>
          <w:rFonts w:hint="default" w:ascii="Times New Roman" w:cs="Times New Roman"/>
          <w:sz w:val="28"/>
          <w:szCs w:val="28"/>
          <w:lang w:val="uk-UA"/>
        </w:rPr>
        <w:t>. Визначивши абсолютні значення показників, знаходили їх відносні значення з розрахунку на 1 кг маси тіла випробуваного. PWC</w:t>
      </w:r>
      <w:r>
        <w:rPr>
          <w:rFonts w:hint="default" w:ascii="Times New Roman" w:cs="Times New Roman"/>
          <w:sz w:val="28"/>
          <w:szCs w:val="28"/>
          <w:vertAlign w:val="subscript"/>
          <w:lang w:val="uk-UA"/>
        </w:rPr>
        <w:t>170 відн.</w:t>
      </w:r>
      <w:r>
        <w:rPr>
          <w:rFonts w:hint="default" w:ascii="Times New Roman" w:cs="Times New Roman"/>
          <w:sz w:val="28"/>
          <w:szCs w:val="28"/>
          <w:lang w:val="uk-UA"/>
        </w:rPr>
        <w:t xml:space="preserve"> відображали в кгмЧхв</w:t>
      </w:r>
      <w:r>
        <w:rPr>
          <w:rFonts w:hint="default" w:ascii="Times New Roman" w:cs="Times New Roman"/>
          <w:sz w:val="28"/>
          <w:szCs w:val="28"/>
          <w:vertAlign w:val="superscript"/>
          <w:lang w:val="uk-UA"/>
        </w:rPr>
        <w:t>-1</w:t>
      </w:r>
      <w:r>
        <w:rPr>
          <w:rFonts w:hint="default" w:ascii="Times New Roman" w:cs="Times New Roman"/>
          <w:sz w:val="28"/>
          <w:szCs w:val="28"/>
          <w:lang w:val="uk-UA"/>
        </w:rPr>
        <w:t>Чкг</w:t>
      </w:r>
      <w:r>
        <w:rPr>
          <w:rFonts w:hint="default" w:ascii="Times New Roman" w:cs="Times New Roman"/>
          <w:sz w:val="28"/>
          <w:szCs w:val="28"/>
          <w:vertAlign w:val="superscript"/>
          <w:lang w:val="uk-UA"/>
        </w:rPr>
        <w:t>-1</w:t>
      </w:r>
      <w:r>
        <w:rPr>
          <w:rFonts w:hint="default" w:ascii="Times New Roman" w:cs="Times New Roman"/>
          <w:sz w:val="28"/>
          <w:szCs w:val="28"/>
          <w:lang w:val="uk-UA"/>
        </w:rPr>
        <w:t>, а VO</w:t>
      </w:r>
      <w:r>
        <w:rPr>
          <w:rFonts w:hint="default" w:ascii="Times New Roman" w:cs="Times New Roman"/>
          <w:sz w:val="28"/>
          <w:szCs w:val="28"/>
          <w:vertAlign w:val="subscript"/>
          <w:lang w:val="uk-UA"/>
        </w:rPr>
        <w:t>2max відн.</w:t>
      </w:r>
      <w:r>
        <w:rPr>
          <w:rFonts w:hint="default" w:ascii="Times New Roman" w:cs="Times New Roman"/>
          <w:sz w:val="28"/>
          <w:szCs w:val="28"/>
          <w:lang w:val="uk-UA"/>
        </w:rPr>
        <w:t xml:space="preserve"> – в млЧхв</w:t>
      </w:r>
      <w:r>
        <w:rPr>
          <w:rFonts w:hint="default" w:ascii="Times New Roman" w:cs="Times New Roman"/>
          <w:sz w:val="28"/>
          <w:szCs w:val="28"/>
          <w:vertAlign w:val="superscript"/>
          <w:lang w:val="uk-UA"/>
        </w:rPr>
        <w:t>-1</w:t>
      </w:r>
      <w:r>
        <w:rPr>
          <w:rFonts w:hint="default" w:ascii="Times New Roman" w:cs="Times New Roman"/>
          <w:sz w:val="28"/>
          <w:szCs w:val="28"/>
          <w:lang w:val="uk-UA"/>
        </w:rPr>
        <w:t>Чкг</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w:t>
      </w:r>
    </w:p>
    <w:p w14:paraId="2FE0EB65">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Аеробну продуктивність оцінювали за показником VO</w:t>
      </w:r>
      <w:r>
        <w:rPr>
          <w:rFonts w:hint="default" w:ascii="Times New Roman" w:cs="Times New Roman"/>
          <w:sz w:val="28"/>
          <w:szCs w:val="28"/>
          <w:vertAlign w:val="subscript"/>
          <w:lang w:val="uk-UA"/>
        </w:rPr>
        <w:t>2max відн</w:t>
      </w:r>
      <w:r>
        <w:rPr>
          <w:rFonts w:hint="default" w:ascii="Times New Roman" w:cs="Times New Roman"/>
          <w:sz w:val="28"/>
          <w:szCs w:val="28"/>
          <w:lang w:val="uk-UA"/>
        </w:rPr>
        <w:t xml:space="preserve"> Існує декілька критеріїв оцінки аеробної продуктивності організму за відносним показником VO</w:t>
      </w:r>
      <w:r>
        <w:rPr>
          <w:rFonts w:hint="default" w:ascii="Times New Roman" w:cs="Times New Roman"/>
          <w:sz w:val="28"/>
          <w:szCs w:val="28"/>
          <w:vertAlign w:val="subscript"/>
          <w:lang w:val="uk-UA"/>
        </w:rPr>
        <w:t>2max</w:t>
      </w:r>
      <w:r>
        <w:rPr>
          <w:rFonts w:hint="default" w:ascii="Times New Roman" w:cs="Times New Roman"/>
          <w:sz w:val="28"/>
          <w:szCs w:val="28"/>
          <w:lang w:val="uk-UA"/>
        </w:rPr>
        <w:t xml:space="preserve"> [44]. У даній роботі використовувалися критерії Я.П. Пярната (табл. 2.1) . </w:t>
      </w:r>
    </w:p>
    <w:p w14:paraId="3D7899CB">
      <w:pPr>
        <w:pStyle w:val="2"/>
        <w:spacing w:before="0" w:beforeLines="0" w:after="0" w:afterLines="0" w:line="360" w:lineRule="auto"/>
        <w:ind w:left="7740"/>
        <w:rPr>
          <w:rFonts w:hint="default" w:ascii="Times New Roman" w:cs="Times New Roman"/>
          <w:sz w:val="28"/>
          <w:szCs w:val="28"/>
        </w:rPr>
      </w:pPr>
      <w:r>
        <w:rPr>
          <w:rFonts w:hint="default" w:ascii="Times New Roman" w:cs="Times New Roman"/>
          <w:sz w:val="28"/>
          <w:szCs w:val="28"/>
        </w:rPr>
        <w:t>Таблиця 2.1</w:t>
      </w:r>
    </w:p>
    <w:p w14:paraId="0A9CC535">
      <w:pPr>
        <w:spacing w:beforeLines="0" w:after="0" w:afterLines="0" w:line="360" w:lineRule="auto"/>
        <w:ind w:firstLine="567"/>
        <w:jc w:val="center"/>
        <w:rPr>
          <w:rFonts w:hint="default" w:ascii="Times New Roman" w:cs="Times New Roman"/>
          <w:b/>
          <w:sz w:val="28"/>
          <w:szCs w:val="28"/>
          <w:lang w:val="uk-UA"/>
        </w:rPr>
      </w:pPr>
      <w:r>
        <w:rPr>
          <w:rFonts w:hint="default" w:ascii="Times New Roman" w:cs="Times New Roman"/>
          <w:b/>
          <w:sz w:val="28"/>
          <w:szCs w:val="28"/>
          <w:lang w:val="uk-UA"/>
        </w:rPr>
        <w:t>Оцінні шкали відносного показника  максимального споживання кисню</w:t>
      </w:r>
      <w:r>
        <w:rPr>
          <w:rFonts w:hint="default" w:ascii="Times New Roman" w:cs="Times New Roman"/>
          <w:b/>
          <w:sz w:val="28"/>
          <w:szCs w:val="28"/>
          <w:vertAlign w:val="subscript"/>
          <w:lang w:val="uk-UA"/>
        </w:rPr>
        <w:t xml:space="preserve"> </w:t>
      </w:r>
      <w:r>
        <w:rPr>
          <w:rFonts w:hint="default" w:ascii="Times New Roman" w:cs="Times New Roman"/>
          <w:b/>
          <w:sz w:val="28"/>
          <w:szCs w:val="28"/>
          <w:lang w:val="uk-UA"/>
        </w:rPr>
        <w:t xml:space="preserve">(за Я.П. Пярнатом) </w:t>
      </w:r>
    </w:p>
    <w:tbl>
      <w:tblPr>
        <w:tblStyle w:val="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60"/>
        <w:gridCol w:w="900"/>
        <w:gridCol w:w="900"/>
        <w:gridCol w:w="900"/>
        <w:gridCol w:w="900"/>
        <w:gridCol w:w="900"/>
        <w:gridCol w:w="900"/>
        <w:gridCol w:w="896"/>
      </w:tblGrid>
      <w:tr w14:paraId="025A2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3060" w:type="dxa"/>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13085D77">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Рівень VO</w:t>
            </w:r>
            <w:r>
              <w:rPr>
                <w:rFonts w:hint="default" w:ascii="Times New Roman" w:cs="Times New Roman"/>
                <w:sz w:val="24"/>
                <w:szCs w:val="24"/>
                <w:vertAlign w:val="subscript"/>
                <w:lang w:val="uk-UA"/>
              </w:rPr>
              <w:t>2max</w:t>
            </w:r>
            <w:r>
              <w:rPr>
                <w:rFonts w:hint="default" w:ascii="Times New Roman" w:cs="Times New Roman"/>
                <w:sz w:val="24"/>
                <w:szCs w:val="24"/>
                <w:lang w:val="uk-UA"/>
              </w:rPr>
              <w:t>,</w:t>
            </w:r>
          </w:p>
          <w:p w14:paraId="4038BB27">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мл</w:t>
            </w:r>
            <w:r>
              <w:rPr>
                <w:rFonts w:hint="default" w:ascii="Times New Roman" w:cs="Times New Roman"/>
                <w:sz w:val="24"/>
                <w:szCs w:val="24"/>
                <w:lang w:val="uk-UA"/>
              </w:rPr>
              <w:sym w:font="Symbol" w:char="00D7"/>
            </w:r>
            <w:r>
              <w:rPr>
                <w:rFonts w:hint="default" w:ascii="Times New Roman" w:cs="Times New Roman"/>
                <w:sz w:val="24"/>
                <w:szCs w:val="24"/>
                <w:lang w:val="uk-UA"/>
              </w:rPr>
              <w:t>хв</w:t>
            </w:r>
            <w:r>
              <w:rPr>
                <w:rFonts w:hint="default" w:ascii="Times New Roman" w:cs="Times New Roman"/>
                <w:sz w:val="24"/>
                <w:szCs w:val="24"/>
                <w:vertAlign w:val="superscript"/>
                <w:lang w:val="uk-UA"/>
              </w:rPr>
              <w:t>-1</w:t>
            </w:r>
            <w:r>
              <w:rPr>
                <w:rFonts w:hint="default" w:ascii="Times New Roman" w:cs="Times New Roman"/>
                <w:sz w:val="24"/>
                <w:szCs w:val="24"/>
                <w:lang w:val="uk-UA"/>
              </w:rPr>
              <w:sym w:font="Symbol" w:char="00D7"/>
            </w:r>
            <w:r>
              <w:rPr>
                <w:rFonts w:hint="default" w:ascii="Times New Roman" w:cs="Times New Roman"/>
                <w:sz w:val="24"/>
                <w:szCs w:val="24"/>
                <w:lang w:val="uk-UA"/>
              </w:rPr>
              <w:t>кг</w:t>
            </w:r>
            <w:r>
              <w:rPr>
                <w:rFonts w:hint="default" w:ascii="Times New Roman" w:cs="Times New Roman"/>
                <w:sz w:val="24"/>
                <w:szCs w:val="24"/>
                <w:vertAlign w:val="superscript"/>
                <w:lang w:val="uk-UA"/>
              </w:rPr>
              <w:t xml:space="preserve"> -1</w:t>
            </w:r>
          </w:p>
        </w:tc>
        <w:tc>
          <w:tcPr>
            <w:tcW w:w="6296" w:type="dxa"/>
            <w:gridSpan w:val="7"/>
            <w:tcBorders>
              <w:top w:val="single" w:color="auto" w:sz="4" w:space="0"/>
              <w:left w:val="single" w:color="auto" w:sz="4" w:space="0"/>
              <w:bottom w:val="single" w:color="auto" w:sz="4" w:space="0"/>
              <w:right w:val="single" w:color="auto" w:sz="4" w:space="0"/>
              <w:tl2br w:val="nil"/>
              <w:tr2bl w:val="nil"/>
            </w:tcBorders>
            <w:noWrap w:val="0"/>
            <w:vAlign w:val="center"/>
          </w:tcPr>
          <w:p w14:paraId="4B3E0333">
            <w:pPr>
              <w:pStyle w:val="3"/>
              <w:spacing w:before="0" w:beforeLines="0" w:after="0" w:afterLines="0"/>
              <w:jc w:val="center"/>
              <w:rPr>
                <w:rFonts w:hint="default" w:ascii="Times New Roman" w:cs="Times New Roman"/>
                <w:b w:val="0"/>
                <w:sz w:val="24"/>
                <w:szCs w:val="24"/>
              </w:rPr>
            </w:pPr>
            <w:r>
              <w:rPr>
                <w:rFonts w:hint="default" w:ascii="Times New Roman" w:cs="Times New Roman"/>
                <w:b w:val="0"/>
                <w:sz w:val="24"/>
                <w:szCs w:val="24"/>
              </w:rPr>
              <w:t>Вік,   роки</w:t>
            </w:r>
          </w:p>
        </w:tc>
      </w:tr>
      <w:tr w14:paraId="66D7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3060" w:type="dxa"/>
            <w:vMerge w:val="continue"/>
            <w:tcBorders>
              <w:top w:val="single" w:color="auto" w:sz="4" w:space="0"/>
              <w:left w:val="single" w:color="auto" w:sz="4" w:space="0"/>
              <w:bottom w:val="single" w:color="auto" w:sz="4" w:space="0"/>
              <w:right w:val="single" w:color="auto" w:sz="4" w:space="0"/>
              <w:tl2br w:val="nil"/>
              <w:tr2bl w:val="nil"/>
            </w:tcBorders>
            <w:noWrap w:val="0"/>
            <w:vAlign w:val="top"/>
          </w:tcPr>
          <w:p w14:paraId="1B5464AB">
            <w:pPr>
              <w:spacing w:beforeLines="0" w:after="0" w:afterLines="0" w:line="240" w:lineRule="auto"/>
              <w:jc w:val="center"/>
              <w:rPr>
                <w:rFonts w:hint="default" w:ascii="Times New Roman" w:cs="Times New Roman"/>
                <w:sz w:val="24"/>
                <w:szCs w:val="24"/>
                <w:lang w:val="uk-UA"/>
              </w:rPr>
            </w:pP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950B5B">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10-11</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320403F">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12-13</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E2493EB">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14-15</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4A42A54">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16-18</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B393D7E">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19-29</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79177A1">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30-39</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767195">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40-50</w:t>
            </w:r>
          </w:p>
        </w:tc>
      </w:tr>
      <w:tr w14:paraId="53FC9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1" w:hRule="atLeast"/>
        </w:trPr>
        <w:tc>
          <w:tcPr>
            <w:tcW w:w="9356" w:type="dxa"/>
            <w:gridSpan w:val="8"/>
            <w:tcBorders>
              <w:top w:val="single" w:color="auto" w:sz="4" w:space="0"/>
              <w:left w:val="single" w:color="auto" w:sz="4" w:space="0"/>
              <w:bottom w:val="single" w:color="auto" w:sz="4" w:space="0"/>
              <w:right w:val="single" w:color="auto" w:sz="4" w:space="0"/>
              <w:tl2br w:val="nil"/>
              <w:tr2bl w:val="nil"/>
            </w:tcBorders>
            <w:noWrap w:val="0"/>
            <w:vAlign w:val="center"/>
          </w:tcPr>
          <w:p w14:paraId="046425E6">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Чоловіки</w:t>
            </w:r>
          </w:p>
        </w:tc>
      </w:tr>
      <w:tr w14:paraId="5F5AD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3B8027E">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Низький</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38006AC">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&lt;32</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0B8F74E">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&lt;33</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5727012">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&lt;33</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89ABDE">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&lt;34</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C4B286">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&lt;35</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D7DADAC">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&lt;28</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EF6E004">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&lt;22</w:t>
            </w:r>
          </w:p>
        </w:tc>
      </w:tr>
      <w:tr w14:paraId="376DB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trPr>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D680569">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Нижче посереднього</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125954">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32-38</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A5B188C">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33-40</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38200E8">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33-40</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D3940E6">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34-41</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BE0929E">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35-42</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F028EBF">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28-35</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3B8B40">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22-27</w:t>
            </w:r>
          </w:p>
        </w:tc>
      </w:tr>
      <w:tr w14:paraId="712C2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trPr>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1CB94B">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Посередній</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D5BAC04">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39-47</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7DC35CF">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41-48</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04E8F90">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41-49</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124B1AA">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42-50</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8962DA2">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43-50</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D541A3">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36-44</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5AC75C1">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28-35</w:t>
            </w:r>
          </w:p>
        </w:tc>
      </w:tr>
      <w:tr w14:paraId="74A1C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FFE16D4">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Добрий</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FD8AE1C">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48-54</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B7A254">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49-55</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B164B7">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50-56</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5D6323">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51-58</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216202D">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51-58</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6782E7D">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45-52</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395F011">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36-41</w:t>
            </w:r>
          </w:p>
        </w:tc>
      </w:tr>
      <w:tr w14:paraId="31E26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B92A395">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Відмінний</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C4A8E26">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&gt;54</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D59ED8">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&gt;55</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AE775D7">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&gt;56</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81A546A">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&gt;58</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65774D">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&gt;58</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F771C66">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&gt;52</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693CB2">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&gt;41</w:t>
            </w:r>
          </w:p>
        </w:tc>
      </w:tr>
      <w:tr w14:paraId="67EDC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356" w:type="dxa"/>
            <w:gridSpan w:val="8"/>
            <w:tcBorders>
              <w:top w:val="single" w:color="auto" w:sz="4" w:space="0"/>
              <w:left w:val="single" w:color="auto" w:sz="4" w:space="0"/>
              <w:bottom w:val="single" w:color="auto" w:sz="4" w:space="0"/>
              <w:right w:val="single" w:color="auto" w:sz="4" w:space="0"/>
              <w:tl2br w:val="nil"/>
              <w:tr2bl w:val="nil"/>
            </w:tcBorders>
            <w:noWrap w:val="0"/>
            <w:vAlign w:val="center"/>
          </w:tcPr>
          <w:p w14:paraId="3FE46DE6">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Жінки</w:t>
            </w:r>
          </w:p>
        </w:tc>
      </w:tr>
      <w:tr w14:paraId="64623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73E39B">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Низький</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3E87B8">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&lt;24</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18C8FF8">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&lt;24</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D72646A">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&lt;24</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9D562A1">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&lt;23</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FDDD85A">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&lt;21</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C0C62B4">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&lt;16</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6E7DEAF">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&lt;11</w:t>
            </w:r>
          </w:p>
        </w:tc>
      </w:tr>
      <w:tr w14:paraId="14994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72EF0B8">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Нижче посереднього</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11219DE">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24-31</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6FE4DD5">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24-29</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454746B">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24-29</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F1CA48C">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23-27</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2D21640">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21-26</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422EF63">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16-20</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86ECA13">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11-17</w:t>
            </w:r>
          </w:p>
        </w:tc>
      </w:tr>
      <w:tr w14:paraId="0B012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32F9AF4">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Посередній</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79D1113">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32-39</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151538F">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30-37</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9DE9C7C">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30-35</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8A258D3">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28-33</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78CCFA5">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26-31</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F237B8">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21-26</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F2CA9FE">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18-24</w:t>
            </w:r>
          </w:p>
        </w:tc>
      </w:tr>
      <w:tr w14:paraId="61ACD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ABA4DF1">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Добрий</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1B69F2">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40-47</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D363384">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38-44</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D426314">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36-41</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E733DB">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34-38</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C7AE83">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32-36</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DAC76AE">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27-32</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706FBC">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25-31</w:t>
            </w:r>
          </w:p>
        </w:tc>
      </w:tr>
      <w:tr w14:paraId="1B475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6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A9AA662">
            <w:pPr>
              <w:spacing w:beforeLines="0" w:after="0" w:afterLines="0" w:line="240" w:lineRule="auto"/>
              <w:rPr>
                <w:rFonts w:hint="default" w:ascii="Times New Roman" w:cs="Times New Roman"/>
                <w:sz w:val="24"/>
                <w:szCs w:val="24"/>
                <w:lang w:val="uk-UA"/>
              </w:rPr>
            </w:pPr>
            <w:r>
              <w:rPr>
                <w:rFonts w:hint="default" w:ascii="Times New Roman" w:cs="Times New Roman"/>
                <w:sz w:val="24"/>
                <w:szCs w:val="24"/>
                <w:lang w:val="uk-UA"/>
              </w:rPr>
              <w:t>Відмінний</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0C7D7A8">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&gt;47</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B2E70A0">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&gt;44</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DC5BDAE">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&gt;41</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9DC61DE">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&gt;38</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E56E9D">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&gt;36</w:t>
            </w:r>
          </w:p>
        </w:tc>
        <w:tc>
          <w:tcPr>
            <w:tcW w:w="90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139979">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&gt;32</w:t>
            </w:r>
          </w:p>
        </w:tc>
        <w:tc>
          <w:tcPr>
            <w:tcW w:w="89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650462C">
            <w:pPr>
              <w:spacing w:beforeLines="0" w:after="0" w:afterLines="0" w:line="240" w:lineRule="auto"/>
              <w:jc w:val="center"/>
              <w:rPr>
                <w:rFonts w:hint="default" w:ascii="Times New Roman" w:cs="Times New Roman"/>
                <w:sz w:val="24"/>
                <w:szCs w:val="24"/>
                <w:lang w:val="uk-UA"/>
              </w:rPr>
            </w:pPr>
            <w:r>
              <w:rPr>
                <w:rFonts w:hint="default" w:ascii="Times New Roman" w:cs="Times New Roman"/>
                <w:sz w:val="24"/>
                <w:szCs w:val="24"/>
                <w:lang w:val="uk-UA"/>
              </w:rPr>
              <w:t>&gt;31</w:t>
            </w:r>
          </w:p>
        </w:tc>
      </w:tr>
    </w:tbl>
    <w:p w14:paraId="337742B7">
      <w:pPr>
        <w:pStyle w:val="11"/>
        <w:spacing w:beforeLines="0" w:afterLines="0"/>
        <w:jc w:val="both"/>
        <w:rPr>
          <w:rFonts w:hint="default" w:ascii="Times New Roman" w:cs="Times New Roman"/>
          <w:b/>
          <w:sz w:val="28"/>
          <w:szCs w:val="28"/>
        </w:rPr>
      </w:pPr>
    </w:p>
    <w:p w14:paraId="651E4C57">
      <w:pPr>
        <w:spacing w:beforeLines="0" w:after="0" w:afterLines="0" w:line="360" w:lineRule="auto"/>
        <w:ind w:firstLine="540"/>
        <w:jc w:val="both"/>
        <w:rPr>
          <w:rFonts w:hint="default" w:ascii="Times New Roman" w:cs="Times New Roman"/>
          <w:sz w:val="28"/>
          <w:szCs w:val="28"/>
          <w:lang w:val="uk-UA"/>
        </w:rPr>
      </w:pPr>
      <w:r>
        <w:rPr>
          <w:rFonts w:hint="default" w:ascii="Times New Roman" w:cs="Times New Roman"/>
          <w:sz w:val="28"/>
          <w:szCs w:val="28"/>
          <w:lang w:val="uk-UA"/>
        </w:rPr>
        <w:t>Такий вибір зумовлений тим, що оцінна шкала за цими критеріями дає можливість визначити рівень аеробної продуктивності у осіб молодше 20 років, у той час як інші критерії охоплюють вікові періоди, починаючи з 20 років.</w:t>
      </w:r>
    </w:p>
    <w:p w14:paraId="2DCAD72F">
      <w:pPr>
        <w:pStyle w:val="11"/>
        <w:numPr>
          <w:ilvl w:val="0"/>
          <w:numId w:val="3"/>
        </w:numPr>
        <w:spacing w:beforeLines="0" w:after="0" w:afterLines="0" w:line="360" w:lineRule="auto"/>
        <w:ind w:left="0" w:firstLine="709"/>
        <w:jc w:val="both"/>
        <w:rPr>
          <w:rFonts w:hint="default" w:ascii="Times New Roman" w:cs="Times New Roman"/>
          <w:sz w:val="28"/>
          <w:szCs w:val="28"/>
        </w:rPr>
      </w:pPr>
      <w:r>
        <w:rPr>
          <w:rFonts w:hint="default" w:ascii="Times New Roman" w:cs="Times New Roman"/>
          <w:sz w:val="28"/>
          <w:szCs w:val="28"/>
        </w:rPr>
        <w:t>визначення порогу анаеробного обміну (ПАНО).</w:t>
      </w:r>
    </w:p>
    <w:p w14:paraId="6D95C2E2">
      <w:pPr>
        <w:tabs>
          <w:tab w:val="left" w:pos="5760"/>
        </w:tabs>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У наших дослідженнях анаеробний поріг оцінювали за тестом F. Conconi [23]. Тест виконується на 400 метровій доріжці. Порядок проведення тесту мав певну послідовність. Перед початком дослідження, спортсмен виконує розминку 25 — 30 хвилин. Потім спортсмен виконує безперервний біг, з поступовим підвищенням швидкості бігу через кожні 400 метрів. На 400 метровому відрізку швидкість тримається постійною. Швидкість бігу збільшується таким чином, щоб кожний наступний відрізок пробігався на  2 — 3 сек. швидше ніж попередній. У кінці кожного відрізка фіксується ЧСС і час пробігання. Тест виконується до тих пір, доки спортсмен не зможе більше підвищувати швидкість.</w:t>
      </w:r>
    </w:p>
    <w:p w14:paraId="5511369E">
      <w:pPr>
        <w:tabs>
          <w:tab w:val="left" w:pos="5760"/>
        </w:tabs>
        <w:spacing w:beforeLines="0" w:after="0" w:afterLines="0" w:line="360" w:lineRule="auto"/>
        <w:ind w:firstLine="709"/>
        <w:jc w:val="both"/>
        <w:rPr>
          <w:rFonts w:hint="default" w:ascii="Times New Roman" w:cs="Times New Roman"/>
          <w:spacing w:val="-2"/>
          <w:sz w:val="28"/>
          <w:szCs w:val="28"/>
          <w:lang w:val="uk-UA"/>
        </w:rPr>
      </w:pPr>
      <w:r>
        <w:rPr>
          <w:rFonts w:hint="default" w:ascii="Times New Roman" w:cs="Times New Roman"/>
          <w:spacing w:val="-2"/>
          <w:sz w:val="28"/>
          <w:szCs w:val="28"/>
          <w:lang w:val="uk-UA"/>
        </w:rPr>
        <w:t>Даний метод основується на визначенні точки відхилення, який не потребує виміру рівня лактата. Точку відхилення (ЧСС</w:t>
      </w:r>
      <w:r>
        <w:rPr>
          <w:rFonts w:hint="default" w:ascii="Times New Roman" w:cs="Times New Roman"/>
          <w:spacing w:val="-2"/>
          <w:sz w:val="28"/>
          <w:szCs w:val="28"/>
          <w:vertAlign w:val="subscript"/>
          <w:lang w:val="uk-UA"/>
        </w:rPr>
        <w:t>відх.</w:t>
      </w:r>
      <w:r>
        <w:rPr>
          <w:rFonts w:hint="default" w:ascii="Times New Roman" w:cs="Times New Roman"/>
          <w:spacing w:val="-2"/>
          <w:sz w:val="28"/>
          <w:szCs w:val="28"/>
          <w:lang w:val="uk-UA"/>
        </w:rPr>
        <w:t>) можна охарактеризувати як частоту серцевих скорочень (ЧСС) вище якої починається підвищене утворення лактату. Як правило концентрація лактату на рівні ЧСС</w:t>
      </w:r>
      <w:r>
        <w:rPr>
          <w:rFonts w:hint="default" w:ascii="Times New Roman" w:cs="Times New Roman"/>
          <w:spacing w:val="-2"/>
          <w:sz w:val="28"/>
          <w:szCs w:val="28"/>
          <w:vertAlign w:val="subscript"/>
          <w:lang w:val="uk-UA"/>
        </w:rPr>
        <w:t xml:space="preserve">відх. </w:t>
      </w:r>
      <w:r>
        <w:rPr>
          <w:rFonts w:hint="default" w:ascii="Times New Roman" w:cs="Times New Roman"/>
          <w:spacing w:val="-2"/>
          <w:sz w:val="28"/>
          <w:szCs w:val="28"/>
          <w:lang w:val="uk-UA"/>
        </w:rPr>
        <w:t>складає приблизно 4 ммоль/ л. Навантаження на рівні  ЧСС</w:t>
      </w:r>
      <w:r>
        <w:rPr>
          <w:rFonts w:hint="default" w:ascii="Times New Roman" w:cs="Times New Roman"/>
          <w:spacing w:val="-2"/>
          <w:sz w:val="28"/>
          <w:szCs w:val="28"/>
          <w:vertAlign w:val="subscript"/>
          <w:lang w:val="uk-UA"/>
        </w:rPr>
        <w:t xml:space="preserve">відх. </w:t>
      </w:r>
      <w:r>
        <w:rPr>
          <w:rFonts w:hint="default" w:ascii="Times New Roman" w:cs="Times New Roman"/>
          <w:spacing w:val="-2"/>
          <w:sz w:val="28"/>
          <w:szCs w:val="28"/>
          <w:lang w:val="uk-UA"/>
        </w:rPr>
        <w:t>може підтримуватися протягом тривалого періоду часу, оскільки зберігається рівновага між виробленням та утилізацією молочної кислоти. Із публікацій Конконі (Conconi et al. 1982) можна вивести, що між анаеробним порогом (АнП) та ЧСС</w:t>
      </w:r>
      <w:r>
        <w:rPr>
          <w:rFonts w:hint="default" w:ascii="Times New Roman" w:cs="Times New Roman"/>
          <w:spacing w:val="-2"/>
          <w:sz w:val="28"/>
          <w:szCs w:val="28"/>
          <w:vertAlign w:val="subscript"/>
          <w:lang w:val="uk-UA"/>
        </w:rPr>
        <w:t>відх.</w:t>
      </w:r>
      <w:r>
        <w:rPr>
          <w:rFonts w:hint="default" w:ascii="Times New Roman" w:cs="Times New Roman"/>
          <w:spacing w:val="-2"/>
          <w:sz w:val="28"/>
          <w:szCs w:val="28"/>
          <w:lang w:val="uk-UA"/>
        </w:rPr>
        <w:t>, існує тісний взаємозв’язок.</w:t>
      </w:r>
    </w:p>
    <w:p w14:paraId="465E75F1">
      <w:pPr>
        <w:pStyle w:val="16"/>
        <w:widowControl w:val="0"/>
        <w:numPr>
          <w:ilvl w:val="0"/>
          <w:numId w:val="3"/>
        </w:numPr>
        <w:tabs>
          <w:tab w:val="left" w:pos="702"/>
        </w:tabs>
        <w:spacing w:beforeLines="0" w:after="0" w:afterLines="0" w:line="360" w:lineRule="auto"/>
        <w:ind w:left="0" w:firstLine="709"/>
        <w:jc w:val="both"/>
        <w:rPr>
          <w:rFonts w:hint="default" w:ascii="Times New Roman" w:cs="Times New Roman"/>
          <w:sz w:val="28"/>
          <w:szCs w:val="28"/>
          <w:lang w:val="uk-UA"/>
        </w:rPr>
      </w:pPr>
      <w:r>
        <w:rPr>
          <w:rFonts w:hint="default" w:ascii="Times New Roman" w:cs="Times New Roman"/>
          <w:sz w:val="28"/>
          <w:szCs w:val="28"/>
          <w:lang w:val="uk-UA"/>
        </w:rPr>
        <w:t>методика контролю за функціональним станом легкоатлетів (вимірювання динаміки змін кривої частоти серцевих скорочень впородовж контрольного навантаження 2Ч(2Ч400) при стандартних умовах з однорідною групою досліджуваних).</w:t>
      </w:r>
    </w:p>
    <w:p w14:paraId="6860CAF6">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Першою точкою вимірювання динаміки змін кривої ЧСС впродовж контрольного навантаження стало кількість серцевих скорочень за 1 хв після розминки (базова ЧСС). Другою точкою – ЧСС одразу після пробігання першого 400 метрового відрізка І серії, третьою – після пробігання другого відрізка І серії. Четвертою точкою – ЧСС після 12 хв відпочинку, п’ятою –  після пробігання першого відрізка ІІ серії та шостою – після пробігання другого відрізка ІІ серії.</w:t>
      </w:r>
    </w:p>
    <w:p w14:paraId="2EE0F051">
      <w:pPr>
        <w:pStyle w:val="12"/>
        <w:spacing w:beforeLines="0" w:afterLines="0" w:line="360" w:lineRule="auto"/>
        <w:ind w:firstLine="720"/>
        <w:jc w:val="both"/>
        <w:rPr>
          <w:rFonts w:hint="default" w:ascii="Times New Roman" w:cs="Times New Roman"/>
          <w:sz w:val="28"/>
          <w:szCs w:val="28"/>
        </w:rPr>
      </w:pPr>
      <w:r>
        <w:rPr>
          <w:rFonts w:hint="default" w:ascii="Times New Roman" w:cs="Times New Roman"/>
          <w:b/>
          <w:sz w:val="28"/>
          <w:szCs w:val="28"/>
        </w:rPr>
        <w:t>2.2. Статистичні методи обробки результатів.</w:t>
      </w:r>
      <w:r>
        <w:rPr>
          <w:rFonts w:hint="default" w:ascii="Times New Roman" w:cs="Times New Roman"/>
          <w:sz w:val="28"/>
          <w:szCs w:val="28"/>
        </w:rPr>
        <w:t xml:space="preserve"> Під час опрацювання експериментальних даних використовувалися математично-статистичні методи їх обчислення: метод середніх величин, вибірковий метод.</w:t>
      </w:r>
    </w:p>
    <w:p w14:paraId="5B6614CA">
      <w:pPr>
        <w:spacing w:beforeLines="0" w:after="0" w:afterLines="0" w:line="360" w:lineRule="auto"/>
        <w:ind w:firstLine="544"/>
        <w:jc w:val="both"/>
        <w:rPr>
          <w:rFonts w:hint="default" w:ascii="Times New Roman" w:cs="Times New Roman"/>
          <w:sz w:val="28"/>
          <w:szCs w:val="28"/>
          <w:lang w:val="uk-UA"/>
        </w:rPr>
      </w:pPr>
      <w:r>
        <w:rPr>
          <w:rFonts w:hint="default" w:ascii="Times New Roman" w:cs="Times New Roman"/>
          <w:sz w:val="28"/>
          <w:szCs w:val="28"/>
          <w:lang w:val="uk-UA"/>
        </w:rPr>
        <w:t>Під  час  обробки даних  вираховувались:  середнє  арифметичне значення (</w:t>
      </w:r>
      <w:r>
        <w:rPr>
          <w:rFonts w:hint="default" w:ascii="Times New Roman" w:cs="Times New Roman"/>
          <w:position w:val="-4"/>
          <w:sz w:val="28"/>
          <w:szCs w:val="28"/>
          <w:lang w:val="uk-UA"/>
        </w:rPr>
        <w:object>
          <v:shape id="_x0000_i1026" o:spt="75" type="#_x0000_t75" style="height:15pt;width:11.8pt;" o:ole="t" filled="f" o:preferrelative="t" stroked="f" coordsize="21600,21600">
            <v:path/>
            <v:fill on="f" focussize="0,0"/>
            <v:stroke on="f"/>
            <v:imagedata r:id="rId10" o:title=""/>
            <o:lock v:ext="edit" aspectratio="t"/>
            <w10:wrap type="none"/>
            <w10:anchorlock/>
          </v:shape>
          <o:OLEObject Type="Embed" ProgID="Equation.3" ShapeID="_x0000_i1026" DrawAspect="Content" ObjectID="_1468075726" r:id="rId9">
            <o:LockedField>false</o:LockedField>
          </o:OLEObject>
        </w:object>
      </w:r>
      <w:r>
        <w:rPr>
          <w:rFonts w:hint="default" w:ascii="Times New Roman" w:cs="Times New Roman"/>
          <w:sz w:val="28"/>
          <w:szCs w:val="28"/>
          <w:lang w:val="uk-UA"/>
        </w:rPr>
        <w:t>), середнє квадратичне відхилення (S), коефіцієнт варіації (V), помилка репрезентативності (m). Нами використовувався критерій Ст’юдента (t), коли розподіл вибірки відповідав нормальному закону, що перевірялось X</w:t>
      </w:r>
      <w:r>
        <w:rPr>
          <w:rFonts w:hint="default" w:ascii="Times New Roman" w:cs="Times New Roman"/>
          <w:sz w:val="28"/>
          <w:szCs w:val="28"/>
          <w:vertAlign w:val="superscript"/>
          <w:lang w:val="uk-UA"/>
        </w:rPr>
        <w:t xml:space="preserve"> 2 </w:t>
      </w:r>
      <w:r>
        <w:rPr>
          <w:rFonts w:hint="default" w:ascii="Times New Roman" w:cs="Times New Roman"/>
          <w:sz w:val="28"/>
          <w:szCs w:val="28"/>
          <w:lang w:val="uk-UA"/>
        </w:rPr>
        <w:t>—</w:t>
      </w:r>
      <w:r>
        <w:rPr>
          <w:rFonts w:hint="default" w:ascii="Times New Roman" w:cs="Times New Roman"/>
          <w:i/>
          <w:sz w:val="28"/>
          <w:szCs w:val="28"/>
          <w:lang w:val="uk-UA"/>
        </w:rPr>
        <w:t xml:space="preserve"> </w:t>
      </w:r>
      <w:r>
        <w:rPr>
          <w:rFonts w:hint="default" w:ascii="Times New Roman" w:cs="Times New Roman"/>
          <w:sz w:val="28"/>
          <w:szCs w:val="28"/>
          <w:lang w:val="uk-UA"/>
        </w:rPr>
        <w:t xml:space="preserve">критерієм Пірсона. Коли розподіл вибірки не відповідав нормальному закону, використовувався критерій Вілкоксона. Рівень надійності задавався Р=95% </w:t>
      </w:r>
      <w:r>
        <w:rPr>
          <w:rFonts w:hint="default" w:ascii="Times New Roman" w:cs="Times New Roman"/>
          <w:color w:val="000000"/>
          <w:sz w:val="28"/>
          <w:szCs w:val="28"/>
          <w:lang w:val="uk-UA"/>
        </w:rPr>
        <w:t>(імовірність помилки 5 %, тобто рівень значимості р=0,05)</w:t>
      </w:r>
      <w:r>
        <w:rPr>
          <w:rFonts w:hint="default" w:ascii="Times New Roman" w:cs="Times New Roman"/>
          <w:sz w:val="28"/>
          <w:szCs w:val="28"/>
          <w:lang w:val="uk-UA"/>
        </w:rPr>
        <w:t>.</w:t>
      </w:r>
    </w:p>
    <w:p w14:paraId="581A53A5">
      <w:pPr>
        <w:spacing w:beforeLines="0" w:after="0" w:afterLines="0" w:line="360" w:lineRule="auto"/>
        <w:ind w:firstLine="544"/>
        <w:jc w:val="both"/>
        <w:rPr>
          <w:rFonts w:hint="default" w:ascii="Times New Roman" w:cs="Times New Roman"/>
          <w:sz w:val="28"/>
          <w:szCs w:val="28"/>
          <w:lang w:val="uk-UA"/>
        </w:rPr>
      </w:pPr>
      <w:r>
        <w:rPr>
          <w:rFonts w:hint="default" w:ascii="Times New Roman" w:cs="Times New Roman"/>
          <w:sz w:val="28"/>
          <w:szCs w:val="28"/>
          <w:lang w:val="uk-UA"/>
        </w:rPr>
        <w:t xml:space="preserve">Опрацювання експериментального матеріалу виконувалося за допомогою комп’ютерних інтегрованих статистичних та графічних пакетів, Statgraphics Plus, Microsoft Excel XP, Statisticа-6.0. </w:t>
      </w:r>
    </w:p>
    <w:p w14:paraId="2D4F64E3">
      <w:pPr>
        <w:spacing w:beforeLines="0" w:afterLines="0" w:line="360" w:lineRule="auto"/>
        <w:ind w:firstLine="709"/>
        <w:jc w:val="both"/>
        <w:rPr>
          <w:rFonts w:hint="default" w:ascii="Times New Roman" w:cs="Times New Roman"/>
          <w:sz w:val="28"/>
          <w:szCs w:val="28"/>
          <w:lang w:val="uk-UA"/>
        </w:rPr>
      </w:pPr>
    </w:p>
    <w:p w14:paraId="2755EAE5">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b/>
          <w:sz w:val="28"/>
          <w:szCs w:val="28"/>
          <w:lang w:val="uk-UA"/>
        </w:rPr>
        <w:t xml:space="preserve">2.3. Організація дослідження. </w:t>
      </w:r>
      <w:r>
        <w:rPr>
          <w:rFonts w:hint="default" w:ascii="Times New Roman" w:cs="Times New Roman"/>
          <w:sz w:val="28"/>
          <w:szCs w:val="28"/>
          <w:lang w:val="uk-UA"/>
        </w:rPr>
        <w:t xml:space="preserve">Для вирішення поставлених завдань, дослідження проводилось у три етапи. </w:t>
      </w:r>
    </w:p>
    <w:p w14:paraId="355487D5">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i/>
          <w:sz w:val="28"/>
          <w:szCs w:val="28"/>
          <w:lang w:val="uk-UA"/>
        </w:rPr>
        <w:t xml:space="preserve">На першому етапі </w:t>
      </w:r>
      <w:r>
        <w:rPr>
          <w:rFonts w:hint="default" w:ascii="Times New Roman" w:cs="Times New Roman"/>
          <w:sz w:val="28"/>
          <w:szCs w:val="28"/>
          <w:lang w:val="uk-UA"/>
        </w:rPr>
        <w:t xml:space="preserve">(вересень 2023 – грудень 2023 р.) було проаналізовано і опрацьовано сучасний науково – методичний матеріал різних вітчизняних та зарубіжних авторів. На даному етапі була обрана тема, мета, задачі та відповідні методи дослідження.  </w:t>
      </w:r>
    </w:p>
    <w:p w14:paraId="64524300">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i/>
          <w:sz w:val="28"/>
          <w:szCs w:val="28"/>
          <w:lang w:val="uk-UA"/>
        </w:rPr>
        <w:t xml:space="preserve">На другому етапі </w:t>
      </w:r>
      <w:r>
        <w:rPr>
          <w:rFonts w:hint="default" w:ascii="Times New Roman" w:cs="Times New Roman"/>
          <w:sz w:val="28"/>
          <w:szCs w:val="28"/>
          <w:lang w:val="uk-UA"/>
        </w:rPr>
        <w:t>(січень 2024 – вересень 2024 р.) в залежності з поставленими завданнями проводилися дослідження. В дослідженнях брали участь спортсмени, що спеціалізуються з бігу на середні дистанції в кількості 16 осіб. Навчально-тренувальні заняття проводяться  5 разів на тиждень. Вік спортсменів становив 18 – 22 років. Спортивна кваліфікація спортсменів І розряд – 8 осіб, ІІ розряд – 8 осіб. Всі спортсмени, які брали участь в експерименті на момент проведення дослідження, були практично здоровими. Всі дослідження проводилися в другій половині дня, під час тренувальних занять, після попередньої розминки. Спортсмени підписували письмову згоду на поведення дослідження. Дослідження проводилися на базі (РВУФК).</w:t>
      </w:r>
    </w:p>
    <w:p w14:paraId="63987588">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i/>
          <w:sz w:val="28"/>
          <w:szCs w:val="28"/>
          <w:lang w:val="uk-UA"/>
        </w:rPr>
        <w:t xml:space="preserve">На третьому етапі </w:t>
      </w:r>
      <w:r>
        <w:rPr>
          <w:rFonts w:hint="default" w:ascii="Times New Roman" w:cs="Times New Roman"/>
          <w:sz w:val="28"/>
          <w:szCs w:val="28"/>
          <w:lang w:val="uk-UA"/>
        </w:rPr>
        <w:t xml:space="preserve">(вересень 2024 – листопад 2024 р.) були проведені систематизація, обробка і аналіз отриманих даних, сформульовані висновки. </w:t>
      </w:r>
    </w:p>
    <w:p w14:paraId="5146B23F">
      <w:pPr>
        <w:pStyle w:val="11"/>
        <w:spacing w:beforeLines="0" w:afterLines="0" w:line="360" w:lineRule="auto"/>
        <w:jc w:val="both"/>
        <w:rPr>
          <w:rFonts w:hint="default" w:ascii="Times New Roman" w:cs="Times New Roman"/>
          <w:sz w:val="28"/>
          <w:szCs w:val="28"/>
        </w:rPr>
      </w:pPr>
    </w:p>
    <w:p w14:paraId="0F307F58">
      <w:pPr>
        <w:spacing w:beforeLines="0" w:afterLines="0"/>
        <w:rPr>
          <w:rFonts w:hint="default" w:ascii="Times New Roman" w:cs="Times New Roman"/>
          <w:sz w:val="28"/>
          <w:szCs w:val="28"/>
          <w:lang w:val="uk-UA"/>
        </w:rPr>
      </w:pPr>
    </w:p>
    <w:p w14:paraId="4C68D5BB">
      <w:pPr>
        <w:spacing w:beforeLines="0" w:afterLines="0"/>
        <w:rPr>
          <w:rFonts w:hint="default" w:ascii="Times New Roman" w:cs="Times New Roman"/>
          <w:sz w:val="28"/>
          <w:szCs w:val="28"/>
          <w:lang w:val="uk-UA"/>
        </w:rPr>
      </w:pPr>
    </w:p>
    <w:p w14:paraId="37EC5CBA">
      <w:pPr>
        <w:spacing w:beforeLines="0" w:afterLines="0" w:line="360" w:lineRule="auto"/>
        <w:rPr>
          <w:rFonts w:hint="default" w:ascii="Times New Roman" w:cs="Times New Roman"/>
          <w:sz w:val="28"/>
          <w:szCs w:val="28"/>
          <w:lang w:val="uk-UA"/>
        </w:rPr>
      </w:pPr>
    </w:p>
    <w:p w14:paraId="25DB15D6">
      <w:pPr>
        <w:spacing w:beforeLines="0" w:afterLines="0" w:line="360" w:lineRule="auto"/>
        <w:jc w:val="center"/>
        <w:rPr>
          <w:rFonts w:hint="default" w:ascii="Times New Roman" w:cs="Times New Roman"/>
          <w:b/>
          <w:sz w:val="28"/>
          <w:szCs w:val="28"/>
          <w:lang w:val="uk-UA"/>
        </w:rPr>
      </w:pPr>
    </w:p>
    <w:p w14:paraId="45F90F71">
      <w:pPr>
        <w:spacing w:beforeLines="0" w:afterLines="0" w:line="360" w:lineRule="auto"/>
        <w:jc w:val="center"/>
        <w:rPr>
          <w:rFonts w:hint="default" w:ascii="Times New Roman" w:cs="Times New Roman"/>
          <w:b/>
          <w:sz w:val="28"/>
          <w:szCs w:val="28"/>
          <w:lang w:val="uk-UA"/>
        </w:rPr>
      </w:pPr>
    </w:p>
    <w:p w14:paraId="074A116C">
      <w:pPr>
        <w:spacing w:beforeLines="0" w:afterLines="0" w:line="360" w:lineRule="auto"/>
        <w:jc w:val="center"/>
        <w:rPr>
          <w:rFonts w:hint="default" w:ascii="Times New Roman" w:cs="Times New Roman"/>
          <w:b/>
          <w:sz w:val="28"/>
          <w:szCs w:val="28"/>
          <w:lang w:val="uk-UA"/>
        </w:rPr>
      </w:pPr>
    </w:p>
    <w:p w14:paraId="6FD1E277">
      <w:pPr>
        <w:spacing w:beforeLines="0" w:afterLines="0" w:line="360" w:lineRule="auto"/>
        <w:jc w:val="center"/>
        <w:rPr>
          <w:rFonts w:hint="default" w:ascii="Times New Roman" w:cs="Times New Roman"/>
          <w:b/>
          <w:sz w:val="28"/>
          <w:szCs w:val="28"/>
          <w:lang w:val="uk-UA"/>
        </w:rPr>
      </w:pPr>
    </w:p>
    <w:p w14:paraId="745105FB">
      <w:pPr>
        <w:spacing w:beforeLines="0" w:afterLines="0" w:line="360" w:lineRule="auto"/>
        <w:jc w:val="center"/>
        <w:rPr>
          <w:rFonts w:hint="default" w:ascii="Times New Roman" w:cs="Times New Roman"/>
          <w:b/>
          <w:sz w:val="28"/>
          <w:szCs w:val="28"/>
          <w:lang w:val="uk-UA"/>
        </w:rPr>
      </w:pPr>
    </w:p>
    <w:p w14:paraId="2EF1FD0A">
      <w:pPr>
        <w:spacing w:beforeLines="0" w:afterLines="0" w:line="360" w:lineRule="auto"/>
        <w:jc w:val="center"/>
        <w:rPr>
          <w:rFonts w:hint="default" w:ascii="Times New Roman" w:cs="Times New Roman"/>
          <w:b/>
          <w:sz w:val="28"/>
          <w:szCs w:val="28"/>
          <w:lang w:val="uk-UA"/>
        </w:rPr>
      </w:pPr>
    </w:p>
    <w:p w14:paraId="7981AABD">
      <w:pPr>
        <w:spacing w:beforeLines="0" w:afterLines="0" w:line="360" w:lineRule="auto"/>
        <w:jc w:val="center"/>
        <w:rPr>
          <w:rFonts w:hint="default" w:ascii="Times New Roman" w:cs="Times New Roman"/>
          <w:b/>
          <w:sz w:val="28"/>
          <w:szCs w:val="28"/>
          <w:lang w:val="uk-UA"/>
        </w:rPr>
      </w:pPr>
    </w:p>
    <w:p w14:paraId="0233BFD2">
      <w:pPr>
        <w:spacing w:beforeLines="0" w:afterLines="0" w:line="360" w:lineRule="auto"/>
        <w:jc w:val="center"/>
        <w:rPr>
          <w:rFonts w:hint="default" w:ascii="Times New Roman" w:cs="Times New Roman"/>
          <w:b/>
          <w:sz w:val="28"/>
          <w:szCs w:val="28"/>
          <w:lang w:val="uk-UA"/>
        </w:rPr>
      </w:pPr>
    </w:p>
    <w:p w14:paraId="5373A543">
      <w:pPr>
        <w:spacing w:beforeLines="0" w:afterLines="0" w:line="360" w:lineRule="auto"/>
        <w:jc w:val="center"/>
        <w:rPr>
          <w:rFonts w:hint="default" w:ascii="Times New Roman" w:cs="Times New Roman"/>
          <w:b/>
          <w:sz w:val="28"/>
          <w:szCs w:val="28"/>
          <w:lang w:val="uk-UA"/>
        </w:rPr>
      </w:pPr>
    </w:p>
    <w:p w14:paraId="34597BB5">
      <w:pPr>
        <w:spacing w:beforeLines="0" w:afterLines="0" w:line="360" w:lineRule="auto"/>
        <w:jc w:val="center"/>
        <w:rPr>
          <w:rFonts w:hint="default" w:ascii="Times New Roman" w:cs="Times New Roman"/>
          <w:b/>
          <w:sz w:val="28"/>
          <w:szCs w:val="28"/>
          <w:lang w:val="uk-UA"/>
        </w:rPr>
      </w:pPr>
    </w:p>
    <w:p w14:paraId="6D0244C4">
      <w:pPr>
        <w:spacing w:beforeLines="0" w:afterLines="0" w:line="360" w:lineRule="auto"/>
        <w:jc w:val="center"/>
        <w:rPr>
          <w:rFonts w:hint="default" w:ascii="Times New Roman" w:cs="Times New Roman"/>
          <w:b/>
          <w:sz w:val="28"/>
          <w:szCs w:val="28"/>
          <w:lang w:val="uk-UA"/>
        </w:rPr>
      </w:pPr>
    </w:p>
    <w:p w14:paraId="29BDAD70">
      <w:pPr>
        <w:spacing w:beforeLines="0" w:afterLines="0" w:line="360" w:lineRule="auto"/>
        <w:jc w:val="center"/>
        <w:rPr>
          <w:rFonts w:hint="default" w:ascii="Times New Roman" w:cs="Times New Roman"/>
          <w:b/>
          <w:sz w:val="28"/>
          <w:szCs w:val="28"/>
          <w:lang w:val="uk-UA"/>
        </w:rPr>
      </w:pPr>
    </w:p>
    <w:p w14:paraId="18B59826">
      <w:pPr>
        <w:spacing w:beforeLines="0" w:afterLines="0" w:line="360" w:lineRule="auto"/>
        <w:jc w:val="center"/>
        <w:rPr>
          <w:rFonts w:hint="default" w:ascii="Times New Roman" w:cs="Times New Roman"/>
          <w:b/>
          <w:sz w:val="28"/>
          <w:szCs w:val="28"/>
          <w:lang w:val="uk-UA"/>
        </w:rPr>
      </w:pPr>
      <w:r>
        <w:rPr>
          <w:rFonts w:hint="default" w:ascii="Times New Roman" w:cs="Times New Roman"/>
          <w:b/>
          <w:sz w:val="28"/>
          <w:szCs w:val="28"/>
          <w:lang w:val="uk-UA"/>
        </w:rPr>
        <w:t>РОЗДІЛ 3</w:t>
      </w:r>
    </w:p>
    <w:p w14:paraId="52E61E07">
      <w:pPr>
        <w:spacing w:beforeLines="0" w:after="0" w:afterLines="0" w:line="360" w:lineRule="auto"/>
        <w:jc w:val="center"/>
        <w:rPr>
          <w:rFonts w:hint="default" w:ascii="Times New Roman" w:cs="Times New Roman"/>
          <w:b/>
          <w:caps/>
          <w:sz w:val="28"/>
          <w:szCs w:val="28"/>
          <w:lang w:val="uk-UA"/>
        </w:rPr>
      </w:pPr>
      <w:r>
        <w:rPr>
          <w:rFonts w:hint="default" w:ascii="Times New Roman" w:cs="Times New Roman"/>
          <w:b/>
          <w:sz w:val="28"/>
          <w:szCs w:val="28"/>
          <w:lang w:val="uk-UA"/>
        </w:rPr>
        <w:t xml:space="preserve">ОСОБЛИВОСТІ РОЗВИТКУ ПОКАЗНИКІВ ФУНКЦІОНАЛЬНОЇ ПІДГОТОВЛЕНОСТІ </w:t>
      </w:r>
      <w:r>
        <w:rPr>
          <w:rStyle w:val="29"/>
          <w:rFonts w:hint="default" w:ascii="Times New Roman"/>
          <w:b/>
          <w:caps/>
          <w:sz w:val="28"/>
          <w:szCs w:val="28"/>
          <w:lang w:val="uk-UA"/>
        </w:rPr>
        <w:t>легкоатлетів</w:t>
      </w:r>
      <w:r>
        <w:rPr>
          <w:rStyle w:val="29"/>
          <w:rFonts w:hint="default" w:ascii="Times New Roman"/>
          <w:b/>
          <w:sz w:val="28"/>
          <w:szCs w:val="28"/>
          <w:lang w:val="uk-UA"/>
        </w:rPr>
        <w:t xml:space="preserve"> НА ЕТАПІ </w:t>
      </w:r>
      <w:r>
        <w:rPr>
          <w:rFonts w:hint="default" w:ascii="Times New Roman" w:cs="Times New Roman"/>
          <w:b/>
          <w:caps/>
          <w:sz w:val="28"/>
          <w:szCs w:val="28"/>
          <w:lang w:val="uk-UA"/>
        </w:rPr>
        <w:t>спеціалізованої базової підготовки</w:t>
      </w:r>
    </w:p>
    <w:p w14:paraId="2241F0EB">
      <w:pPr>
        <w:spacing w:beforeLines="0" w:after="0" w:afterLines="0" w:line="360" w:lineRule="auto"/>
        <w:jc w:val="center"/>
        <w:rPr>
          <w:rFonts w:hint="default" w:ascii="Times New Roman" w:cs="Times New Roman"/>
          <w:b/>
          <w:sz w:val="28"/>
          <w:szCs w:val="28"/>
          <w:lang w:val="uk-UA"/>
        </w:rPr>
      </w:pPr>
    </w:p>
    <w:p w14:paraId="4776473C">
      <w:pPr>
        <w:spacing w:beforeLines="0" w:after="0" w:afterLines="0" w:line="360" w:lineRule="auto"/>
        <w:ind w:firstLine="709"/>
        <w:jc w:val="both"/>
        <w:rPr>
          <w:rFonts w:hint="default" w:ascii="Times New Roman" w:cs="Times New Roman"/>
          <w:b/>
          <w:sz w:val="28"/>
          <w:szCs w:val="28"/>
          <w:lang w:val="uk-UA"/>
        </w:rPr>
      </w:pPr>
      <w:r>
        <w:rPr>
          <w:rFonts w:hint="default" w:ascii="Times New Roman" w:cs="Times New Roman"/>
          <w:b/>
          <w:sz w:val="28"/>
          <w:szCs w:val="28"/>
          <w:lang w:val="uk-UA"/>
        </w:rPr>
        <w:t>3.1. Характеристика динаміки показників аеробної продуктивності легкоатлетів на етапі спеціалізованої базової підготовки</w:t>
      </w:r>
    </w:p>
    <w:p w14:paraId="2DD75F57">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Для характеристики фізичної працездатності використовувався показник PWC170; показники максимального споживання кисню (VO</w:t>
      </w:r>
      <w:r>
        <w:rPr>
          <w:rFonts w:hint="default" w:ascii="Times New Roman" w:cs="Times New Roman"/>
          <w:sz w:val="28"/>
          <w:szCs w:val="28"/>
          <w:vertAlign w:val="subscript"/>
          <w:lang w:val="uk-UA"/>
        </w:rPr>
        <w:t xml:space="preserve">2 max абс. </w:t>
      </w:r>
      <w:r>
        <w:rPr>
          <w:rFonts w:hint="default" w:ascii="Times New Roman" w:cs="Times New Roman"/>
          <w:sz w:val="28"/>
          <w:szCs w:val="28"/>
          <w:lang w:val="uk-UA"/>
        </w:rPr>
        <w:t>і</w:t>
      </w:r>
      <w:r>
        <w:rPr>
          <w:rFonts w:hint="default" w:ascii="Times New Roman" w:cs="Times New Roman"/>
          <w:sz w:val="28"/>
          <w:szCs w:val="28"/>
          <w:vertAlign w:val="subscript"/>
          <w:lang w:val="uk-UA"/>
        </w:rPr>
        <w:t xml:space="preserve"> </w:t>
      </w:r>
      <w:r>
        <w:rPr>
          <w:rFonts w:hint="default" w:ascii="Times New Roman" w:cs="Times New Roman"/>
          <w:sz w:val="28"/>
          <w:szCs w:val="28"/>
          <w:lang w:val="uk-UA"/>
        </w:rPr>
        <w:t>VO</w:t>
      </w:r>
      <w:r>
        <w:rPr>
          <w:rFonts w:hint="default" w:ascii="Times New Roman" w:cs="Times New Roman"/>
          <w:sz w:val="28"/>
          <w:szCs w:val="28"/>
          <w:vertAlign w:val="subscript"/>
          <w:lang w:val="uk-UA"/>
        </w:rPr>
        <w:t>2 max відн</w:t>
      </w:r>
      <w:r>
        <w:rPr>
          <w:rFonts w:hint="default" w:ascii="Times New Roman" w:cs="Times New Roman"/>
          <w:sz w:val="28"/>
          <w:szCs w:val="28"/>
          <w:lang w:val="uk-UA"/>
        </w:rPr>
        <w:t>) використовували для аеробної продуктивності, а також для аеробної продуктивності організму, визначеної за показником ВСР, що відповідає рівню анаеробного порогу (ПАНО) і між якими існує досить тісний зв’язок [23]. Аеробні показники оцінювали за критеріями Я.П. Пярната [21]. Середні показники досліджуваних спортсменів представлені в таблиці 3.1.</w:t>
      </w:r>
    </w:p>
    <w:p w14:paraId="5269620C">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Аналізуючи показники функціональної підготовленості, наведені в таблиці 3.1, слід відзначити наступні характеристики. За всіма показниками функціональної підготовленості статистично значущих змін не виявлено (р &gt; 0,05). Зокрема, на першому етапі дослідження середній показник PWC</w:t>
      </w:r>
      <w:r>
        <w:rPr>
          <w:rFonts w:hint="default" w:ascii="Times New Roman" w:cs="Times New Roman"/>
          <w:sz w:val="28"/>
          <w:szCs w:val="28"/>
          <w:vertAlign w:val="subscript"/>
          <w:lang w:val="uk-UA"/>
        </w:rPr>
        <w:t>170</w:t>
      </w:r>
      <w:r>
        <w:rPr>
          <w:rFonts w:hint="default" w:ascii="Times New Roman" w:cs="Times New Roman"/>
          <w:sz w:val="28"/>
          <w:szCs w:val="28"/>
          <w:lang w:val="uk-UA"/>
        </w:rPr>
        <w:t>, що характеризує фізичну працездатність, становив 1223,57 ± 72,94 кгм·хв</w:t>
      </w:r>
      <w:r>
        <w:rPr>
          <w:rFonts w:hint="default" w:ascii="Times New Roman" w:cs="Times New Roman"/>
          <w:sz w:val="28"/>
          <w:szCs w:val="28"/>
          <w:vertAlign w:val="superscript"/>
          <w:lang w:val="uk-UA"/>
        </w:rPr>
        <w:t>-1</w:t>
      </w:r>
      <w:r>
        <w:rPr>
          <w:rFonts w:hint="default" w:ascii="Times New Roman" w:cs="Times New Roman"/>
          <w:sz w:val="28"/>
          <w:szCs w:val="28"/>
          <w:lang w:val="uk-UA"/>
        </w:rPr>
        <w:t>, на другому етапі середній результат становив 1245,00 ± 57,28 кгм·хв</w:t>
      </w:r>
      <w:r>
        <w:rPr>
          <w:rFonts w:hint="default" w:ascii="Times New Roman" w:cs="Times New Roman"/>
          <w:sz w:val="28"/>
          <w:szCs w:val="28"/>
          <w:vertAlign w:val="superscript"/>
          <w:lang w:val="uk-UA"/>
        </w:rPr>
        <w:t>-1</w:t>
      </w:r>
      <w:r>
        <w:rPr>
          <w:rFonts w:hint="default" w:ascii="Times New Roman" w:cs="Times New Roman"/>
          <w:sz w:val="28"/>
          <w:szCs w:val="28"/>
          <w:lang w:val="uk-UA"/>
        </w:rPr>
        <w:t>, а вже в на третьому етапі дослідження середній результат склав 1320,23 ± 56,65 кгм·хв</w:t>
      </w:r>
      <w:r>
        <w:rPr>
          <w:rFonts w:hint="default" w:ascii="Times New Roman" w:cs="Times New Roman"/>
          <w:sz w:val="28"/>
          <w:szCs w:val="28"/>
          <w:vertAlign w:val="superscript"/>
          <w:lang w:val="uk-UA"/>
        </w:rPr>
        <w:t>-1</w:t>
      </w:r>
      <w:r>
        <w:rPr>
          <w:rFonts w:hint="default" w:ascii="Times New Roman" w:cs="Times New Roman"/>
          <w:sz w:val="28"/>
          <w:szCs w:val="28"/>
          <w:lang w:val="uk-UA"/>
        </w:rPr>
        <w:t>. Порівнюючи показники трьох етапів, можна констатувати, що за тенденцією результати на другому та третьому етапах зросли суттєвіше початкового рівня, хоча, вірогідно, суттєвих змін не спостерігалося (p &gt; 0,05). Така тенденція характерна для всіх досліджуваних показників.</w:t>
      </w:r>
    </w:p>
    <w:p w14:paraId="4EA11515">
      <w:pPr>
        <w:spacing w:beforeLines="0" w:after="0" w:afterLines="0" w:line="360" w:lineRule="auto"/>
        <w:ind w:firstLine="709"/>
        <w:jc w:val="both"/>
        <w:rPr>
          <w:rFonts w:hint="default" w:ascii="Times New Roman" w:cs="Times New Roman"/>
          <w:sz w:val="28"/>
          <w:szCs w:val="28"/>
          <w:lang w:val="uk-UA"/>
        </w:rPr>
      </w:pPr>
    </w:p>
    <w:p w14:paraId="73DDC71F">
      <w:pPr>
        <w:spacing w:beforeLines="0" w:after="0" w:afterLines="0" w:line="360" w:lineRule="auto"/>
        <w:ind w:firstLine="709"/>
        <w:jc w:val="both"/>
        <w:rPr>
          <w:rFonts w:hint="default" w:ascii="Times New Roman" w:cs="Times New Roman"/>
          <w:sz w:val="28"/>
          <w:szCs w:val="28"/>
          <w:lang w:val="uk-UA"/>
        </w:rPr>
      </w:pPr>
    </w:p>
    <w:p w14:paraId="4A18D3CF">
      <w:pPr>
        <w:spacing w:beforeLines="0" w:after="0" w:afterLines="0" w:line="360" w:lineRule="auto"/>
        <w:ind w:firstLine="709"/>
        <w:jc w:val="both"/>
        <w:rPr>
          <w:rFonts w:hint="default" w:ascii="Times New Roman" w:cs="Times New Roman"/>
          <w:sz w:val="28"/>
          <w:szCs w:val="28"/>
          <w:lang w:val="uk-UA"/>
        </w:rPr>
      </w:pPr>
    </w:p>
    <w:p w14:paraId="499AF485">
      <w:pPr>
        <w:spacing w:beforeLines="0" w:after="0" w:afterLines="0" w:line="360" w:lineRule="auto"/>
        <w:ind w:firstLine="709"/>
        <w:jc w:val="both"/>
        <w:rPr>
          <w:rFonts w:hint="default" w:ascii="Times New Roman" w:cs="Times New Roman"/>
          <w:sz w:val="28"/>
          <w:szCs w:val="28"/>
          <w:lang w:val="uk-UA"/>
        </w:rPr>
      </w:pPr>
    </w:p>
    <w:p w14:paraId="2EA55BF4">
      <w:pPr>
        <w:spacing w:beforeLines="0" w:afterLines="0" w:line="360" w:lineRule="auto"/>
        <w:ind w:firstLine="709"/>
        <w:jc w:val="right"/>
        <w:rPr>
          <w:rFonts w:hint="default" w:ascii="Times New Roman" w:cs="Times New Roman"/>
          <w:i/>
          <w:sz w:val="28"/>
          <w:szCs w:val="28"/>
          <w:lang w:val="uk-UA"/>
        </w:rPr>
      </w:pPr>
      <w:r>
        <w:rPr>
          <w:rFonts w:hint="default" w:ascii="Times New Roman" w:cs="Times New Roman"/>
          <w:i/>
          <w:sz w:val="28"/>
          <w:szCs w:val="28"/>
          <w:lang w:val="uk-UA"/>
        </w:rPr>
        <w:t xml:space="preserve">Таблиця 3.1 </w:t>
      </w:r>
    </w:p>
    <w:p w14:paraId="7E4428C6">
      <w:pPr>
        <w:spacing w:beforeLines="0" w:afterLines="0" w:line="360" w:lineRule="auto"/>
        <w:ind w:firstLine="709"/>
        <w:jc w:val="center"/>
        <w:rPr>
          <w:rFonts w:hint="default" w:ascii="Times New Roman" w:cs="Times New Roman"/>
          <w:i/>
          <w:sz w:val="28"/>
          <w:szCs w:val="28"/>
          <w:lang w:val="uk-UA"/>
        </w:rPr>
      </w:pPr>
      <w:r>
        <w:rPr>
          <w:rFonts w:hint="default" w:ascii="Times New Roman" w:cs="Times New Roman"/>
          <w:i/>
          <w:sz w:val="28"/>
          <w:szCs w:val="28"/>
          <w:lang w:val="uk-UA"/>
        </w:rPr>
        <w:t>Динаміка функціональних показників спортсменів на етапі спеціалізованої базової підготовки, разом (n=6)</w:t>
      </w:r>
    </w:p>
    <w:tbl>
      <w:tblPr>
        <w:tblStyle w:val="5"/>
        <w:tblW w:w="100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4"/>
        <w:gridCol w:w="2434"/>
        <w:gridCol w:w="2297"/>
        <w:gridCol w:w="2436"/>
      </w:tblGrid>
      <w:tr w14:paraId="018D5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39A142F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Показники</w:t>
            </w:r>
          </w:p>
        </w:tc>
        <w:tc>
          <w:tcPr>
            <w:tcW w:w="7167"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2B6109E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 xml:space="preserve">Середня  величина,  </w:t>
            </w:r>
            <w:r>
              <w:rPr>
                <w:rFonts w:hint="default" w:ascii="Times New Roman" w:cs="Times New Roman"/>
                <w:position w:val="-4"/>
                <w:sz w:val="28"/>
                <w:szCs w:val="28"/>
              </w:rPr>
              <w:drawing>
                <wp:inline distT="0" distB="0" distL="114300" distR="114300">
                  <wp:extent cx="109855" cy="109855"/>
                  <wp:effectExtent l="0" t="0" r="12065" b="12700"/>
                  <wp:docPr id="21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Рисунок 7"/>
                          <pic:cNvPicPr>
                            <a:picLocks noChangeAspect="1"/>
                          </pic:cNvPicPr>
                        </pic:nvPicPr>
                        <pic:blipFill>
                          <a:blip r:embed="rId11"/>
                          <a:stretch>
                            <a:fillRect/>
                          </a:stretch>
                        </pic:blipFill>
                        <pic:spPr>
                          <a:xfrm>
                            <a:off x="0" y="0"/>
                            <a:ext cx="109855" cy="109855"/>
                          </a:xfrm>
                          <a:prstGeom prst="rect">
                            <a:avLst/>
                          </a:prstGeom>
                          <a:noFill/>
                          <a:ln>
                            <a:noFill/>
                          </a:ln>
                        </pic:spPr>
                      </pic:pic>
                    </a:graphicData>
                  </a:graphic>
                </wp:inline>
              </w:drawing>
            </w:r>
            <w:r>
              <w:rPr>
                <w:rFonts w:hint="default" w:ascii="Times New Roman" w:cs="Times New Roman"/>
                <w:sz w:val="28"/>
                <w:szCs w:val="28"/>
                <w:lang w:val="uk-UA"/>
              </w:rPr>
              <w:t xml:space="preserve"> ± m</w:t>
            </w:r>
          </w:p>
        </w:tc>
      </w:tr>
      <w:tr w14:paraId="31A62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08AEA9C3">
            <w:pPr>
              <w:spacing w:beforeLines="0" w:afterLines="0" w:line="360" w:lineRule="auto"/>
              <w:jc w:val="both"/>
              <w:rPr>
                <w:rFonts w:hint="default" w:ascii="Times New Roman" w:cs="Times New Roman"/>
                <w:sz w:val="28"/>
                <w:szCs w:val="28"/>
                <w:lang w:val="uk-UA"/>
              </w:rPr>
            </w:pP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4FD061D">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 етап</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8674888">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ІІ етап</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6267E4E">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ІІІ етап</w:t>
            </w:r>
          </w:p>
        </w:tc>
      </w:tr>
      <w:tr w14:paraId="7B614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CF40BF">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PWC</w:t>
            </w:r>
            <w:r>
              <w:rPr>
                <w:rFonts w:hint="default" w:ascii="Times New Roman" w:cs="Times New Roman"/>
                <w:sz w:val="28"/>
                <w:szCs w:val="28"/>
                <w:vertAlign w:val="subscript"/>
                <w:lang w:val="uk-UA"/>
              </w:rPr>
              <w:t xml:space="preserve">170 </w:t>
            </w:r>
            <w:r>
              <w:rPr>
                <w:rFonts w:hint="default" w:ascii="Times New Roman" w:cs="Times New Roman"/>
                <w:sz w:val="28"/>
                <w:szCs w:val="28"/>
                <w:lang w:val="uk-UA"/>
              </w:rPr>
              <w:t>, кгм·хв</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6F709CC">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1223,58 ± 72,95</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D138DB">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1245,01 ± 57,29</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D8E4E2">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1320,24 ± 56,66</w:t>
            </w:r>
          </w:p>
        </w:tc>
      </w:tr>
      <w:tr w14:paraId="50C45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6424948">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PWC</w:t>
            </w:r>
            <w:r>
              <w:rPr>
                <w:rFonts w:hint="default" w:ascii="Times New Roman" w:cs="Times New Roman"/>
                <w:sz w:val="28"/>
                <w:szCs w:val="28"/>
                <w:vertAlign w:val="subscript"/>
                <w:lang w:val="uk-UA"/>
              </w:rPr>
              <w:t>170</w:t>
            </w:r>
            <w:r>
              <w:rPr>
                <w:rFonts w:hint="default" w:ascii="Times New Roman" w:cs="Times New Roman"/>
                <w:sz w:val="28"/>
                <w:szCs w:val="28"/>
                <w:lang w:val="uk-UA"/>
              </w:rPr>
              <w:t>, кгм·хв</w:t>
            </w:r>
            <w:r>
              <w:rPr>
                <w:rFonts w:hint="default" w:ascii="Times New Roman" w:cs="Times New Roman"/>
                <w:sz w:val="28"/>
                <w:szCs w:val="28"/>
                <w:vertAlign w:val="superscript"/>
                <w:lang w:val="uk-UA"/>
              </w:rPr>
              <w:t>-1</w:t>
            </w:r>
            <w:r>
              <w:rPr>
                <w:rFonts w:hint="default" w:ascii="Times New Roman" w:cs="Times New Roman"/>
                <w:sz w:val="28"/>
                <w:szCs w:val="28"/>
                <w:lang w:val="uk-UA"/>
              </w:rPr>
              <w:t>·кг</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09937F">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20,12 ± 1,09</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5D52C3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20,43 ± 0,79</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DC12F4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21,81 ± 1,09</w:t>
            </w:r>
          </w:p>
        </w:tc>
      </w:tr>
      <w:tr w14:paraId="0CBE0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72EFCC7">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VO</w:t>
            </w:r>
            <w:r>
              <w:rPr>
                <w:rFonts w:hint="default" w:ascii="Times New Roman" w:cs="Times New Roman"/>
                <w:sz w:val="28"/>
                <w:szCs w:val="28"/>
                <w:vertAlign w:val="subscript"/>
                <w:lang w:val="uk-UA"/>
              </w:rPr>
              <w:t>2 max</w:t>
            </w:r>
            <w:r>
              <w:rPr>
                <w:rFonts w:hint="default" w:ascii="Times New Roman" w:cs="Times New Roman"/>
                <w:sz w:val="28"/>
                <w:szCs w:val="28"/>
                <w:lang w:val="uk-UA"/>
              </w:rPr>
              <w:t>, мл·хв</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9908D6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3320,18 ± 124,07</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631BF8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3356,48 ± 97,35</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4F918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3480,23± 94,85</w:t>
            </w:r>
          </w:p>
        </w:tc>
      </w:tr>
      <w:tr w14:paraId="7D110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21C385">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VO</w:t>
            </w:r>
            <w:r>
              <w:rPr>
                <w:rFonts w:hint="default" w:ascii="Times New Roman" w:cs="Times New Roman"/>
                <w:sz w:val="28"/>
                <w:szCs w:val="28"/>
                <w:vertAlign w:val="subscript"/>
                <w:lang w:val="uk-UA"/>
              </w:rPr>
              <w:t>2 max</w:t>
            </w:r>
            <w:r>
              <w:rPr>
                <w:rFonts w:hint="default" w:ascii="Times New Roman" w:cs="Times New Roman"/>
                <w:sz w:val="28"/>
                <w:szCs w:val="28"/>
                <w:lang w:val="uk-UA"/>
              </w:rPr>
              <w:t>,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·кг</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D8530A">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55,06 ± 2,82</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99CBD9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55,78 ± 2,32</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93CA50">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57,84 ± 2,21</w:t>
            </w:r>
          </w:p>
        </w:tc>
      </w:tr>
      <w:tr w14:paraId="3FA94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E613DC3">
            <w:pPr>
              <w:spacing w:beforeLines="0" w:afterLines="0" w:line="360" w:lineRule="auto"/>
              <w:jc w:val="both"/>
              <w:rPr>
                <w:rFonts w:hint="default" w:ascii="Times New Roman" w:cs="Times New Roman"/>
                <w:position w:val="-6"/>
                <w:sz w:val="28"/>
                <w:szCs w:val="28"/>
                <w:lang w:val="uk-UA"/>
              </w:rPr>
            </w:pPr>
            <w:r>
              <w:rPr>
                <w:rFonts w:hint="default" w:ascii="Times New Roman" w:cs="Times New Roman"/>
                <w:position w:val="-6"/>
                <w:sz w:val="28"/>
                <w:szCs w:val="28"/>
                <w:lang w:val="uk-UA"/>
              </w:rPr>
              <w:t>ЧСС</w:t>
            </w:r>
            <w:r>
              <w:rPr>
                <w:rFonts w:hint="default" w:ascii="Times New Roman" w:cs="Times New Roman"/>
                <w:position w:val="-6"/>
                <w:sz w:val="28"/>
                <w:szCs w:val="28"/>
                <w:vertAlign w:val="subscript"/>
                <w:lang w:val="uk-UA"/>
              </w:rPr>
              <w:t>відх.</w:t>
            </w:r>
            <w:r>
              <w:rPr>
                <w:rFonts w:hint="default" w:ascii="Times New Roman" w:cs="Times New Roman"/>
                <w:position w:val="-6"/>
                <w:sz w:val="28"/>
                <w:szCs w:val="28"/>
                <w:lang w:val="uk-UA"/>
              </w:rPr>
              <w:t>, м/c</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A62FEB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4,98 ± 0,48</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9DACF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5,08 ± 0,48</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101AB5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5,47 ± 0,41</w:t>
            </w:r>
          </w:p>
        </w:tc>
      </w:tr>
    </w:tbl>
    <w:p w14:paraId="2FF39156">
      <w:pPr>
        <w:spacing w:beforeLines="0" w:afterLines="0" w:line="360" w:lineRule="auto"/>
        <w:ind w:firstLine="720"/>
        <w:jc w:val="both"/>
        <w:rPr>
          <w:rFonts w:hint="default" w:ascii="Times New Roman" w:cs="Times New Roman"/>
          <w:sz w:val="28"/>
          <w:szCs w:val="28"/>
          <w:lang w:val="uk-UA"/>
        </w:rPr>
      </w:pPr>
    </w:p>
    <w:p w14:paraId="2D1C617B">
      <w:pPr>
        <w:spacing w:beforeLines="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Проте, оскільки ці дані не враховують рівень спортивної кваліфікації спортсменів, для подальшого аналізу на кожному етапі легкоатлетів було розподілено на дві підгрупи різної чисельності з урахуванням цього параметру. При такому більш детальному аналізі отриманих даних було встановлено, що у спортсменів, які мають кваліфікацію КМС на другому етапі спостерігалось статистично вірогідне зростання абсолютних та відносних величин, які характеризують фізичну працездатність та аеробну продуктивність табл. 3.1.2. Зокрема по завершенні третього етапу абсолютний показник PWC</w:t>
      </w:r>
      <w:r>
        <w:rPr>
          <w:rFonts w:hint="default" w:ascii="Times New Roman" w:cs="Times New Roman"/>
          <w:sz w:val="28"/>
          <w:szCs w:val="28"/>
          <w:vertAlign w:val="subscript"/>
          <w:lang w:val="uk-UA"/>
        </w:rPr>
        <w:t xml:space="preserve">170 </w:t>
      </w:r>
      <w:r>
        <w:rPr>
          <w:rFonts w:hint="default" w:ascii="Times New Roman" w:cs="Times New Roman"/>
          <w:sz w:val="28"/>
          <w:szCs w:val="28"/>
          <w:lang w:val="uk-UA"/>
        </w:rPr>
        <w:t xml:space="preserve"> зріс на 6,06 % (</w:t>
      </w:r>
      <w:r>
        <w:rPr>
          <w:rFonts w:hint="default" w:ascii="Times New Roman" w:cs="Times New Roman"/>
          <w:i/>
          <w:sz w:val="28"/>
          <w:szCs w:val="28"/>
          <w:lang w:val="uk-UA"/>
        </w:rPr>
        <w:t>р</w:t>
      </w:r>
      <w:r>
        <w:rPr>
          <w:rFonts w:hint="default" w:ascii="Times New Roman" w:cs="Times New Roman"/>
          <w:sz w:val="28"/>
          <w:szCs w:val="28"/>
          <w:lang w:val="uk-UA"/>
        </w:rPr>
        <w:t xml:space="preserve"> &lt; 0,05), а відносний  на 7,96 % (</w:t>
      </w:r>
      <w:r>
        <w:rPr>
          <w:rFonts w:hint="default" w:ascii="Times New Roman" w:cs="Times New Roman"/>
          <w:i/>
          <w:sz w:val="28"/>
          <w:szCs w:val="28"/>
          <w:lang w:val="uk-UA"/>
        </w:rPr>
        <w:t>р</w:t>
      </w:r>
      <w:r>
        <w:rPr>
          <w:rFonts w:hint="default" w:ascii="Times New Roman" w:cs="Times New Roman"/>
          <w:sz w:val="28"/>
          <w:szCs w:val="28"/>
          <w:lang w:val="uk-UA"/>
        </w:rPr>
        <w:t xml:space="preserve"> &lt; 0,05), тоді як на другому етапі дані були наступними 0,7 %, та 0,5 % (р &gt; 0,05) (рис 3.1). Абсолютний і відносний показники VO</w:t>
      </w:r>
      <w:r>
        <w:rPr>
          <w:rFonts w:hint="default" w:ascii="Times New Roman" w:cs="Times New Roman"/>
          <w:sz w:val="28"/>
          <w:szCs w:val="28"/>
          <w:vertAlign w:val="subscript"/>
          <w:lang w:val="uk-UA"/>
        </w:rPr>
        <w:t xml:space="preserve">2 max </w:t>
      </w:r>
      <w:r>
        <w:rPr>
          <w:rFonts w:hint="default" w:ascii="Times New Roman" w:cs="Times New Roman"/>
          <w:sz w:val="28"/>
          <w:szCs w:val="28"/>
          <w:lang w:val="uk-UA"/>
        </w:rPr>
        <w:t>на третьому етапі покращились відповідно на 3,82 % (</w:t>
      </w:r>
      <w:r>
        <w:rPr>
          <w:rFonts w:hint="default" w:ascii="Times New Roman" w:cs="Times New Roman"/>
          <w:i/>
          <w:sz w:val="28"/>
          <w:szCs w:val="28"/>
          <w:lang w:val="uk-UA"/>
        </w:rPr>
        <w:t>р</w:t>
      </w:r>
      <w:r>
        <w:rPr>
          <w:rFonts w:hint="default" w:ascii="Times New Roman" w:cs="Times New Roman"/>
          <w:sz w:val="28"/>
          <w:szCs w:val="28"/>
          <w:lang w:val="uk-UA"/>
        </w:rPr>
        <w:t xml:space="preserve"> &lt; 0,05), та 2,89 % (</w:t>
      </w:r>
      <w:r>
        <w:rPr>
          <w:rFonts w:hint="default" w:ascii="Times New Roman" w:cs="Times New Roman"/>
          <w:i/>
          <w:sz w:val="28"/>
          <w:szCs w:val="28"/>
          <w:lang w:val="uk-UA"/>
        </w:rPr>
        <w:t>р</w:t>
      </w:r>
      <w:r>
        <w:rPr>
          <w:rFonts w:hint="default" w:ascii="Times New Roman" w:cs="Times New Roman"/>
          <w:sz w:val="28"/>
          <w:szCs w:val="28"/>
          <w:lang w:val="uk-UA"/>
        </w:rPr>
        <w:t xml:space="preserve"> &lt; 0,05), а на другому залишились на тому ж рівні, про що засвідчують дані і складають 2,4 % та 0,1 % (р &gt; 0,05)  (рис 3.2). Як видно з результатів у показниках PWC</w:t>
      </w:r>
      <w:r>
        <w:rPr>
          <w:rFonts w:hint="default" w:ascii="Times New Roman" w:cs="Times New Roman"/>
          <w:sz w:val="28"/>
          <w:szCs w:val="28"/>
          <w:vertAlign w:val="subscript"/>
          <w:lang w:val="uk-UA"/>
        </w:rPr>
        <w:t>170</w:t>
      </w:r>
      <w:r>
        <w:rPr>
          <w:rFonts w:hint="default" w:ascii="Times New Roman" w:cs="Times New Roman"/>
          <w:sz w:val="28"/>
          <w:szCs w:val="28"/>
          <w:lang w:val="uk-UA"/>
        </w:rPr>
        <w:t xml:space="preserve"> та VO</w:t>
      </w:r>
      <w:r>
        <w:rPr>
          <w:rFonts w:hint="default" w:ascii="Times New Roman" w:cs="Times New Roman"/>
          <w:sz w:val="28"/>
          <w:szCs w:val="28"/>
          <w:vertAlign w:val="subscript"/>
          <w:lang w:val="uk-UA"/>
        </w:rPr>
        <w:t>2 max</w:t>
      </w:r>
      <w:r>
        <w:rPr>
          <w:rFonts w:hint="default" w:ascii="Times New Roman" w:cs="Times New Roman"/>
          <w:sz w:val="28"/>
          <w:szCs w:val="28"/>
          <w:lang w:val="uk-UA"/>
        </w:rPr>
        <w:t xml:space="preserve">, на другому етапі приросту практично не спостерігалося. </w:t>
      </w:r>
    </w:p>
    <w:p w14:paraId="5B6F56A3">
      <w:pPr>
        <w:spacing w:beforeLines="0" w:afterLines="0" w:line="360" w:lineRule="auto"/>
        <w:ind w:firstLine="709"/>
        <w:jc w:val="right"/>
        <w:rPr>
          <w:rFonts w:hint="default" w:ascii="Times New Roman" w:cs="Times New Roman"/>
          <w:i/>
          <w:sz w:val="28"/>
          <w:szCs w:val="28"/>
          <w:lang w:val="uk-UA"/>
        </w:rPr>
      </w:pPr>
      <w:r>
        <w:rPr>
          <w:rFonts w:hint="default" w:ascii="Times New Roman" w:cs="Times New Roman"/>
          <w:i/>
          <w:sz w:val="28"/>
          <w:szCs w:val="28"/>
          <w:lang w:val="uk-UA"/>
        </w:rPr>
        <w:t xml:space="preserve">Таблиця 3.2 </w:t>
      </w:r>
    </w:p>
    <w:p w14:paraId="34F9EE4E">
      <w:pPr>
        <w:spacing w:beforeLines="0" w:afterLines="0" w:line="360" w:lineRule="auto"/>
        <w:jc w:val="center"/>
        <w:rPr>
          <w:rFonts w:hint="default" w:ascii="Times New Roman" w:cs="Times New Roman"/>
          <w:i/>
          <w:sz w:val="28"/>
          <w:szCs w:val="28"/>
          <w:lang w:val="uk-UA"/>
        </w:rPr>
      </w:pPr>
      <w:r>
        <w:rPr>
          <w:rFonts w:hint="default" w:ascii="Times New Roman" w:cs="Times New Roman"/>
          <w:i/>
          <w:sz w:val="28"/>
          <w:szCs w:val="28"/>
          <w:lang w:val="uk-UA"/>
        </w:rPr>
        <w:t>Показники функціональної підготовленості бігунів на середні дистанції під впливом фізичних навантажень, КМС (n=8)</w:t>
      </w:r>
    </w:p>
    <w:tbl>
      <w:tblPr>
        <w:tblStyle w:val="5"/>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4"/>
        <w:gridCol w:w="2434"/>
        <w:gridCol w:w="2297"/>
        <w:gridCol w:w="2321"/>
      </w:tblGrid>
      <w:tr w14:paraId="2FDEC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1B1BBF40">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Показники</w:t>
            </w:r>
          </w:p>
        </w:tc>
        <w:tc>
          <w:tcPr>
            <w:tcW w:w="7052"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354BB10C">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 xml:space="preserve">Середня  величина,  </w:t>
            </w:r>
            <w:r>
              <w:rPr>
                <w:rFonts w:hint="default" w:ascii="Times New Roman" w:cs="Times New Roman"/>
                <w:position w:val="-4"/>
                <w:sz w:val="28"/>
                <w:szCs w:val="28"/>
              </w:rPr>
              <w:drawing>
                <wp:inline distT="0" distB="0" distL="114300" distR="114300">
                  <wp:extent cx="109855" cy="109855"/>
                  <wp:effectExtent l="0" t="0" r="12065" b="12700"/>
                  <wp:docPr id="21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Рисунок 8"/>
                          <pic:cNvPicPr>
                            <a:picLocks noChangeAspect="1"/>
                          </pic:cNvPicPr>
                        </pic:nvPicPr>
                        <pic:blipFill>
                          <a:blip r:embed="rId11"/>
                          <a:stretch>
                            <a:fillRect/>
                          </a:stretch>
                        </pic:blipFill>
                        <pic:spPr>
                          <a:xfrm>
                            <a:off x="0" y="0"/>
                            <a:ext cx="109855" cy="109855"/>
                          </a:xfrm>
                          <a:prstGeom prst="rect">
                            <a:avLst/>
                          </a:prstGeom>
                          <a:noFill/>
                          <a:ln>
                            <a:noFill/>
                          </a:ln>
                        </pic:spPr>
                      </pic:pic>
                    </a:graphicData>
                  </a:graphic>
                </wp:inline>
              </w:drawing>
            </w:r>
            <w:r>
              <w:rPr>
                <w:rFonts w:hint="default" w:ascii="Times New Roman" w:cs="Times New Roman"/>
                <w:sz w:val="28"/>
                <w:szCs w:val="28"/>
                <w:lang w:val="uk-UA"/>
              </w:rPr>
              <w:t xml:space="preserve"> ± m</w:t>
            </w:r>
          </w:p>
        </w:tc>
      </w:tr>
      <w:tr w14:paraId="4122E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56152E56">
            <w:pPr>
              <w:spacing w:beforeLines="0" w:afterLines="0" w:line="360" w:lineRule="auto"/>
              <w:jc w:val="both"/>
              <w:rPr>
                <w:rFonts w:hint="default" w:ascii="Times New Roman" w:cs="Times New Roman"/>
                <w:sz w:val="28"/>
                <w:szCs w:val="28"/>
                <w:lang w:val="uk-UA"/>
              </w:rPr>
            </w:pP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921F654">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І етап</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BB27D1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ІІ етап</w:t>
            </w:r>
          </w:p>
        </w:tc>
        <w:tc>
          <w:tcPr>
            <w:tcW w:w="2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5632656">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ІІІ етап</w:t>
            </w:r>
          </w:p>
        </w:tc>
      </w:tr>
      <w:tr w14:paraId="30BC1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42FA013">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PWC</w:t>
            </w:r>
            <w:r>
              <w:rPr>
                <w:rFonts w:hint="default" w:ascii="Times New Roman" w:cs="Times New Roman"/>
                <w:sz w:val="28"/>
                <w:szCs w:val="28"/>
                <w:vertAlign w:val="subscript"/>
                <w:lang w:val="uk-UA"/>
              </w:rPr>
              <w:t xml:space="preserve">170 </w:t>
            </w:r>
            <w:r>
              <w:rPr>
                <w:rFonts w:hint="default" w:ascii="Times New Roman" w:cs="Times New Roman"/>
                <w:sz w:val="28"/>
                <w:szCs w:val="28"/>
                <w:lang w:val="uk-UA"/>
              </w:rPr>
              <w:t>, кгм·хв</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869235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1304,86 ± 24,58</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27544B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1313,96 ± 26,57</w:t>
            </w:r>
          </w:p>
        </w:tc>
        <w:tc>
          <w:tcPr>
            <w:tcW w:w="2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7C7D14">
            <w:pPr>
              <w:spacing w:beforeLines="0" w:afterLines="0" w:line="360" w:lineRule="auto"/>
              <w:jc w:val="center"/>
              <w:rPr>
                <w:rFonts w:hint="default" w:ascii="Times New Roman" w:cs="Times New Roman"/>
                <w:sz w:val="28"/>
                <w:szCs w:val="28"/>
                <w:vertAlign w:val="superscript"/>
                <w:lang w:val="uk-UA"/>
              </w:rPr>
            </w:pPr>
            <w:r>
              <w:rPr>
                <w:rFonts w:hint="default" w:ascii="Times New Roman" w:cs="Times New Roman"/>
                <w:sz w:val="28"/>
                <w:szCs w:val="28"/>
                <w:lang w:val="uk-UA"/>
              </w:rPr>
              <w:t>1383,98 ± 28,28</w:t>
            </w:r>
            <w:r>
              <w:rPr>
                <w:rFonts w:hint="default" w:ascii="Times New Roman" w:cs="Times New Roman"/>
                <w:sz w:val="28"/>
                <w:szCs w:val="28"/>
                <w:vertAlign w:val="superscript"/>
                <w:lang w:val="uk-UA"/>
              </w:rPr>
              <w:t>*#</w:t>
            </w:r>
          </w:p>
        </w:tc>
      </w:tr>
      <w:tr w14:paraId="3D3D8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B356747">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PWC</w:t>
            </w:r>
            <w:r>
              <w:rPr>
                <w:rFonts w:hint="default" w:ascii="Times New Roman" w:cs="Times New Roman"/>
                <w:sz w:val="28"/>
                <w:szCs w:val="28"/>
                <w:vertAlign w:val="subscript"/>
                <w:lang w:val="uk-UA"/>
              </w:rPr>
              <w:t>170</w:t>
            </w:r>
            <w:r>
              <w:rPr>
                <w:rFonts w:hint="default" w:ascii="Times New Roman" w:cs="Times New Roman"/>
                <w:sz w:val="28"/>
                <w:szCs w:val="28"/>
                <w:lang w:val="uk-UA"/>
              </w:rPr>
              <w:t>, кгм·хв</w:t>
            </w:r>
            <w:r>
              <w:rPr>
                <w:rFonts w:hint="default" w:ascii="Times New Roman" w:cs="Times New Roman"/>
                <w:sz w:val="28"/>
                <w:szCs w:val="28"/>
                <w:vertAlign w:val="superscript"/>
                <w:lang w:val="uk-UA"/>
              </w:rPr>
              <w:t>-1</w:t>
            </w:r>
            <w:r>
              <w:rPr>
                <w:rFonts w:hint="default" w:ascii="Times New Roman" w:cs="Times New Roman"/>
                <w:sz w:val="28"/>
                <w:szCs w:val="28"/>
                <w:lang w:val="uk-UA"/>
              </w:rPr>
              <w:t>·кг</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84B163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21,36 ± 0,35</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ACE18E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21,4 ± 0,47</w:t>
            </w:r>
          </w:p>
        </w:tc>
        <w:tc>
          <w:tcPr>
            <w:tcW w:w="2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C3A13E0">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23,06 ± 0,58</w:t>
            </w:r>
            <w:r>
              <w:rPr>
                <w:rFonts w:hint="default" w:ascii="Times New Roman" w:cs="Times New Roman"/>
                <w:sz w:val="28"/>
                <w:szCs w:val="28"/>
                <w:vertAlign w:val="superscript"/>
                <w:lang w:val="uk-UA"/>
              </w:rPr>
              <w:t>*#</w:t>
            </w:r>
          </w:p>
        </w:tc>
      </w:tr>
      <w:tr w14:paraId="52128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D96720F">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VO</w:t>
            </w:r>
            <w:r>
              <w:rPr>
                <w:rFonts w:hint="default" w:ascii="Times New Roman" w:cs="Times New Roman"/>
                <w:sz w:val="28"/>
                <w:szCs w:val="28"/>
                <w:vertAlign w:val="subscript"/>
                <w:lang w:val="uk-UA"/>
              </w:rPr>
              <w:t>2 max</w:t>
            </w:r>
            <w:r>
              <w:rPr>
                <w:rFonts w:hint="default" w:ascii="Times New Roman" w:cs="Times New Roman"/>
                <w:sz w:val="28"/>
                <w:szCs w:val="28"/>
                <w:lang w:val="uk-UA"/>
              </w:rPr>
              <w:t>, мл·хв</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2820A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3448,28 ± 41,77</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237A4F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3456,74 ± 45,17</w:t>
            </w:r>
          </w:p>
        </w:tc>
        <w:tc>
          <w:tcPr>
            <w:tcW w:w="2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9C2D87">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3580,31 ± 66,97</w:t>
            </w:r>
            <w:r>
              <w:rPr>
                <w:rFonts w:hint="default" w:ascii="Times New Roman" w:cs="Times New Roman"/>
                <w:sz w:val="28"/>
                <w:szCs w:val="28"/>
                <w:vertAlign w:val="superscript"/>
                <w:lang w:val="uk-UA"/>
              </w:rPr>
              <w:t>*#</w:t>
            </w:r>
          </w:p>
        </w:tc>
      </w:tr>
      <w:tr w14:paraId="2F49B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81A7766">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VO</w:t>
            </w:r>
            <w:r>
              <w:rPr>
                <w:rFonts w:hint="default" w:ascii="Times New Roman" w:cs="Times New Roman"/>
                <w:sz w:val="28"/>
                <w:szCs w:val="28"/>
                <w:vertAlign w:val="subscript"/>
                <w:lang w:val="uk-UA"/>
              </w:rPr>
              <w:t>2 max</w:t>
            </w:r>
            <w:r>
              <w:rPr>
                <w:rFonts w:hint="default" w:ascii="Times New Roman" w:cs="Times New Roman"/>
                <w:sz w:val="28"/>
                <w:szCs w:val="28"/>
                <w:lang w:val="uk-UA"/>
              </w:rPr>
              <w:t>,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·кг</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0D0E99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58,81 ± 0,88</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573DEAA">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58,87 ± 1,22</w:t>
            </w:r>
          </w:p>
        </w:tc>
        <w:tc>
          <w:tcPr>
            <w:tcW w:w="2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46E16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60,6 ± 0,81</w:t>
            </w:r>
            <w:r>
              <w:rPr>
                <w:rFonts w:hint="default" w:ascii="Times New Roman" w:cs="Times New Roman"/>
                <w:sz w:val="28"/>
                <w:szCs w:val="28"/>
                <w:vertAlign w:val="superscript"/>
                <w:lang w:val="uk-UA"/>
              </w:rPr>
              <w:t>*</w:t>
            </w:r>
          </w:p>
        </w:tc>
      </w:tr>
      <w:tr w14:paraId="76040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08D6FD7">
            <w:pPr>
              <w:spacing w:beforeLines="0" w:afterLines="0" w:line="360" w:lineRule="auto"/>
              <w:jc w:val="both"/>
              <w:rPr>
                <w:rFonts w:hint="default" w:ascii="Times New Roman" w:cs="Times New Roman"/>
                <w:position w:val="-6"/>
                <w:sz w:val="28"/>
                <w:szCs w:val="28"/>
                <w:lang w:val="uk-UA"/>
              </w:rPr>
            </w:pPr>
            <w:r>
              <w:rPr>
                <w:rFonts w:hint="default" w:ascii="Times New Roman" w:cs="Times New Roman"/>
                <w:position w:val="-6"/>
                <w:sz w:val="28"/>
                <w:szCs w:val="28"/>
                <w:lang w:val="uk-UA"/>
              </w:rPr>
              <w:t>ЧСС</w:t>
            </w:r>
            <w:r>
              <w:rPr>
                <w:rFonts w:hint="default" w:ascii="Times New Roman" w:cs="Times New Roman"/>
                <w:position w:val="-6"/>
                <w:sz w:val="28"/>
                <w:szCs w:val="28"/>
                <w:vertAlign w:val="subscript"/>
                <w:lang w:val="uk-UA"/>
              </w:rPr>
              <w:t>відх.</w:t>
            </w:r>
            <w:r>
              <w:rPr>
                <w:rFonts w:hint="default" w:ascii="Times New Roman" w:cs="Times New Roman"/>
                <w:position w:val="-6"/>
                <w:sz w:val="28"/>
                <w:szCs w:val="28"/>
                <w:lang w:val="uk-UA"/>
              </w:rPr>
              <w:t>, м/c</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1CD868E">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5,5 ± 0,11</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10E2E8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5,66 ± 0,06</w:t>
            </w:r>
          </w:p>
        </w:tc>
        <w:tc>
          <w:tcPr>
            <w:tcW w:w="232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796B5AF">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5,87 ± 0,19</w:t>
            </w:r>
            <w:r>
              <w:rPr>
                <w:rFonts w:hint="default" w:ascii="Times New Roman" w:cs="Times New Roman"/>
                <w:sz w:val="28"/>
                <w:szCs w:val="28"/>
                <w:vertAlign w:val="superscript"/>
                <w:lang w:val="uk-UA"/>
              </w:rPr>
              <w:t>*</w:t>
            </w:r>
          </w:p>
        </w:tc>
      </w:tr>
    </w:tbl>
    <w:p w14:paraId="29A45AE1">
      <w:pPr>
        <w:spacing w:beforeLines="0" w:afterLines="0" w:line="360" w:lineRule="auto"/>
        <w:jc w:val="both"/>
        <w:rPr>
          <w:rFonts w:hint="default" w:ascii="Times New Roman" w:cs="Times New Roman"/>
          <w:i/>
          <w:sz w:val="24"/>
          <w:szCs w:val="24"/>
          <w:lang w:val="uk-UA"/>
        </w:rPr>
      </w:pPr>
      <w:r>
        <w:rPr>
          <w:rFonts w:hint="default" w:ascii="Times New Roman" w:cs="Times New Roman"/>
          <w:i/>
          <w:sz w:val="24"/>
          <w:szCs w:val="24"/>
          <w:lang w:val="uk-UA"/>
        </w:rPr>
        <w:t>Примітки. 1* – Р &lt; 0,05 відносно відповідного значення на першому етапі; 2</w:t>
      </w:r>
      <w:r>
        <w:rPr>
          <w:rFonts w:hint="default" w:ascii="Times New Roman" w:cs="Times New Roman"/>
          <w:i/>
          <w:sz w:val="24"/>
          <w:szCs w:val="24"/>
          <w:vertAlign w:val="superscript"/>
          <w:lang w:val="uk-UA"/>
        </w:rPr>
        <w:t xml:space="preserve"># – </w:t>
      </w:r>
      <w:r>
        <w:rPr>
          <w:rFonts w:hint="default" w:ascii="Times New Roman" w:cs="Times New Roman"/>
          <w:i/>
          <w:sz w:val="24"/>
          <w:szCs w:val="24"/>
          <w:lang w:val="uk-UA"/>
        </w:rPr>
        <w:t>Р &lt; 0,05 відносно відповідного значення на другому етапі</w:t>
      </w:r>
    </w:p>
    <w:p w14:paraId="5879CC41">
      <w:pPr>
        <w:spacing w:beforeLines="0" w:afterLines="0" w:line="360" w:lineRule="auto"/>
        <w:jc w:val="both"/>
        <w:rPr>
          <w:rFonts w:hint="default" w:ascii="Times New Roman" w:cs="Times New Roman"/>
          <w:i/>
          <w:sz w:val="24"/>
          <w:szCs w:val="24"/>
          <w:lang w:val="uk-UA"/>
        </w:rPr>
      </w:pPr>
    </w:p>
    <w:p w14:paraId="172223E9">
      <w:pPr>
        <w:spacing w:beforeLines="0" w:afterLines="0" w:line="360" w:lineRule="auto"/>
        <w:ind w:left="360"/>
        <w:jc w:val="center"/>
        <w:rPr>
          <w:rFonts w:hint="default" w:ascii="Times New Roman" w:cs="Times New Roman"/>
          <w:sz w:val="28"/>
          <w:szCs w:val="28"/>
          <w:lang w:val="uk-UA"/>
        </w:rPr>
      </w:pPr>
      <w:r>
        <w:rPr>
          <w:rFonts w:hint="default" w:ascii="Times New Roman" w:cs="Times New Roman"/>
          <w:sz w:val="28"/>
          <w:szCs w:val="28"/>
        </w:rPr>
        <w:object>
          <v:shape id="_x0000_i1052" o:spt="75" type="#_x0000_t75" style="height:260.2pt;width:371.7pt;" o:ole="t" filled="f" o:preferrelative="t" stroked="f" coordsize="21600,21600">
            <v:path/>
            <v:fill on="f" alignshape="1" focussize="0,0"/>
            <v:stroke on="f"/>
            <v:imagedata r:id="rId13" cropleft="-3594f" croptop="-2709f" cropright="-4158f" cropbottom="-3113f" grayscale="f" bilevel="f" o:title=""/>
            <o:lock v:ext="edit" aspectratio="f"/>
            <w10:wrap type="none"/>
            <w10:anchorlock/>
          </v:shape>
          <o:OLEObject Type="Embed" ProgID="Excel.Sheet.8" ShapeID="_x0000_i1052" DrawAspect="Content" ObjectID="_1468075727" r:id="rId12">
            <o:LockedField>false</o:LockedField>
          </o:OLEObject>
        </w:object>
      </w:r>
    </w:p>
    <w:p w14:paraId="02BEE4ED">
      <w:pPr>
        <w:spacing w:beforeLines="0" w:afterLines="0" w:line="360" w:lineRule="auto"/>
        <w:ind w:firstLine="720"/>
        <w:jc w:val="both"/>
        <w:rPr>
          <w:rFonts w:hint="default" w:ascii="Times New Roman" w:cs="Times New Roman"/>
          <w:i/>
          <w:sz w:val="28"/>
          <w:szCs w:val="28"/>
          <w:lang w:val="uk-UA"/>
        </w:rPr>
      </w:pPr>
      <w:r>
        <w:rPr>
          <w:rFonts w:hint="default" w:ascii="Times New Roman" w:cs="Times New Roman"/>
          <w:i/>
          <w:sz w:val="28"/>
          <w:szCs w:val="28"/>
          <w:lang w:val="uk-UA"/>
        </w:rPr>
        <w:t>Рис. 3.1 Динаміка змін середньої величини PWC</w:t>
      </w:r>
      <w:r>
        <w:rPr>
          <w:rFonts w:hint="default" w:ascii="Times New Roman" w:cs="Times New Roman"/>
          <w:i/>
          <w:sz w:val="28"/>
          <w:szCs w:val="28"/>
          <w:vertAlign w:val="subscript"/>
          <w:lang w:val="uk-UA"/>
        </w:rPr>
        <w:t xml:space="preserve">170 відн. </w:t>
      </w:r>
      <w:r>
        <w:rPr>
          <w:rFonts w:hint="default" w:ascii="Times New Roman" w:cs="Times New Roman"/>
          <w:i/>
          <w:sz w:val="28"/>
          <w:szCs w:val="28"/>
          <w:lang w:val="uk-UA"/>
        </w:rPr>
        <w:t>у представників КМС, у % відносно вихідного рівня: (1 – другий етап; 2 – третій етап)</w:t>
      </w:r>
    </w:p>
    <w:p w14:paraId="67C8690B">
      <w:pPr>
        <w:spacing w:beforeLines="0" w:afterLines="0" w:line="360" w:lineRule="auto"/>
        <w:ind w:firstLine="720"/>
        <w:jc w:val="both"/>
        <w:rPr>
          <w:rFonts w:hint="default" w:ascii="Times New Roman" w:cs="Times New Roman"/>
          <w:sz w:val="28"/>
          <w:szCs w:val="28"/>
          <w:lang w:val="uk-UA"/>
        </w:rPr>
      </w:pPr>
    </w:p>
    <w:p w14:paraId="00F04E5B">
      <w:pPr>
        <w:spacing w:beforeLines="0" w:afterLines="0" w:line="360" w:lineRule="auto"/>
        <w:rPr>
          <w:rFonts w:hint="default" w:ascii="Times New Roman" w:cs="Times New Roman"/>
          <w:sz w:val="28"/>
          <w:szCs w:val="28"/>
          <w:lang w:val="uk-UA"/>
        </w:rPr>
      </w:pPr>
      <w:r>
        <w:rPr>
          <w:rFonts w:hint="default" w:ascii="Times New Roman" w:cs="Times New Roman"/>
          <w:sz w:val="28"/>
          <w:szCs w:val="28"/>
        </w:rPr>
        <w:object>
          <v:shape id="_x0000_i1053" o:spt="75" type="#_x0000_t75" style="height:260.55pt;width:466.35pt;" o:ole="t" filled="f" o:preferrelative="t" stroked="f" coordsize="21600,21600">
            <v:path/>
            <v:fill on="f" alignshape="1" focussize="0,0"/>
            <v:stroke on="f"/>
            <v:imagedata r:id="rId15" cropleft="-7281f" croptop="-5227f" cropright="-3678f" cropbottom="-4540f" grayscale="f" bilevel="f" o:title=""/>
            <o:lock v:ext="edit" aspectratio="f"/>
            <w10:wrap type="none"/>
            <w10:anchorlock/>
          </v:shape>
          <o:OLEObject Type="Embed" ProgID="Excel.Sheet.8" ShapeID="_x0000_i1053" DrawAspect="Content" ObjectID="_1468075728" r:id="rId14">
            <o:LockedField>false</o:LockedField>
          </o:OLEObject>
        </w:object>
      </w:r>
    </w:p>
    <w:p w14:paraId="5645F41C">
      <w:pPr>
        <w:spacing w:beforeLines="0" w:afterLines="0" w:line="360" w:lineRule="auto"/>
        <w:ind w:firstLine="720"/>
        <w:jc w:val="both"/>
        <w:rPr>
          <w:rFonts w:hint="default" w:ascii="Times New Roman" w:cs="Times New Roman"/>
          <w:i/>
          <w:sz w:val="28"/>
          <w:szCs w:val="28"/>
          <w:lang w:val="uk-UA"/>
        </w:rPr>
      </w:pPr>
      <w:r>
        <w:rPr>
          <w:rFonts w:hint="default" w:ascii="Times New Roman" w:cs="Times New Roman"/>
          <w:i/>
          <w:sz w:val="28"/>
          <w:szCs w:val="28"/>
          <w:lang w:val="uk-UA"/>
        </w:rPr>
        <w:t>Рис. 3.2. Динаміка змін середньої величини VO</w:t>
      </w:r>
      <w:r>
        <w:rPr>
          <w:rFonts w:hint="default" w:ascii="Times New Roman" w:cs="Times New Roman"/>
          <w:i/>
          <w:sz w:val="28"/>
          <w:szCs w:val="28"/>
          <w:vertAlign w:val="subscript"/>
          <w:lang w:val="uk-UA"/>
        </w:rPr>
        <w:t xml:space="preserve">2max відн. </w:t>
      </w:r>
      <w:r>
        <w:rPr>
          <w:rFonts w:hint="default" w:ascii="Times New Roman" w:cs="Times New Roman"/>
          <w:i/>
          <w:sz w:val="28"/>
          <w:szCs w:val="28"/>
          <w:lang w:val="uk-UA"/>
        </w:rPr>
        <w:t>у представників КМС, у % відносно вихідного рівня: (1 – другий етап; 2 – третій етап)</w:t>
      </w:r>
    </w:p>
    <w:p w14:paraId="02AAA3CF">
      <w:pPr>
        <w:spacing w:beforeLines="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Показник ЧСС</w:t>
      </w:r>
      <w:r>
        <w:rPr>
          <w:rFonts w:hint="default" w:ascii="Times New Roman" w:cs="Times New Roman"/>
          <w:sz w:val="28"/>
          <w:szCs w:val="28"/>
          <w:vertAlign w:val="subscript"/>
          <w:lang w:val="uk-UA"/>
        </w:rPr>
        <w:t>відх.</w:t>
      </w:r>
      <w:r>
        <w:rPr>
          <w:rFonts w:hint="default" w:ascii="Times New Roman" w:cs="Times New Roman"/>
          <w:sz w:val="28"/>
          <w:szCs w:val="28"/>
          <w:lang w:val="uk-UA"/>
        </w:rPr>
        <w:t>, який характеризує анаеробний поріг, на початку дослідження становив 5,4 м/с, та вже після закінчення на третьому етапі, становив 5,86 м/c (</w:t>
      </w:r>
      <w:r>
        <w:rPr>
          <w:rFonts w:hint="default" w:ascii="Times New Roman" w:cs="Times New Roman"/>
          <w:i/>
          <w:sz w:val="28"/>
          <w:szCs w:val="28"/>
          <w:lang w:val="uk-UA"/>
        </w:rPr>
        <w:t>р</w:t>
      </w:r>
      <w:r>
        <w:rPr>
          <w:rFonts w:hint="default" w:ascii="Times New Roman" w:cs="Times New Roman"/>
          <w:sz w:val="28"/>
          <w:szCs w:val="28"/>
          <w:lang w:val="uk-UA"/>
        </w:rPr>
        <w:t xml:space="preserve"> &lt; 0,05), натомість по завершенні другого даний показник склав 5,65 м/с (рис 3.3). </w:t>
      </w:r>
    </w:p>
    <w:p w14:paraId="6E705D77">
      <w:pPr>
        <w:spacing w:beforeLines="0" w:afterLines="0" w:line="360" w:lineRule="auto"/>
        <w:ind w:firstLine="720"/>
        <w:jc w:val="both"/>
        <w:rPr>
          <w:rFonts w:hint="default" w:ascii="Times New Roman" w:cs="Times New Roman"/>
          <w:sz w:val="28"/>
          <w:szCs w:val="28"/>
          <w:lang w:val="uk-UA"/>
        </w:rPr>
      </w:pPr>
    </w:p>
    <w:p w14:paraId="19DFC099">
      <w:pPr>
        <w:spacing w:beforeLines="0" w:afterLines="0" w:line="360" w:lineRule="auto"/>
        <w:ind w:firstLine="720"/>
        <w:jc w:val="center"/>
        <w:rPr>
          <w:rFonts w:hint="default" w:ascii="Times New Roman" w:cs="Times New Roman"/>
          <w:sz w:val="28"/>
          <w:szCs w:val="28"/>
          <w:lang w:val="uk-UA"/>
        </w:rPr>
      </w:pPr>
      <w:r>
        <w:rPr>
          <w:rFonts w:hint="default" w:ascii="Times New Roman" w:cs="Times New Roman"/>
          <w:sz w:val="28"/>
          <w:szCs w:val="28"/>
        </w:rPr>
        <w:object>
          <v:shape id="_x0000_i1054" o:spt="75" type="#_x0000_t75" style="height:279.3pt;width:371.1pt;" o:ole="t" filled="f" o:preferrelative="t" stroked="f" coordsize="21600,21600">
            <v:path/>
            <v:fill on="f" alignshape="1" focussize="0,0"/>
            <v:stroke on="f"/>
            <v:imagedata r:id="rId17" cropleft="-3322f" croptop="-2809f" cropright="-2629f" cropbottom="-3348f" grayscale="f" bilevel="f" o:title=""/>
            <o:lock v:ext="edit" aspectratio="f"/>
            <w10:wrap type="none"/>
            <w10:anchorlock/>
          </v:shape>
          <o:OLEObject Type="Embed" ProgID="Excel.Sheet.8" ShapeID="_x0000_i1054" DrawAspect="Content" ObjectID="_1468075729" r:id="rId16">
            <o:LockedField>false</o:LockedField>
          </o:OLEObject>
        </w:object>
      </w:r>
    </w:p>
    <w:p w14:paraId="432107BD">
      <w:pPr>
        <w:spacing w:beforeLines="0" w:after="0" w:afterLines="0" w:line="360" w:lineRule="auto"/>
        <w:ind w:firstLine="720"/>
        <w:jc w:val="both"/>
        <w:rPr>
          <w:rFonts w:hint="default" w:ascii="Times New Roman" w:cs="Times New Roman"/>
          <w:i/>
          <w:sz w:val="28"/>
          <w:szCs w:val="28"/>
          <w:lang w:val="uk-UA"/>
        </w:rPr>
      </w:pPr>
      <w:r>
        <w:rPr>
          <w:rFonts w:hint="default" w:ascii="Times New Roman" w:cs="Times New Roman"/>
          <w:i/>
          <w:sz w:val="28"/>
          <w:szCs w:val="28"/>
          <w:lang w:val="uk-UA"/>
        </w:rPr>
        <w:t>Рис. 3.3. Динаміка змін середньої величини ЧСС</w:t>
      </w:r>
      <w:r>
        <w:rPr>
          <w:rFonts w:hint="default" w:ascii="Times New Roman" w:cs="Times New Roman"/>
          <w:i/>
          <w:sz w:val="28"/>
          <w:szCs w:val="28"/>
          <w:vertAlign w:val="subscript"/>
          <w:lang w:val="uk-UA"/>
        </w:rPr>
        <w:t xml:space="preserve">відх. </w:t>
      </w:r>
      <w:r>
        <w:rPr>
          <w:rFonts w:hint="default" w:ascii="Times New Roman" w:cs="Times New Roman"/>
          <w:i/>
          <w:sz w:val="28"/>
          <w:szCs w:val="28"/>
          <w:lang w:val="uk-UA"/>
        </w:rPr>
        <w:t>у представників КМС у м/с відносно вихідного рівня: (1 – перший етап; 2 – другий етап; 3 – третій етап)</w:t>
      </w:r>
    </w:p>
    <w:p w14:paraId="0D0BF4AF">
      <w:pPr>
        <w:spacing w:beforeLines="0" w:after="0" w:afterLines="0" w:line="360" w:lineRule="auto"/>
        <w:ind w:firstLine="708"/>
        <w:jc w:val="both"/>
        <w:rPr>
          <w:rFonts w:hint="default" w:ascii="Times New Roman" w:cs="Times New Roman"/>
          <w:sz w:val="28"/>
          <w:szCs w:val="28"/>
          <w:lang w:val="uk-UA"/>
        </w:rPr>
      </w:pPr>
    </w:p>
    <w:p w14:paraId="41188D5A">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Крім того, було цікаво прослідкувати на прикладі окремих спортсменів, що мають кваліфікацію КМС динаміку зміни кривої анеробного порогу протягом етапів дослідження. На прикладі досліджуваного П-к, представлені результати отримані у ході проведеного дослідження за методом Конконі.  (рис. 3.4).</w:t>
      </w:r>
    </w:p>
    <w:p w14:paraId="525FE2B8">
      <w:pPr>
        <w:spacing w:beforeLines="0" w:afterLines="0" w:line="360" w:lineRule="auto"/>
        <w:jc w:val="both"/>
        <w:rPr>
          <w:rFonts w:hint="default" w:ascii="Times New Roman" w:cs="Times New Roman"/>
          <w:sz w:val="28"/>
          <w:szCs w:val="28"/>
          <w:lang w:val="uk-UA"/>
        </w:rPr>
      </w:pPr>
    </w:p>
    <w:p w14:paraId="5E55133A">
      <w:pPr>
        <w:spacing w:beforeLines="0" w:afterLines="0" w:line="360" w:lineRule="auto"/>
        <w:rPr>
          <w:rFonts w:hint="default" w:ascii="Times New Roman" w:cs="Times New Roman"/>
          <w:sz w:val="28"/>
          <w:szCs w:val="28"/>
          <w:lang w:val="uk-UA"/>
        </w:rPr>
      </w:pPr>
      <w:r>
        <w:rPr>
          <w:rFonts w:hint="default" w:ascii="Times New Roman" w:cs="Times New Roman"/>
          <w:sz w:val="28"/>
          <w:szCs w:val="28"/>
          <w:lang w:val="uk-UA"/>
        </w:rPr>
        <mc:AlternateContent>
          <mc:Choice Requires="wpg">
            <w:drawing>
              <wp:inline distT="0" distB="0" distL="114300" distR="114300">
                <wp:extent cx="5852160" cy="3733800"/>
                <wp:effectExtent l="0" t="0" r="0" b="0"/>
                <wp:docPr id="124" name="Группа 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Rot="1" noChangeAspect="1"/>
                      </wpg:cNvGrpSpPr>
                      <wpg:grpSpPr>
                        <a:xfrm>
                          <a:off x="0" y="0"/>
                          <a:ext cx="5852160" cy="3733800"/>
                          <a:chOff x="0" y="0"/>
                          <a:chExt cx="9216" cy="5880"/>
                        </a:xfrm>
                      </wpg:grpSpPr>
                      <wps:wsp>
                        <wps:cNvPr id="1" name="Рисунок 3"/>
                        <wps:cNvSpPr>
                          <a:spLocks noChangeAspect="1" noTextEdit="1"/>
                        </wps:cNvSpPr>
                        <wps:spPr>
                          <a:xfrm>
                            <a:off x="0" y="0"/>
                            <a:ext cx="9216" cy="5880"/>
                          </a:xfrm>
                          <a:prstGeom prst="rect">
                            <a:avLst/>
                          </a:prstGeom>
                          <a:noFill/>
                          <a:ln>
                            <a:noFill/>
                          </a:ln>
                        </wps:spPr>
                        <wps:bodyPr wrap="square" upright="1"/>
                      </wps:wsp>
                      <wps:wsp>
                        <wps:cNvPr id="2" name="Прямоугольник 4"/>
                        <wps:cNvSpPr/>
                        <wps:spPr>
                          <a:xfrm>
                            <a:off x="739" y="930"/>
                            <a:ext cx="8156" cy="4200"/>
                          </a:xfrm>
                          <a:prstGeom prst="rect">
                            <a:avLst/>
                          </a:prstGeom>
                          <a:solidFill>
                            <a:srgbClr val="FFE599"/>
                          </a:solidFill>
                          <a:ln>
                            <a:noFill/>
                          </a:ln>
                        </wps:spPr>
                        <wps:bodyPr wrap="square" upright="1"/>
                      </wps:wsp>
                      <wps:wsp>
                        <wps:cNvPr id="3" name="Линия 5"/>
                        <wps:cNvCnPr/>
                        <wps:spPr>
                          <a:xfrm>
                            <a:off x="739" y="4785"/>
                            <a:ext cx="8156" cy="0"/>
                          </a:xfrm>
                          <a:prstGeom prst="line">
                            <a:avLst/>
                          </a:prstGeom>
                          <a:ln w="0" cap="flat" cmpd="sng">
                            <a:solidFill>
                              <a:srgbClr val="000000"/>
                            </a:solidFill>
                            <a:prstDash val="solid"/>
                            <a:headEnd type="none" w="med" len="med"/>
                            <a:tailEnd type="none" w="med" len="med"/>
                          </a:ln>
                        </wps:spPr>
                        <wps:bodyPr upright="1"/>
                      </wps:wsp>
                      <wps:wsp>
                        <wps:cNvPr id="6" name="Линия 6"/>
                        <wps:cNvCnPr/>
                        <wps:spPr>
                          <a:xfrm>
                            <a:off x="739" y="4425"/>
                            <a:ext cx="8156" cy="0"/>
                          </a:xfrm>
                          <a:prstGeom prst="line">
                            <a:avLst/>
                          </a:prstGeom>
                          <a:ln w="0" cap="flat" cmpd="sng">
                            <a:solidFill>
                              <a:srgbClr val="000000"/>
                            </a:solidFill>
                            <a:prstDash val="solid"/>
                            <a:headEnd type="none" w="med" len="med"/>
                            <a:tailEnd type="none" w="med" len="med"/>
                          </a:ln>
                        </wps:spPr>
                        <wps:bodyPr upright="1"/>
                      </wps:wsp>
                      <wps:wsp>
                        <wps:cNvPr id="7" name="Линия 7"/>
                        <wps:cNvCnPr/>
                        <wps:spPr>
                          <a:xfrm>
                            <a:off x="739" y="4080"/>
                            <a:ext cx="8156" cy="0"/>
                          </a:xfrm>
                          <a:prstGeom prst="line">
                            <a:avLst/>
                          </a:prstGeom>
                          <a:ln w="0" cap="flat" cmpd="sng">
                            <a:solidFill>
                              <a:srgbClr val="000000"/>
                            </a:solidFill>
                            <a:prstDash val="solid"/>
                            <a:headEnd type="none" w="med" len="med"/>
                            <a:tailEnd type="none" w="med" len="med"/>
                          </a:ln>
                        </wps:spPr>
                        <wps:bodyPr upright="1"/>
                      </wps:wsp>
                      <wps:wsp>
                        <wps:cNvPr id="8" name="Линия 8"/>
                        <wps:cNvCnPr/>
                        <wps:spPr>
                          <a:xfrm>
                            <a:off x="739" y="3735"/>
                            <a:ext cx="8156" cy="0"/>
                          </a:xfrm>
                          <a:prstGeom prst="line">
                            <a:avLst/>
                          </a:prstGeom>
                          <a:ln w="0" cap="flat" cmpd="sng">
                            <a:solidFill>
                              <a:srgbClr val="000000"/>
                            </a:solidFill>
                            <a:prstDash val="solid"/>
                            <a:headEnd type="none" w="med" len="med"/>
                            <a:tailEnd type="none" w="med" len="med"/>
                          </a:ln>
                        </wps:spPr>
                        <wps:bodyPr upright="1"/>
                      </wps:wsp>
                      <wps:wsp>
                        <wps:cNvPr id="9" name="Линия 9"/>
                        <wps:cNvCnPr/>
                        <wps:spPr>
                          <a:xfrm>
                            <a:off x="739" y="3375"/>
                            <a:ext cx="8156" cy="0"/>
                          </a:xfrm>
                          <a:prstGeom prst="line">
                            <a:avLst/>
                          </a:prstGeom>
                          <a:ln w="0" cap="flat" cmpd="sng">
                            <a:solidFill>
                              <a:srgbClr val="000000"/>
                            </a:solidFill>
                            <a:prstDash val="solid"/>
                            <a:headEnd type="none" w="med" len="med"/>
                            <a:tailEnd type="none" w="med" len="med"/>
                          </a:ln>
                        </wps:spPr>
                        <wps:bodyPr upright="1"/>
                      </wps:wsp>
                      <wps:wsp>
                        <wps:cNvPr id="10" name="Линия 10"/>
                        <wps:cNvCnPr/>
                        <wps:spPr>
                          <a:xfrm>
                            <a:off x="739" y="3030"/>
                            <a:ext cx="8156" cy="0"/>
                          </a:xfrm>
                          <a:prstGeom prst="line">
                            <a:avLst/>
                          </a:prstGeom>
                          <a:ln w="0" cap="flat" cmpd="sng">
                            <a:solidFill>
                              <a:srgbClr val="000000"/>
                            </a:solidFill>
                            <a:prstDash val="solid"/>
                            <a:headEnd type="none" w="med" len="med"/>
                            <a:tailEnd type="none" w="med" len="med"/>
                          </a:ln>
                        </wps:spPr>
                        <wps:bodyPr upright="1"/>
                      </wps:wsp>
                      <wps:wsp>
                        <wps:cNvPr id="11" name="Линия 11"/>
                        <wps:cNvCnPr/>
                        <wps:spPr>
                          <a:xfrm>
                            <a:off x="739" y="2685"/>
                            <a:ext cx="8156" cy="0"/>
                          </a:xfrm>
                          <a:prstGeom prst="line">
                            <a:avLst/>
                          </a:prstGeom>
                          <a:ln w="0" cap="flat" cmpd="sng">
                            <a:solidFill>
                              <a:srgbClr val="000000"/>
                            </a:solidFill>
                            <a:prstDash val="solid"/>
                            <a:headEnd type="none" w="med" len="med"/>
                            <a:tailEnd type="none" w="med" len="med"/>
                          </a:ln>
                        </wps:spPr>
                        <wps:bodyPr upright="1"/>
                      </wps:wsp>
                      <wps:wsp>
                        <wps:cNvPr id="12" name="Линия 12"/>
                        <wps:cNvCnPr/>
                        <wps:spPr>
                          <a:xfrm>
                            <a:off x="739" y="2325"/>
                            <a:ext cx="8156" cy="0"/>
                          </a:xfrm>
                          <a:prstGeom prst="line">
                            <a:avLst/>
                          </a:prstGeom>
                          <a:ln w="0" cap="flat" cmpd="sng">
                            <a:solidFill>
                              <a:srgbClr val="000000"/>
                            </a:solidFill>
                            <a:prstDash val="solid"/>
                            <a:headEnd type="none" w="med" len="med"/>
                            <a:tailEnd type="none" w="med" len="med"/>
                          </a:ln>
                        </wps:spPr>
                        <wps:bodyPr upright="1"/>
                      </wps:wsp>
                      <wps:wsp>
                        <wps:cNvPr id="13" name="Линия 13"/>
                        <wps:cNvCnPr/>
                        <wps:spPr>
                          <a:xfrm>
                            <a:off x="739" y="1980"/>
                            <a:ext cx="8156" cy="0"/>
                          </a:xfrm>
                          <a:prstGeom prst="line">
                            <a:avLst/>
                          </a:prstGeom>
                          <a:ln w="0" cap="flat" cmpd="sng">
                            <a:solidFill>
                              <a:srgbClr val="000000"/>
                            </a:solidFill>
                            <a:prstDash val="solid"/>
                            <a:headEnd type="none" w="med" len="med"/>
                            <a:tailEnd type="none" w="med" len="med"/>
                          </a:ln>
                        </wps:spPr>
                        <wps:bodyPr upright="1"/>
                      </wps:wsp>
                      <wps:wsp>
                        <wps:cNvPr id="14" name="Линия 14"/>
                        <wps:cNvCnPr/>
                        <wps:spPr>
                          <a:xfrm>
                            <a:off x="739" y="1635"/>
                            <a:ext cx="8156" cy="0"/>
                          </a:xfrm>
                          <a:prstGeom prst="line">
                            <a:avLst/>
                          </a:prstGeom>
                          <a:ln w="0" cap="flat" cmpd="sng">
                            <a:solidFill>
                              <a:srgbClr val="000000"/>
                            </a:solidFill>
                            <a:prstDash val="solid"/>
                            <a:headEnd type="none" w="med" len="med"/>
                            <a:tailEnd type="none" w="med" len="med"/>
                          </a:ln>
                        </wps:spPr>
                        <wps:bodyPr upright="1"/>
                      </wps:wsp>
                      <wps:wsp>
                        <wps:cNvPr id="15" name="Линия 15"/>
                        <wps:cNvCnPr/>
                        <wps:spPr>
                          <a:xfrm>
                            <a:off x="739" y="1275"/>
                            <a:ext cx="8156" cy="0"/>
                          </a:xfrm>
                          <a:prstGeom prst="line">
                            <a:avLst/>
                          </a:prstGeom>
                          <a:ln w="0" cap="flat" cmpd="sng">
                            <a:solidFill>
                              <a:srgbClr val="000000"/>
                            </a:solidFill>
                            <a:prstDash val="solid"/>
                            <a:headEnd type="none" w="med" len="med"/>
                            <a:tailEnd type="none" w="med" len="med"/>
                          </a:ln>
                        </wps:spPr>
                        <wps:bodyPr upright="1"/>
                      </wps:wsp>
                      <wps:wsp>
                        <wps:cNvPr id="16" name="Линия 16"/>
                        <wps:cNvCnPr/>
                        <wps:spPr>
                          <a:xfrm>
                            <a:off x="739" y="930"/>
                            <a:ext cx="8156" cy="0"/>
                          </a:xfrm>
                          <a:prstGeom prst="line">
                            <a:avLst/>
                          </a:prstGeom>
                          <a:ln w="0" cap="flat" cmpd="sng">
                            <a:solidFill>
                              <a:srgbClr val="000000"/>
                            </a:solidFill>
                            <a:prstDash val="solid"/>
                            <a:headEnd type="none" w="med" len="med"/>
                            <a:tailEnd type="none" w="med" len="med"/>
                          </a:ln>
                        </wps:spPr>
                        <wps:bodyPr upright="1"/>
                      </wps:wsp>
                      <wps:wsp>
                        <wps:cNvPr id="17" name="Прямоугольник 17"/>
                        <wps:cNvSpPr/>
                        <wps:spPr>
                          <a:xfrm>
                            <a:off x="739" y="930"/>
                            <a:ext cx="8156" cy="4200"/>
                          </a:xfrm>
                          <a:prstGeom prst="rect">
                            <a:avLst/>
                          </a:prstGeom>
                          <a:noFill/>
                          <a:ln w="8890" cap="flat" cmpd="sng">
                            <a:solidFill>
                              <a:srgbClr val="808080"/>
                            </a:solidFill>
                            <a:prstDash val="solid"/>
                            <a:miter/>
                            <a:headEnd type="none" w="med" len="med"/>
                            <a:tailEnd type="none" w="med" len="med"/>
                          </a:ln>
                        </wps:spPr>
                        <wps:bodyPr wrap="square" upright="1"/>
                      </wps:wsp>
                      <wps:wsp>
                        <wps:cNvPr id="18" name="Линия 18"/>
                        <wps:cNvCnPr/>
                        <wps:spPr>
                          <a:xfrm>
                            <a:off x="739" y="930"/>
                            <a:ext cx="0" cy="4200"/>
                          </a:xfrm>
                          <a:prstGeom prst="line">
                            <a:avLst/>
                          </a:prstGeom>
                          <a:ln w="0" cap="flat" cmpd="sng">
                            <a:solidFill>
                              <a:srgbClr val="000000"/>
                            </a:solidFill>
                            <a:prstDash val="solid"/>
                            <a:headEnd type="none" w="med" len="med"/>
                            <a:tailEnd type="none" w="med" len="med"/>
                          </a:ln>
                        </wps:spPr>
                        <wps:bodyPr upright="1"/>
                      </wps:wsp>
                      <wps:wsp>
                        <wps:cNvPr id="19" name="Линия 19"/>
                        <wps:cNvCnPr/>
                        <wps:spPr>
                          <a:xfrm>
                            <a:off x="669" y="5130"/>
                            <a:ext cx="70" cy="0"/>
                          </a:xfrm>
                          <a:prstGeom prst="line">
                            <a:avLst/>
                          </a:prstGeom>
                          <a:ln w="0" cap="flat" cmpd="sng">
                            <a:solidFill>
                              <a:srgbClr val="000000"/>
                            </a:solidFill>
                            <a:prstDash val="solid"/>
                            <a:headEnd type="none" w="med" len="med"/>
                            <a:tailEnd type="none" w="med" len="med"/>
                          </a:ln>
                        </wps:spPr>
                        <wps:bodyPr upright="1"/>
                      </wps:wsp>
                      <wps:wsp>
                        <wps:cNvPr id="20" name="Линия 20"/>
                        <wps:cNvCnPr/>
                        <wps:spPr>
                          <a:xfrm>
                            <a:off x="669" y="4785"/>
                            <a:ext cx="70" cy="0"/>
                          </a:xfrm>
                          <a:prstGeom prst="line">
                            <a:avLst/>
                          </a:prstGeom>
                          <a:ln w="0" cap="flat" cmpd="sng">
                            <a:solidFill>
                              <a:srgbClr val="000000"/>
                            </a:solidFill>
                            <a:prstDash val="solid"/>
                            <a:headEnd type="none" w="med" len="med"/>
                            <a:tailEnd type="none" w="med" len="med"/>
                          </a:ln>
                        </wps:spPr>
                        <wps:bodyPr upright="1"/>
                      </wps:wsp>
                      <wps:wsp>
                        <wps:cNvPr id="21" name="Линия 21"/>
                        <wps:cNvCnPr/>
                        <wps:spPr>
                          <a:xfrm>
                            <a:off x="669" y="4425"/>
                            <a:ext cx="70" cy="0"/>
                          </a:xfrm>
                          <a:prstGeom prst="line">
                            <a:avLst/>
                          </a:prstGeom>
                          <a:ln w="0" cap="flat" cmpd="sng">
                            <a:solidFill>
                              <a:srgbClr val="000000"/>
                            </a:solidFill>
                            <a:prstDash val="solid"/>
                            <a:headEnd type="none" w="med" len="med"/>
                            <a:tailEnd type="none" w="med" len="med"/>
                          </a:ln>
                        </wps:spPr>
                        <wps:bodyPr upright="1"/>
                      </wps:wsp>
                      <wps:wsp>
                        <wps:cNvPr id="22" name="Линия 22"/>
                        <wps:cNvCnPr/>
                        <wps:spPr>
                          <a:xfrm>
                            <a:off x="669" y="4080"/>
                            <a:ext cx="70" cy="0"/>
                          </a:xfrm>
                          <a:prstGeom prst="line">
                            <a:avLst/>
                          </a:prstGeom>
                          <a:ln w="0" cap="flat" cmpd="sng">
                            <a:solidFill>
                              <a:srgbClr val="000000"/>
                            </a:solidFill>
                            <a:prstDash val="solid"/>
                            <a:headEnd type="none" w="med" len="med"/>
                            <a:tailEnd type="none" w="med" len="med"/>
                          </a:ln>
                        </wps:spPr>
                        <wps:bodyPr upright="1"/>
                      </wps:wsp>
                      <wps:wsp>
                        <wps:cNvPr id="23" name="Линия 23"/>
                        <wps:cNvCnPr/>
                        <wps:spPr>
                          <a:xfrm>
                            <a:off x="669" y="3735"/>
                            <a:ext cx="70" cy="0"/>
                          </a:xfrm>
                          <a:prstGeom prst="line">
                            <a:avLst/>
                          </a:prstGeom>
                          <a:ln w="0" cap="flat" cmpd="sng">
                            <a:solidFill>
                              <a:srgbClr val="000000"/>
                            </a:solidFill>
                            <a:prstDash val="solid"/>
                            <a:headEnd type="none" w="med" len="med"/>
                            <a:tailEnd type="none" w="med" len="med"/>
                          </a:ln>
                        </wps:spPr>
                        <wps:bodyPr upright="1"/>
                      </wps:wsp>
                      <wps:wsp>
                        <wps:cNvPr id="24" name="Линия 24"/>
                        <wps:cNvCnPr/>
                        <wps:spPr>
                          <a:xfrm>
                            <a:off x="669" y="3375"/>
                            <a:ext cx="70" cy="0"/>
                          </a:xfrm>
                          <a:prstGeom prst="line">
                            <a:avLst/>
                          </a:prstGeom>
                          <a:ln w="0" cap="flat" cmpd="sng">
                            <a:solidFill>
                              <a:srgbClr val="000000"/>
                            </a:solidFill>
                            <a:prstDash val="solid"/>
                            <a:headEnd type="none" w="med" len="med"/>
                            <a:tailEnd type="none" w="med" len="med"/>
                          </a:ln>
                        </wps:spPr>
                        <wps:bodyPr upright="1"/>
                      </wps:wsp>
                      <wps:wsp>
                        <wps:cNvPr id="25" name="Линия 25"/>
                        <wps:cNvCnPr/>
                        <wps:spPr>
                          <a:xfrm>
                            <a:off x="669" y="3030"/>
                            <a:ext cx="70" cy="0"/>
                          </a:xfrm>
                          <a:prstGeom prst="line">
                            <a:avLst/>
                          </a:prstGeom>
                          <a:ln w="0" cap="flat" cmpd="sng">
                            <a:solidFill>
                              <a:srgbClr val="000000"/>
                            </a:solidFill>
                            <a:prstDash val="solid"/>
                            <a:headEnd type="none" w="med" len="med"/>
                            <a:tailEnd type="none" w="med" len="med"/>
                          </a:ln>
                        </wps:spPr>
                        <wps:bodyPr upright="1"/>
                      </wps:wsp>
                      <wps:wsp>
                        <wps:cNvPr id="26" name="Линия 26"/>
                        <wps:cNvCnPr/>
                        <wps:spPr>
                          <a:xfrm>
                            <a:off x="669" y="2685"/>
                            <a:ext cx="70" cy="0"/>
                          </a:xfrm>
                          <a:prstGeom prst="line">
                            <a:avLst/>
                          </a:prstGeom>
                          <a:ln w="0" cap="flat" cmpd="sng">
                            <a:solidFill>
                              <a:srgbClr val="000000"/>
                            </a:solidFill>
                            <a:prstDash val="solid"/>
                            <a:headEnd type="none" w="med" len="med"/>
                            <a:tailEnd type="none" w="med" len="med"/>
                          </a:ln>
                        </wps:spPr>
                        <wps:bodyPr upright="1"/>
                      </wps:wsp>
                      <wps:wsp>
                        <wps:cNvPr id="27" name="Линия 27"/>
                        <wps:cNvCnPr/>
                        <wps:spPr>
                          <a:xfrm>
                            <a:off x="669" y="2325"/>
                            <a:ext cx="70" cy="0"/>
                          </a:xfrm>
                          <a:prstGeom prst="line">
                            <a:avLst/>
                          </a:prstGeom>
                          <a:ln w="0" cap="flat" cmpd="sng">
                            <a:solidFill>
                              <a:srgbClr val="000000"/>
                            </a:solidFill>
                            <a:prstDash val="solid"/>
                            <a:headEnd type="none" w="med" len="med"/>
                            <a:tailEnd type="none" w="med" len="med"/>
                          </a:ln>
                        </wps:spPr>
                        <wps:bodyPr upright="1"/>
                      </wps:wsp>
                      <wps:wsp>
                        <wps:cNvPr id="28" name="Линия 28"/>
                        <wps:cNvCnPr/>
                        <wps:spPr>
                          <a:xfrm>
                            <a:off x="669" y="1980"/>
                            <a:ext cx="70" cy="0"/>
                          </a:xfrm>
                          <a:prstGeom prst="line">
                            <a:avLst/>
                          </a:prstGeom>
                          <a:ln w="0" cap="flat" cmpd="sng">
                            <a:solidFill>
                              <a:srgbClr val="000000"/>
                            </a:solidFill>
                            <a:prstDash val="solid"/>
                            <a:headEnd type="none" w="med" len="med"/>
                            <a:tailEnd type="none" w="med" len="med"/>
                          </a:ln>
                        </wps:spPr>
                        <wps:bodyPr upright="1"/>
                      </wps:wsp>
                      <wps:wsp>
                        <wps:cNvPr id="29" name="Линия 29"/>
                        <wps:cNvCnPr/>
                        <wps:spPr>
                          <a:xfrm>
                            <a:off x="669" y="1635"/>
                            <a:ext cx="70" cy="0"/>
                          </a:xfrm>
                          <a:prstGeom prst="line">
                            <a:avLst/>
                          </a:prstGeom>
                          <a:ln w="0" cap="flat" cmpd="sng">
                            <a:solidFill>
                              <a:srgbClr val="000000"/>
                            </a:solidFill>
                            <a:prstDash val="solid"/>
                            <a:headEnd type="none" w="med" len="med"/>
                            <a:tailEnd type="none" w="med" len="med"/>
                          </a:ln>
                        </wps:spPr>
                        <wps:bodyPr upright="1"/>
                      </wps:wsp>
                      <wps:wsp>
                        <wps:cNvPr id="30" name="Линия 30"/>
                        <wps:cNvCnPr/>
                        <wps:spPr>
                          <a:xfrm>
                            <a:off x="669" y="1275"/>
                            <a:ext cx="70" cy="0"/>
                          </a:xfrm>
                          <a:prstGeom prst="line">
                            <a:avLst/>
                          </a:prstGeom>
                          <a:ln w="0" cap="flat" cmpd="sng">
                            <a:solidFill>
                              <a:srgbClr val="000000"/>
                            </a:solidFill>
                            <a:prstDash val="solid"/>
                            <a:headEnd type="none" w="med" len="med"/>
                            <a:tailEnd type="none" w="med" len="med"/>
                          </a:ln>
                        </wps:spPr>
                        <wps:bodyPr upright="1"/>
                      </wps:wsp>
                      <wps:wsp>
                        <wps:cNvPr id="31" name="Линия 31"/>
                        <wps:cNvCnPr/>
                        <wps:spPr>
                          <a:xfrm>
                            <a:off x="669" y="930"/>
                            <a:ext cx="70" cy="0"/>
                          </a:xfrm>
                          <a:prstGeom prst="line">
                            <a:avLst/>
                          </a:prstGeom>
                          <a:ln w="0" cap="flat" cmpd="sng">
                            <a:solidFill>
                              <a:srgbClr val="000000"/>
                            </a:solidFill>
                            <a:prstDash val="solid"/>
                            <a:headEnd type="none" w="med" len="med"/>
                            <a:tailEnd type="none" w="med" len="med"/>
                          </a:ln>
                        </wps:spPr>
                        <wps:bodyPr upright="1"/>
                      </wps:wsp>
                      <wps:wsp>
                        <wps:cNvPr id="32" name="Линия 32"/>
                        <wps:cNvCnPr/>
                        <wps:spPr>
                          <a:xfrm>
                            <a:off x="739" y="5130"/>
                            <a:ext cx="8156" cy="0"/>
                          </a:xfrm>
                          <a:prstGeom prst="line">
                            <a:avLst/>
                          </a:prstGeom>
                          <a:ln w="0" cap="flat" cmpd="sng">
                            <a:solidFill>
                              <a:srgbClr val="000000"/>
                            </a:solidFill>
                            <a:prstDash val="solid"/>
                            <a:headEnd type="none" w="med" len="med"/>
                            <a:tailEnd type="none" w="med" len="med"/>
                          </a:ln>
                        </wps:spPr>
                        <wps:bodyPr upright="1"/>
                      </wps:wsp>
                      <wps:wsp>
                        <wps:cNvPr id="33" name="Линия 33"/>
                        <wps:cNvCnPr/>
                        <wps:spPr>
                          <a:xfrm flipV="1">
                            <a:off x="739" y="5130"/>
                            <a:ext cx="0" cy="75"/>
                          </a:xfrm>
                          <a:prstGeom prst="line">
                            <a:avLst/>
                          </a:prstGeom>
                          <a:ln w="0" cap="flat" cmpd="sng">
                            <a:solidFill>
                              <a:srgbClr val="000000"/>
                            </a:solidFill>
                            <a:prstDash val="solid"/>
                            <a:headEnd type="none" w="med" len="med"/>
                            <a:tailEnd type="none" w="med" len="med"/>
                          </a:ln>
                        </wps:spPr>
                        <wps:bodyPr upright="1"/>
                      </wps:wsp>
                      <wps:wsp>
                        <wps:cNvPr id="34" name="Линия 34"/>
                        <wps:cNvCnPr/>
                        <wps:spPr>
                          <a:xfrm flipV="1">
                            <a:off x="1213" y="5130"/>
                            <a:ext cx="0" cy="75"/>
                          </a:xfrm>
                          <a:prstGeom prst="line">
                            <a:avLst/>
                          </a:prstGeom>
                          <a:ln w="0" cap="flat" cmpd="sng">
                            <a:solidFill>
                              <a:srgbClr val="000000"/>
                            </a:solidFill>
                            <a:prstDash val="solid"/>
                            <a:headEnd type="none" w="med" len="med"/>
                            <a:tailEnd type="none" w="med" len="med"/>
                          </a:ln>
                        </wps:spPr>
                        <wps:bodyPr upright="1"/>
                      </wps:wsp>
                      <wps:wsp>
                        <wps:cNvPr id="35" name="Линия 35"/>
                        <wps:cNvCnPr/>
                        <wps:spPr>
                          <a:xfrm flipV="1">
                            <a:off x="1701" y="5130"/>
                            <a:ext cx="0" cy="75"/>
                          </a:xfrm>
                          <a:prstGeom prst="line">
                            <a:avLst/>
                          </a:prstGeom>
                          <a:ln w="0" cap="flat" cmpd="sng">
                            <a:solidFill>
                              <a:srgbClr val="000000"/>
                            </a:solidFill>
                            <a:prstDash val="solid"/>
                            <a:headEnd type="none" w="med" len="med"/>
                            <a:tailEnd type="none" w="med" len="med"/>
                          </a:ln>
                        </wps:spPr>
                        <wps:bodyPr upright="1"/>
                      </wps:wsp>
                      <wps:wsp>
                        <wps:cNvPr id="36" name="Линия 36"/>
                        <wps:cNvCnPr/>
                        <wps:spPr>
                          <a:xfrm flipV="1">
                            <a:off x="2175" y="5130"/>
                            <a:ext cx="0" cy="75"/>
                          </a:xfrm>
                          <a:prstGeom prst="line">
                            <a:avLst/>
                          </a:prstGeom>
                          <a:ln w="0" cap="flat" cmpd="sng">
                            <a:solidFill>
                              <a:srgbClr val="000000"/>
                            </a:solidFill>
                            <a:prstDash val="solid"/>
                            <a:headEnd type="none" w="med" len="med"/>
                            <a:tailEnd type="none" w="med" len="med"/>
                          </a:ln>
                        </wps:spPr>
                        <wps:bodyPr upright="1"/>
                      </wps:wsp>
                      <wps:wsp>
                        <wps:cNvPr id="37" name="Линия 37"/>
                        <wps:cNvCnPr/>
                        <wps:spPr>
                          <a:xfrm flipV="1">
                            <a:off x="2663" y="5130"/>
                            <a:ext cx="0" cy="75"/>
                          </a:xfrm>
                          <a:prstGeom prst="line">
                            <a:avLst/>
                          </a:prstGeom>
                          <a:ln w="0" cap="flat" cmpd="sng">
                            <a:solidFill>
                              <a:srgbClr val="000000"/>
                            </a:solidFill>
                            <a:prstDash val="solid"/>
                            <a:headEnd type="none" w="med" len="med"/>
                            <a:tailEnd type="none" w="med" len="med"/>
                          </a:ln>
                        </wps:spPr>
                        <wps:bodyPr upright="1"/>
                      </wps:wsp>
                      <wps:wsp>
                        <wps:cNvPr id="38" name="Линия 38"/>
                        <wps:cNvCnPr/>
                        <wps:spPr>
                          <a:xfrm flipV="1">
                            <a:off x="3137" y="5130"/>
                            <a:ext cx="0" cy="75"/>
                          </a:xfrm>
                          <a:prstGeom prst="line">
                            <a:avLst/>
                          </a:prstGeom>
                          <a:ln w="0" cap="flat" cmpd="sng">
                            <a:solidFill>
                              <a:srgbClr val="000000"/>
                            </a:solidFill>
                            <a:prstDash val="solid"/>
                            <a:headEnd type="none" w="med" len="med"/>
                            <a:tailEnd type="none" w="med" len="med"/>
                          </a:ln>
                        </wps:spPr>
                        <wps:bodyPr upright="1"/>
                      </wps:wsp>
                      <wps:wsp>
                        <wps:cNvPr id="39" name="Линия 39"/>
                        <wps:cNvCnPr/>
                        <wps:spPr>
                          <a:xfrm flipV="1">
                            <a:off x="3611" y="5130"/>
                            <a:ext cx="0" cy="75"/>
                          </a:xfrm>
                          <a:prstGeom prst="line">
                            <a:avLst/>
                          </a:prstGeom>
                          <a:ln w="0" cap="flat" cmpd="sng">
                            <a:solidFill>
                              <a:srgbClr val="000000"/>
                            </a:solidFill>
                            <a:prstDash val="solid"/>
                            <a:headEnd type="none" w="med" len="med"/>
                            <a:tailEnd type="none" w="med" len="med"/>
                          </a:ln>
                        </wps:spPr>
                        <wps:bodyPr upright="1"/>
                      </wps:wsp>
                      <wps:wsp>
                        <wps:cNvPr id="40" name="Линия 40"/>
                        <wps:cNvCnPr/>
                        <wps:spPr>
                          <a:xfrm flipV="1">
                            <a:off x="4099" y="5130"/>
                            <a:ext cx="0" cy="75"/>
                          </a:xfrm>
                          <a:prstGeom prst="line">
                            <a:avLst/>
                          </a:prstGeom>
                          <a:ln w="0" cap="flat" cmpd="sng">
                            <a:solidFill>
                              <a:srgbClr val="000000"/>
                            </a:solidFill>
                            <a:prstDash val="solid"/>
                            <a:headEnd type="none" w="med" len="med"/>
                            <a:tailEnd type="none" w="med" len="med"/>
                          </a:ln>
                        </wps:spPr>
                        <wps:bodyPr upright="1"/>
                      </wps:wsp>
                      <wps:wsp>
                        <wps:cNvPr id="41" name="Линия 41"/>
                        <wps:cNvCnPr/>
                        <wps:spPr>
                          <a:xfrm flipV="1">
                            <a:off x="4573" y="5130"/>
                            <a:ext cx="0" cy="75"/>
                          </a:xfrm>
                          <a:prstGeom prst="line">
                            <a:avLst/>
                          </a:prstGeom>
                          <a:ln w="0" cap="flat" cmpd="sng">
                            <a:solidFill>
                              <a:srgbClr val="000000"/>
                            </a:solidFill>
                            <a:prstDash val="solid"/>
                            <a:headEnd type="none" w="med" len="med"/>
                            <a:tailEnd type="none" w="med" len="med"/>
                          </a:ln>
                        </wps:spPr>
                        <wps:bodyPr upright="1"/>
                      </wps:wsp>
                      <wps:wsp>
                        <wps:cNvPr id="42" name="Линия 42"/>
                        <wps:cNvCnPr/>
                        <wps:spPr>
                          <a:xfrm flipV="1">
                            <a:off x="5061" y="5130"/>
                            <a:ext cx="0" cy="75"/>
                          </a:xfrm>
                          <a:prstGeom prst="line">
                            <a:avLst/>
                          </a:prstGeom>
                          <a:ln w="0" cap="flat" cmpd="sng">
                            <a:solidFill>
                              <a:srgbClr val="000000"/>
                            </a:solidFill>
                            <a:prstDash val="solid"/>
                            <a:headEnd type="none" w="med" len="med"/>
                            <a:tailEnd type="none" w="med" len="med"/>
                          </a:ln>
                        </wps:spPr>
                        <wps:bodyPr upright="1"/>
                      </wps:wsp>
                      <wps:wsp>
                        <wps:cNvPr id="43" name="Линия 43"/>
                        <wps:cNvCnPr/>
                        <wps:spPr>
                          <a:xfrm flipV="1">
                            <a:off x="5535" y="5130"/>
                            <a:ext cx="0" cy="75"/>
                          </a:xfrm>
                          <a:prstGeom prst="line">
                            <a:avLst/>
                          </a:prstGeom>
                          <a:ln w="0" cap="flat" cmpd="sng">
                            <a:solidFill>
                              <a:srgbClr val="000000"/>
                            </a:solidFill>
                            <a:prstDash val="solid"/>
                            <a:headEnd type="none" w="med" len="med"/>
                            <a:tailEnd type="none" w="med" len="med"/>
                          </a:ln>
                        </wps:spPr>
                        <wps:bodyPr upright="1"/>
                      </wps:wsp>
                      <wps:wsp>
                        <wps:cNvPr id="44" name="Линия 44"/>
                        <wps:cNvCnPr/>
                        <wps:spPr>
                          <a:xfrm flipV="1">
                            <a:off x="6023" y="5130"/>
                            <a:ext cx="0" cy="75"/>
                          </a:xfrm>
                          <a:prstGeom prst="line">
                            <a:avLst/>
                          </a:prstGeom>
                          <a:ln w="0" cap="flat" cmpd="sng">
                            <a:solidFill>
                              <a:srgbClr val="000000"/>
                            </a:solidFill>
                            <a:prstDash val="solid"/>
                            <a:headEnd type="none" w="med" len="med"/>
                            <a:tailEnd type="none" w="med" len="med"/>
                          </a:ln>
                        </wps:spPr>
                        <wps:bodyPr upright="1"/>
                      </wps:wsp>
                      <wps:wsp>
                        <wps:cNvPr id="45" name="Линия 45"/>
                        <wps:cNvCnPr/>
                        <wps:spPr>
                          <a:xfrm flipV="1">
                            <a:off x="6497" y="5130"/>
                            <a:ext cx="0" cy="75"/>
                          </a:xfrm>
                          <a:prstGeom prst="line">
                            <a:avLst/>
                          </a:prstGeom>
                          <a:ln w="0" cap="flat" cmpd="sng">
                            <a:solidFill>
                              <a:srgbClr val="000000"/>
                            </a:solidFill>
                            <a:prstDash val="solid"/>
                            <a:headEnd type="none" w="med" len="med"/>
                            <a:tailEnd type="none" w="med" len="med"/>
                          </a:ln>
                        </wps:spPr>
                        <wps:bodyPr upright="1"/>
                      </wps:wsp>
                      <wps:wsp>
                        <wps:cNvPr id="46" name="Линия 46"/>
                        <wps:cNvCnPr/>
                        <wps:spPr>
                          <a:xfrm flipV="1">
                            <a:off x="6971" y="5130"/>
                            <a:ext cx="0" cy="75"/>
                          </a:xfrm>
                          <a:prstGeom prst="line">
                            <a:avLst/>
                          </a:prstGeom>
                          <a:ln w="0" cap="flat" cmpd="sng">
                            <a:solidFill>
                              <a:srgbClr val="000000"/>
                            </a:solidFill>
                            <a:prstDash val="solid"/>
                            <a:headEnd type="none" w="med" len="med"/>
                            <a:tailEnd type="none" w="med" len="med"/>
                          </a:ln>
                        </wps:spPr>
                        <wps:bodyPr upright="1"/>
                      </wps:wsp>
                      <wps:wsp>
                        <wps:cNvPr id="47" name="Линия 47"/>
                        <wps:cNvCnPr/>
                        <wps:spPr>
                          <a:xfrm flipV="1">
                            <a:off x="7459" y="5130"/>
                            <a:ext cx="0" cy="75"/>
                          </a:xfrm>
                          <a:prstGeom prst="line">
                            <a:avLst/>
                          </a:prstGeom>
                          <a:ln w="0" cap="flat" cmpd="sng">
                            <a:solidFill>
                              <a:srgbClr val="000000"/>
                            </a:solidFill>
                            <a:prstDash val="solid"/>
                            <a:headEnd type="none" w="med" len="med"/>
                            <a:tailEnd type="none" w="med" len="med"/>
                          </a:ln>
                        </wps:spPr>
                        <wps:bodyPr upright="1"/>
                      </wps:wsp>
                      <wps:wsp>
                        <wps:cNvPr id="48" name="Линия 48"/>
                        <wps:cNvCnPr/>
                        <wps:spPr>
                          <a:xfrm flipV="1">
                            <a:off x="7933" y="5130"/>
                            <a:ext cx="0" cy="75"/>
                          </a:xfrm>
                          <a:prstGeom prst="line">
                            <a:avLst/>
                          </a:prstGeom>
                          <a:ln w="0" cap="flat" cmpd="sng">
                            <a:solidFill>
                              <a:srgbClr val="000000"/>
                            </a:solidFill>
                            <a:prstDash val="solid"/>
                            <a:headEnd type="none" w="med" len="med"/>
                            <a:tailEnd type="none" w="med" len="med"/>
                          </a:ln>
                        </wps:spPr>
                        <wps:bodyPr upright="1"/>
                      </wps:wsp>
                      <wps:wsp>
                        <wps:cNvPr id="49" name="Линия 49"/>
                        <wps:cNvCnPr/>
                        <wps:spPr>
                          <a:xfrm flipV="1">
                            <a:off x="8421" y="5130"/>
                            <a:ext cx="0" cy="75"/>
                          </a:xfrm>
                          <a:prstGeom prst="line">
                            <a:avLst/>
                          </a:prstGeom>
                          <a:ln w="0" cap="flat" cmpd="sng">
                            <a:solidFill>
                              <a:srgbClr val="000000"/>
                            </a:solidFill>
                            <a:prstDash val="solid"/>
                            <a:headEnd type="none" w="med" len="med"/>
                            <a:tailEnd type="none" w="med" len="med"/>
                          </a:ln>
                        </wps:spPr>
                        <wps:bodyPr upright="1"/>
                      </wps:wsp>
                      <wps:wsp>
                        <wps:cNvPr id="50" name="Линия 50"/>
                        <wps:cNvCnPr/>
                        <wps:spPr>
                          <a:xfrm flipV="1">
                            <a:off x="8895" y="5130"/>
                            <a:ext cx="0" cy="75"/>
                          </a:xfrm>
                          <a:prstGeom prst="line">
                            <a:avLst/>
                          </a:prstGeom>
                          <a:ln w="0" cap="flat" cmpd="sng">
                            <a:solidFill>
                              <a:srgbClr val="000000"/>
                            </a:solidFill>
                            <a:prstDash val="solid"/>
                            <a:headEnd type="none" w="med" len="med"/>
                            <a:tailEnd type="none" w="med" len="med"/>
                          </a:ln>
                        </wps:spPr>
                        <wps:bodyPr upright="1"/>
                      </wps:wsp>
                      <wps:wsp>
                        <wps:cNvPr id="51" name="Полилиния 51"/>
                        <wps:cNvSpPr/>
                        <wps:spPr>
                          <a:xfrm>
                            <a:off x="976" y="1425"/>
                            <a:ext cx="7682" cy="3000"/>
                          </a:xfrm>
                          <a:custGeom>
                            <a:avLst/>
                            <a:gdLst/>
                            <a:ahLst/>
                            <a:cxnLst/>
                            <a:pathLst>
                              <a:path w="551" h="200">
                                <a:moveTo>
                                  <a:pt x="0" y="200"/>
                                </a:moveTo>
                                <a:lnTo>
                                  <a:pt x="35" y="177"/>
                                </a:lnTo>
                                <a:lnTo>
                                  <a:pt x="69" y="163"/>
                                </a:lnTo>
                                <a:lnTo>
                                  <a:pt x="103" y="158"/>
                                </a:lnTo>
                                <a:lnTo>
                                  <a:pt x="138" y="144"/>
                                </a:lnTo>
                                <a:lnTo>
                                  <a:pt x="172" y="135"/>
                                </a:lnTo>
                                <a:lnTo>
                                  <a:pt x="207" y="121"/>
                                </a:lnTo>
                                <a:lnTo>
                                  <a:pt x="241" y="116"/>
                                </a:lnTo>
                                <a:lnTo>
                                  <a:pt x="276" y="107"/>
                                </a:lnTo>
                                <a:lnTo>
                                  <a:pt x="310" y="84"/>
                                </a:lnTo>
                                <a:lnTo>
                                  <a:pt x="344" y="70"/>
                                </a:lnTo>
                                <a:lnTo>
                                  <a:pt x="379" y="60"/>
                                </a:lnTo>
                                <a:lnTo>
                                  <a:pt x="413" y="37"/>
                                </a:lnTo>
                                <a:lnTo>
                                  <a:pt x="448" y="18"/>
                                </a:lnTo>
                                <a:lnTo>
                                  <a:pt x="482" y="4"/>
                                </a:lnTo>
                                <a:lnTo>
                                  <a:pt x="516" y="9"/>
                                </a:lnTo>
                                <a:lnTo>
                                  <a:pt x="551" y="0"/>
                                </a:lnTo>
                              </a:path>
                            </a:pathLst>
                          </a:custGeom>
                          <a:noFill/>
                          <a:ln w="8890" cap="flat" cmpd="sng">
                            <a:solidFill>
                              <a:srgbClr val="000080"/>
                            </a:solidFill>
                            <a:prstDash val="solid"/>
                            <a:headEnd type="none" w="med" len="med"/>
                            <a:tailEnd type="none" w="med" len="med"/>
                          </a:ln>
                        </wps:spPr>
                        <wps:bodyPr wrap="square" upright="1"/>
                      </wps:wsp>
                      <wps:wsp>
                        <wps:cNvPr id="52" name="Полилиния 52"/>
                        <wps:cNvSpPr/>
                        <wps:spPr>
                          <a:xfrm>
                            <a:off x="976" y="1980"/>
                            <a:ext cx="7194" cy="2730"/>
                          </a:xfrm>
                          <a:custGeom>
                            <a:avLst/>
                            <a:gdLst/>
                            <a:ahLst/>
                            <a:cxnLst/>
                            <a:pathLst>
                              <a:path w="516" h="182">
                                <a:moveTo>
                                  <a:pt x="0" y="182"/>
                                </a:moveTo>
                                <a:lnTo>
                                  <a:pt x="35" y="159"/>
                                </a:lnTo>
                                <a:lnTo>
                                  <a:pt x="69" y="145"/>
                                </a:lnTo>
                                <a:lnTo>
                                  <a:pt x="103" y="131"/>
                                </a:lnTo>
                                <a:lnTo>
                                  <a:pt x="138" y="121"/>
                                </a:lnTo>
                                <a:lnTo>
                                  <a:pt x="172" y="117"/>
                                </a:lnTo>
                                <a:lnTo>
                                  <a:pt x="207" y="107"/>
                                </a:lnTo>
                                <a:lnTo>
                                  <a:pt x="241" y="93"/>
                                </a:lnTo>
                                <a:lnTo>
                                  <a:pt x="276" y="98"/>
                                </a:lnTo>
                                <a:lnTo>
                                  <a:pt x="310" y="89"/>
                                </a:lnTo>
                                <a:lnTo>
                                  <a:pt x="344" y="70"/>
                                </a:lnTo>
                                <a:lnTo>
                                  <a:pt x="379" y="47"/>
                                </a:lnTo>
                                <a:lnTo>
                                  <a:pt x="413" y="19"/>
                                </a:lnTo>
                                <a:lnTo>
                                  <a:pt x="448" y="9"/>
                                </a:lnTo>
                                <a:lnTo>
                                  <a:pt x="482" y="0"/>
                                </a:lnTo>
                                <a:lnTo>
                                  <a:pt x="516" y="0"/>
                                </a:lnTo>
                              </a:path>
                            </a:pathLst>
                          </a:custGeom>
                          <a:noFill/>
                          <a:ln w="8890" cap="flat" cmpd="sng">
                            <a:solidFill>
                              <a:srgbClr val="FF00FF"/>
                            </a:solidFill>
                            <a:prstDash val="solid"/>
                            <a:headEnd type="none" w="med" len="med"/>
                            <a:tailEnd type="none" w="med" len="med"/>
                          </a:ln>
                        </wps:spPr>
                        <wps:bodyPr wrap="square" upright="1"/>
                      </wps:wsp>
                      <wps:wsp>
                        <wps:cNvPr id="53" name="Полилиния 53"/>
                        <wps:cNvSpPr/>
                        <wps:spPr>
                          <a:xfrm>
                            <a:off x="934" y="438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54" name="Полилиния 54"/>
                        <wps:cNvSpPr/>
                        <wps:spPr>
                          <a:xfrm>
                            <a:off x="1422" y="4035"/>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55" name="Полилиния 55"/>
                        <wps:cNvSpPr/>
                        <wps:spPr>
                          <a:xfrm>
                            <a:off x="1896" y="3825"/>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56" name="Полилиния 56"/>
                        <wps:cNvSpPr/>
                        <wps:spPr>
                          <a:xfrm>
                            <a:off x="2370" y="375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57" name="Полилиния 57"/>
                        <wps:cNvSpPr/>
                        <wps:spPr>
                          <a:xfrm>
                            <a:off x="2858" y="354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58" name="Полилиния 58"/>
                        <wps:cNvSpPr/>
                        <wps:spPr>
                          <a:xfrm>
                            <a:off x="3332" y="3405"/>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59" name="Полилиния 59"/>
                        <wps:cNvSpPr/>
                        <wps:spPr>
                          <a:xfrm>
                            <a:off x="3820" y="3195"/>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0" name="Полилиния 60"/>
                        <wps:cNvSpPr/>
                        <wps:spPr>
                          <a:xfrm>
                            <a:off x="4294" y="312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1" name="Полилиния 61"/>
                        <wps:cNvSpPr/>
                        <wps:spPr>
                          <a:xfrm>
                            <a:off x="4782" y="2985"/>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2" name="Полилиния 62"/>
                        <wps:cNvSpPr/>
                        <wps:spPr>
                          <a:xfrm>
                            <a:off x="5256" y="264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3" name="Полилиния 63"/>
                        <wps:cNvSpPr/>
                        <wps:spPr>
                          <a:xfrm>
                            <a:off x="5730" y="243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4" name="Полилиния 64"/>
                        <wps:cNvSpPr/>
                        <wps:spPr>
                          <a:xfrm>
                            <a:off x="6218" y="228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5" name="Полилиния 65"/>
                        <wps:cNvSpPr/>
                        <wps:spPr>
                          <a:xfrm>
                            <a:off x="6692" y="1935"/>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6" name="Полилиния 66"/>
                        <wps:cNvSpPr/>
                        <wps:spPr>
                          <a:xfrm>
                            <a:off x="7180" y="165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7" name="Полилиния 67"/>
                        <wps:cNvSpPr/>
                        <wps:spPr>
                          <a:xfrm>
                            <a:off x="7654" y="144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8" name="Полилиния 68"/>
                        <wps:cNvSpPr/>
                        <wps:spPr>
                          <a:xfrm>
                            <a:off x="8128" y="1515"/>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69" name="Полилиния 69"/>
                        <wps:cNvSpPr/>
                        <wps:spPr>
                          <a:xfrm>
                            <a:off x="8616" y="1380"/>
                            <a:ext cx="84" cy="90"/>
                          </a:xfrm>
                          <a:custGeom>
                            <a:avLst/>
                            <a:gdLst/>
                            <a:ahLst/>
                            <a:cxnLst/>
                            <a:pathLst>
                              <a:path w="84" h="90">
                                <a:moveTo>
                                  <a:pt x="42" y="0"/>
                                </a:moveTo>
                                <a:lnTo>
                                  <a:pt x="84"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70" name="Прямоугольник 70"/>
                        <wps:cNvSpPr/>
                        <wps:spPr>
                          <a:xfrm>
                            <a:off x="934" y="4665"/>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71" name="Прямоугольник 71"/>
                        <wps:cNvSpPr/>
                        <wps:spPr>
                          <a:xfrm>
                            <a:off x="1422" y="432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72" name="Прямоугольник 72"/>
                        <wps:cNvSpPr/>
                        <wps:spPr>
                          <a:xfrm>
                            <a:off x="1896" y="411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73" name="Прямоугольник 73"/>
                        <wps:cNvSpPr/>
                        <wps:spPr>
                          <a:xfrm>
                            <a:off x="2370" y="390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74" name="Прямоугольник 74"/>
                        <wps:cNvSpPr/>
                        <wps:spPr>
                          <a:xfrm>
                            <a:off x="2858" y="375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75" name="Прямоугольник 75"/>
                        <wps:cNvSpPr/>
                        <wps:spPr>
                          <a:xfrm>
                            <a:off x="3332" y="369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76" name="Прямоугольник 76"/>
                        <wps:cNvSpPr/>
                        <wps:spPr>
                          <a:xfrm>
                            <a:off x="3820" y="354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77" name="Прямоугольник 77"/>
                        <wps:cNvSpPr/>
                        <wps:spPr>
                          <a:xfrm>
                            <a:off x="4294" y="333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78" name="Прямоугольник 78"/>
                        <wps:cNvSpPr/>
                        <wps:spPr>
                          <a:xfrm>
                            <a:off x="4782" y="3405"/>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79" name="Прямоугольник 79"/>
                        <wps:cNvSpPr/>
                        <wps:spPr>
                          <a:xfrm>
                            <a:off x="5256" y="327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80" name="Прямоугольник 80"/>
                        <wps:cNvSpPr/>
                        <wps:spPr>
                          <a:xfrm>
                            <a:off x="5730" y="2985"/>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81" name="Прямоугольник 81"/>
                        <wps:cNvSpPr/>
                        <wps:spPr>
                          <a:xfrm>
                            <a:off x="6218" y="264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82" name="Прямоугольник 82"/>
                        <wps:cNvSpPr/>
                        <wps:spPr>
                          <a:xfrm>
                            <a:off x="6692" y="222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83" name="Прямоугольник 83"/>
                        <wps:cNvSpPr/>
                        <wps:spPr>
                          <a:xfrm>
                            <a:off x="7180" y="2070"/>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84" name="Прямоугольник 84"/>
                        <wps:cNvSpPr/>
                        <wps:spPr>
                          <a:xfrm>
                            <a:off x="7654" y="1935"/>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85" name="Прямоугольник 85"/>
                        <wps:cNvSpPr/>
                        <wps:spPr>
                          <a:xfrm>
                            <a:off x="8128" y="1935"/>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86" name="Линия 86"/>
                        <wps:cNvCnPr/>
                        <wps:spPr>
                          <a:xfrm flipV="1">
                            <a:off x="976" y="1305"/>
                            <a:ext cx="7682" cy="3075"/>
                          </a:xfrm>
                          <a:prstGeom prst="line">
                            <a:avLst/>
                          </a:prstGeom>
                          <a:ln w="17780" cap="flat" cmpd="sng">
                            <a:solidFill>
                              <a:srgbClr val="000000"/>
                            </a:solidFill>
                            <a:prstDash val="solid"/>
                            <a:headEnd type="none" w="med" len="med"/>
                            <a:tailEnd type="none" w="med" len="med"/>
                          </a:ln>
                        </wps:spPr>
                        <wps:bodyPr upright="1"/>
                      </wps:wsp>
                      <wps:wsp>
                        <wps:cNvPr id="87" name="Линия 87"/>
                        <wps:cNvCnPr/>
                        <wps:spPr>
                          <a:xfrm flipV="1">
                            <a:off x="976" y="1935"/>
                            <a:ext cx="7194" cy="2685"/>
                          </a:xfrm>
                          <a:prstGeom prst="line">
                            <a:avLst/>
                          </a:prstGeom>
                          <a:ln w="17780" cap="flat" cmpd="sng">
                            <a:solidFill>
                              <a:srgbClr val="000000"/>
                            </a:solidFill>
                            <a:prstDash val="solid"/>
                            <a:headEnd type="none" w="med" len="med"/>
                            <a:tailEnd type="none" w="med" len="med"/>
                          </a:ln>
                        </wps:spPr>
                        <wps:bodyPr upright="1"/>
                      </wps:wsp>
                      <wps:wsp>
                        <wps:cNvPr id="88" name="Прямоугольник 88"/>
                        <wps:cNvSpPr/>
                        <wps:spPr>
                          <a:xfrm>
                            <a:off x="237" y="5010"/>
                            <a:ext cx="368" cy="491"/>
                          </a:xfrm>
                          <a:prstGeom prst="rect">
                            <a:avLst/>
                          </a:prstGeom>
                          <a:noFill/>
                          <a:ln>
                            <a:noFill/>
                          </a:ln>
                        </wps:spPr>
                        <wps:txbx>
                          <w:txbxContent>
                            <w:p w14:paraId="2FAFBD8A">
                              <w:pPr>
                                <w:spacing w:beforeLines="0" w:afterLines="0"/>
                                <w:rPr>
                                  <w:rFonts w:hint="default"/>
                                  <w:sz w:val="22"/>
                                  <w:szCs w:val="22"/>
                                </w:rPr>
                              </w:pPr>
                              <w:r>
                                <w:rPr>
                                  <w:rFonts w:hint="default" w:ascii="Arial" w:cs="Arial"/>
                                  <w:color w:val="000000"/>
                                  <w:sz w:val="22"/>
                                  <w:szCs w:val="22"/>
                                  <w:lang w:val="en-US"/>
                                </w:rPr>
                                <w:t>130</w:t>
                              </w:r>
                            </w:p>
                          </w:txbxContent>
                        </wps:txbx>
                        <wps:bodyPr wrap="none" lIns="0" tIns="0" rIns="0" bIns="0" upright="0">
                          <a:spAutoFit/>
                        </wps:bodyPr>
                      </wps:wsp>
                      <wps:wsp>
                        <wps:cNvPr id="89" name="Прямоугольник 89"/>
                        <wps:cNvSpPr/>
                        <wps:spPr>
                          <a:xfrm>
                            <a:off x="237" y="4665"/>
                            <a:ext cx="368" cy="491"/>
                          </a:xfrm>
                          <a:prstGeom prst="rect">
                            <a:avLst/>
                          </a:prstGeom>
                          <a:noFill/>
                          <a:ln>
                            <a:noFill/>
                          </a:ln>
                        </wps:spPr>
                        <wps:txbx>
                          <w:txbxContent>
                            <w:p w14:paraId="0E7147AB">
                              <w:pPr>
                                <w:spacing w:beforeLines="0" w:afterLines="0"/>
                                <w:rPr>
                                  <w:rFonts w:hint="default"/>
                                  <w:sz w:val="22"/>
                                  <w:szCs w:val="22"/>
                                </w:rPr>
                              </w:pPr>
                              <w:r>
                                <w:rPr>
                                  <w:rFonts w:hint="default" w:ascii="Arial" w:cs="Arial"/>
                                  <w:color w:val="000000"/>
                                  <w:sz w:val="22"/>
                                  <w:szCs w:val="22"/>
                                  <w:lang w:val="en-US"/>
                                </w:rPr>
                                <w:t>135</w:t>
                              </w:r>
                            </w:p>
                          </w:txbxContent>
                        </wps:txbx>
                        <wps:bodyPr wrap="none" lIns="0" tIns="0" rIns="0" bIns="0" upright="0">
                          <a:spAutoFit/>
                        </wps:bodyPr>
                      </wps:wsp>
                      <wps:wsp>
                        <wps:cNvPr id="90" name="Прямоугольник 90"/>
                        <wps:cNvSpPr/>
                        <wps:spPr>
                          <a:xfrm>
                            <a:off x="237" y="4305"/>
                            <a:ext cx="368" cy="491"/>
                          </a:xfrm>
                          <a:prstGeom prst="rect">
                            <a:avLst/>
                          </a:prstGeom>
                          <a:noFill/>
                          <a:ln>
                            <a:noFill/>
                          </a:ln>
                        </wps:spPr>
                        <wps:txbx>
                          <w:txbxContent>
                            <w:p w14:paraId="6CA9AC35">
                              <w:pPr>
                                <w:spacing w:beforeLines="0" w:afterLines="0"/>
                                <w:rPr>
                                  <w:rFonts w:hint="default"/>
                                  <w:sz w:val="22"/>
                                  <w:szCs w:val="22"/>
                                </w:rPr>
                              </w:pPr>
                              <w:r>
                                <w:rPr>
                                  <w:rFonts w:hint="default" w:ascii="Arial" w:cs="Arial"/>
                                  <w:color w:val="000000"/>
                                  <w:sz w:val="22"/>
                                  <w:szCs w:val="22"/>
                                  <w:lang w:val="en-US"/>
                                </w:rPr>
                                <w:t>140</w:t>
                              </w:r>
                            </w:p>
                          </w:txbxContent>
                        </wps:txbx>
                        <wps:bodyPr wrap="none" lIns="0" tIns="0" rIns="0" bIns="0" upright="0">
                          <a:spAutoFit/>
                        </wps:bodyPr>
                      </wps:wsp>
                      <wps:wsp>
                        <wps:cNvPr id="91" name="Прямоугольник 91"/>
                        <wps:cNvSpPr/>
                        <wps:spPr>
                          <a:xfrm>
                            <a:off x="237" y="3960"/>
                            <a:ext cx="368" cy="491"/>
                          </a:xfrm>
                          <a:prstGeom prst="rect">
                            <a:avLst/>
                          </a:prstGeom>
                          <a:noFill/>
                          <a:ln>
                            <a:noFill/>
                          </a:ln>
                        </wps:spPr>
                        <wps:txbx>
                          <w:txbxContent>
                            <w:p w14:paraId="2903ED9B">
                              <w:pPr>
                                <w:spacing w:beforeLines="0" w:afterLines="0"/>
                                <w:rPr>
                                  <w:rFonts w:hint="default"/>
                                  <w:sz w:val="22"/>
                                  <w:szCs w:val="22"/>
                                </w:rPr>
                              </w:pPr>
                              <w:r>
                                <w:rPr>
                                  <w:rFonts w:hint="default" w:ascii="Arial" w:cs="Arial"/>
                                  <w:color w:val="000000"/>
                                  <w:sz w:val="22"/>
                                  <w:szCs w:val="22"/>
                                  <w:lang w:val="en-US"/>
                                </w:rPr>
                                <w:t>145</w:t>
                              </w:r>
                            </w:p>
                          </w:txbxContent>
                        </wps:txbx>
                        <wps:bodyPr wrap="none" lIns="0" tIns="0" rIns="0" bIns="0" upright="0">
                          <a:spAutoFit/>
                        </wps:bodyPr>
                      </wps:wsp>
                      <wps:wsp>
                        <wps:cNvPr id="92" name="Прямоугольник 92"/>
                        <wps:cNvSpPr/>
                        <wps:spPr>
                          <a:xfrm>
                            <a:off x="237" y="3615"/>
                            <a:ext cx="368" cy="491"/>
                          </a:xfrm>
                          <a:prstGeom prst="rect">
                            <a:avLst/>
                          </a:prstGeom>
                          <a:noFill/>
                          <a:ln>
                            <a:noFill/>
                          </a:ln>
                        </wps:spPr>
                        <wps:txbx>
                          <w:txbxContent>
                            <w:p w14:paraId="30EA98E7">
                              <w:pPr>
                                <w:spacing w:beforeLines="0" w:afterLines="0"/>
                                <w:rPr>
                                  <w:rFonts w:hint="default"/>
                                  <w:sz w:val="22"/>
                                  <w:szCs w:val="22"/>
                                </w:rPr>
                              </w:pPr>
                              <w:r>
                                <w:rPr>
                                  <w:rFonts w:hint="default" w:ascii="Arial" w:cs="Arial"/>
                                  <w:color w:val="000000"/>
                                  <w:sz w:val="22"/>
                                  <w:szCs w:val="22"/>
                                  <w:lang w:val="en-US"/>
                                </w:rPr>
                                <w:t>150</w:t>
                              </w:r>
                            </w:p>
                          </w:txbxContent>
                        </wps:txbx>
                        <wps:bodyPr wrap="none" lIns="0" tIns="0" rIns="0" bIns="0" upright="0">
                          <a:spAutoFit/>
                        </wps:bodyPr>
                      </wps:wsp>
                      <wps:wsp>
                        <wps:cNvPr id="93" name="Прямоугольник 93"/>
                        <wps:cNvSpPr/>
                        <wps:spPr>
                          <a:xfrm>
                            <a:off x="237" y="3255"/>
                            <a:ext cx="368" cy="491"/>
                          </a:xfrm>
                          <a:prstGeom prst="rect">
                            <a:avLst/>
                          </a:prstGeom>
                          <a:noFill/>
                          <a:ln>
                            <a:noFill/>
                          </a:ln>
                        </wps:spPr>
                        <wps:txbx>
                          <w:txbxContent>
                            <w:p w14:paraId="72C34745">
                              <w:pPr>
                                <w:spacing w:beforeLines="0" w:afterLines="0"/>
                                <w:rPr>
                                  <w:rFonts w:hint="default"/>
                                  <w:sz w:val="22"/>
                                  <w:szCs w:val="22"/>
                                </w:rPr>
                              </w:pPr>
                              <w:r>
                                <w:rPr>
                                  <w:rFonts w:hint="default" w:ascii="Arial" w:cs="Arial"/>
                                  <w:color w:val="000000"/>
                                  <w:sz w:val="22"/>
                                  <w:szCs w:val="22"/>
                                  <w:lang w:val="en-US"/>
                                </w:rPr>
                                <w:t>155</w:t>
                              </w:r>
                            </w:p>
                          </w:txbxContent>
                        </wps:txbx>
                        <wps:bodyPr wrap="none" lIns="0" tIns="0" rIns="0" bIns="0" upright="0">
                          <a:spAutoFit/>
                        </wps:bodyPr>
                      </wps:wsp>
                      <wps:wsp>
                        <wps:cNvPr id="94" name="Прямоугольник 94"/>
                        <wps:cNvSpPr/>
                        <wps:spPr>
                          <a:xfrm>
                            <a:off x="237" y="2910"/>
                            <a:ext cx="368" cy="491"/>
                          </a:xfrm>
                          <a:prstGeom prst="rect">
                            <a:avLst/>
                          </a:prstGeom>
                          <a:noFill/>
                          <a:ln>
                            <a:noFill/>
                          </a:ln>
                        </wps:spPr>
                        <wps:txbx>
                          <w:txbxContent>
                            <w:p w14:paraId="53D6D198">
                              <w:pPr>
                                <w:spacing w:beforeLines="0" w:afterLines="0"/>
                                <w:rPr>
                                  <w:rFonts w:hint="default"/>
                                  <w:sz w:val="22"/>
                                  <w:szCs w:val="22"/>
                                </w:rPr>
                              </w:pPr>
                              <w:r>
                                <w:rPr>
                                  <w:rFonts w:hint="default" w:ascii="Arial" w:cs="Arial"/>
                                  <w:color w:val="000000"/>
                                  <w:sz w:val="22"/>
                                  <w:szCs w:val="22"/>
                                  <w:lang w:val="en-US"/>
                                </w:rPr>
                                <w:t>160</w:t>
                              </w:r>
                            </w:p>
                          </w:txbxContent>
                        </wps:txbx>
                        <wps:bodyPr wrap="none" lIns="0" tIns="0" rIns="0" bIns="0" upright="0">
                          <a:spAutoFit/>
                        </wps:bodyPr>
                      </wps:wsp>
                      <wps:wsp>
                        <wps:cNvPr id="95" name="Прямоугольник 95"/>
                        <wps:cNvSpPr/>
                        <wps:spPr>
                          <a:xfrm>
                            <a:off x="237" y="2565"/>
                            <a:ext cx="368" cy="491"/>
                          </a:xfrm>
                          <a:prstGeom prst="rect">
                            <a:avLst/>
                          </a:prstGeom>
                          <a:noFill/>
                          <a:ln>
                            <a:noFill/>
                          </a:ln>
                        </wps:spPr>
                        <wps:txbx>
                          <w:txbxContent>
                            <w:p w14:paraId="6AC572BC">
                              <w:pPr>
                                <w:spacing w:beforeLines="0" w:afterLines="0"/>
                                <w:rPr>
                                  <w:rFonts w:hint="default"/>
                                  <w:sz w:val="22"/>
                                  <w:szCs w:val="22"/>
                                </w:rPr>
                              </w:pPr>
                              <w:r>
                                <w:rPr>
                                  <w:rFonts w:hint="default" w:ascii="Arial" w:cs="Arial"/>
                                  <w:color w:val="000000"/>
                                  <w:sz w:val="22"/>
                                  <w:szCs w:val="22"/>
                                  <w:lang w:val="en-US"/>
                                </w:rPr>
                                <w:t>165</w:t>
                              </w:r>
                            </w:p>
                          </w:txbxContent>
                        </wps:txbx>
                        <wps:bodyPr wrap="none" lIns="0" tIns="0" rIns="0" bIns="0" upright="0">
                          <a:spAutoFit/>
                        </wps:bodyPr>
                      </wps:wsp>
                      <wps:wsp>
                        <wps:cNvPr id="96" name="Прямоугольник 96"/>
                        <wps:cNvSpPr/>
                        <wps:spPr>
                          <a:xfrm>
                            <a:off x="237" y="2205"/>
                            <a:ext cx="368" cy="491"/>
                          </a:xfrm>
                          <a:prstGeom prst="rect">
                            <a:avLst/>
                          </a:prstGeom>
                          <a:noFill/>
                          <a:ln>
                            <a:noFill/>
                          </a:ln>
                        </wps:spPr>
                        <wps:txbx>
                          <w:txbxContent>
                            <w:p w14:paraId="2EB3BEB9">
                              <w:pPr>
                                <w:spacing w:beforeLines="0" w:afterLines="0"/>
                                <w:rPr>
                                  <w:rFonts w:hint="default"/>
                                  <w:sz w:val="22"/>
                                  <w:szCs w:val="22"/>
                                </w:rPr>
                              </w:pPr>
                              <w:r>
                                <w:rPr>
                                  <w:rFonts w:hint="default" w:ascii="Arial" w:cs="Arial"/>
                                  <w:color w:val="000000"/>
                                  <w:sz w:val="22"/>
                                  <w:szCs w:val="22"/>
                                  <w:lang w:val="en-US"/>
                                </w:rPr>
                                <w:t>170</w:t>
                              </w:r>
                            </w:p>
                          </w:txbxContent>
                        </wps:txbx>
                        <wps:bodyPr wrap="none" lIns="0" tIns="0" rIns="0" bIns="0" upright="0">
                          <a:spAutoFit/>
                        </wps:bodyPr>
                      </wps:wsp>
                      <wps:wsp>
                        <wps:cNvPr id="97" name="Прямоугольник 97"/>
                        <wps:cNvSpPr/>
                        <wps:spPr>
                          <a:xfrm>
                            <a:off x="237" y="1860"/>
                            <a:ext cx="368" cy="491"/>
                          </a:xfrm>
                          <a:prstGeom prst="rect">
                            <a:avLst/>
                          </a:prstGeom>
                          <a:noFill/>
                          <a:ln>
                            <a:noFill/>
                          </a:ln>
                        </wps:spPr>
                        <wps:txbx>
                          <w:txbxContent>
                            <w:p w14:paraId="13452BE7">
                              <w:pPr>
                                <w:spacing w:beforeLines="0" w:afterLines="0"/>
                                <w:rPr>
                                  <w:rFonts w:hint="default"/>
                                  <w:sz w:val="22"/>
                                  <w:szCs w:val="22"/>
                                </w:rPr>
                              </w:pPr>
                              <w:r>
                                <w:rPr>
                                  <w:rFonts w:hint="default" w:ascii="Arial" w:cs="Arial"/>
                                  <w:color w:val="000000"/>
                                  <w:sz w:val="22"/>
                                  <w:szCs w:val="22"/>
                                  <w:lang w:val="en-US"/>
                                </w:rPr>
                                <w:t>175</w:t>
                              </w:r>
                            </w:p>
                          </w:txbxContent>
                        </wps:txbx>
                        <wps:bodyPr wrap="none" lIns="0" tIns="0" rIns="0" bIns="0" upright="0">
                          <a:spAutoFit/>
                        </wps:bodyPr>
                      </wps:wsp>
                      <wps:wsp>
                        <wps:cNvPr id="98" name="Прямоугольник 98"/>
                        <wps:cNvSpPr/>
                        <wps:spPr>
                          <a:xfrm>
                            <a:off x="237" y="1515"/>
                            <a:ext cx="368" cy="491"/>
                          </a:xfrm>
                          <a:prstGeom prst="rect">
                            <a:avLst/>
                          </a:prstGeom>
                          <a:noFill/>
                          <a:ln>
                            <a:noFill/>
                          </a:ln>
                        </wps:spPr>
                        <wps:txbx>
                          <w:txbxContent>
                            <w:p w14:paraId="2B876E39">
                              <w:pPr>
                                <w:spacing w:beforeLines="0" w:afterLines="0"/>
                                <w:rPr>
                                  <w:rFonts w:hint="default"/>
                                  <w:sz w:val="22"/>
                                  <w:szCs w:val="22"/>
                                </w:rPr>
                              </w:pPr>
                              <w:r>
                                <w:rPr>
                                  <w:rFonts w:hint="default" w:ascii="Arial" w:cs="Arial"/>
                                  <w:color w:val="000000"/>
                                  <w:sz w:val="22"/>
                                  <w:szCs w:val="22"/>
                                  <w:lang w:val="en-US"/>
                                </w:rPr>
                                <w:t>180</w:t>
                              </w:r>
                            </w:p>
                          </w:txbxContent>
                        </wps:txbx>
                        <wps:bodyPr wrap="none" lIns="0" tIns="0" rIns="0" bIns="0" upright="0">
                          <a:spAutoFit/>
                        </wps:bodyPr>
                      </wps:wsp>
                      <wps:wsp>
                        <wps:cNvPr id="99" name="Прямоугольник 99"/>
                        <wps:cNvSpPr/>
                        <wps:spPr>
                          <a:xfrm>
                            <a:off x="237" y="1155"/>
                            <a:ext cx="368" cy="491"/>
                          </a:xfrm>
                          <a:prstGeom prst="rect">
                            <a:avLst/>
                          </a:prstGeom>
                          <a:noFill/>
                          <a:ln>
                            <a:noFill/>
                          </a:ln>
                        </wps:spPr>
                        <wps:txbx>
                          <w:txbxContent>
                            <w:p w14:paraId="48FF2C20">
                              <w:pPr>
                                <w:spacing w:beforeLines="0" w:afterLines="0"/>
                                <w:rPr>
                                  <w:rFonts w:hint="default"/>
                                  <w:sz w:val="22"/>
                                  <w:szCs w:val="22"/>
                                </w:rPr>
                              </w:pPr>
                              <w:r>
                                <w:rPr>
                                  <w:rFonts w:hint="default" w:ascii="Arial" w:cs="Arial"/>
                                  <w:color w:val="000000"/>
                                  <w:sz w:val="22"/>
                                  <w:szCs w:val="22"/>
                                  <w:lang w:val="en-US"/>
                                </w:rPr>
                                <w:t>185</w:t>
                              </w:r>
                            </w:p>
                          </w:txbxContent>
                        </wps:txbx>
                        <wps:bodyPr wrap="none" lIns="0" tIns="0" rIns="0" bIns="0" upright="0">
                          <a:spAutoFit/>
                        </wps:bodyPr>
                      </wps:wsp>
                      <wps:wsp>
                        <wps:cNvPr id="100" name="Прямоугольник 100"/>
                        <wps:cNvSpPr/>
                        <wps:spPr>
                          <a:xfrm>
                            <a:off x="237" y="810"/>
                            <a:ext cx="368" cy="491"/>
                          </a:xfrm>
                          <a:prstGeom prst="rect">
                            <a:avLst/>
                          </a:prstGeom>
                          <a:noFill/>
                          <a:ln>
                            <a:noFill/>
                          </a:ln>
                        </wps:spPr>
                        <wps:txbx>
                          <w:txbxContent>
                            <w:p w14:paraId="37D23846">
                              <w:pPr>
                                <w:spacing w:beforeLines="0" w:afterLines="0"/>
                                <w:rPr>
                                  <w:rFonts w:hint="default"/>
                                  <w:sz w:val="22"/>
                                  <w:szCs w:val="22"/>
                                </w:rPr>
                              </w:pPr>
                              <w:r>
                                <w:rPr>
                                  <w:rFonts w:hint="default" w:ascii="Arial" w:cs="Arial"/>
                                  <w:color w:val="000000"/>
                                  <w:sz w:val="22"/>
                                  <w:szCs w:val="22"/>
                                  <w:lang w:val="en-US"/>
                                </w:rPr>
                                <w:t>190</w:t>
                              </w:r>
                            </w:p>
                          </w:txbxContent>
                        </wps:txbx>
                        <wps:bodyPr wrap="none" lIns="0" tIns="0" rIns="0" bIns="0" upright="0">
                          <a:spAutoFit/>
                        </wps:bodyPr>
                      </wps:wsp>
                      <wps:wsp>
                        <wps:cNvPr id="101" name="Прямоугольник 101"/>
                        <wps:cNvSpPr/>
                        <wps:spPr>
                          <a:xfrm>
                            <a:off x="837" y="5340"/>
                            <a:ext cx="306" cy="491"/>
                          </a:xfrm>
                          <a:prstGeom prst="rect">
                            <a:avLst/>
                          </a:prstGeom>
                          <a:noFill/>
                          <a:ln>
                            <a:noFill/>
                          </a:ln>
                        </wps:spPr>
                        <wps:txbx>
                          <w:txbxContent>
                            <w:p w14:paraId="274099B0">
                              <w:pPr>
                                <w:spacing w:beforeLines="0" w:afterLines="0"/>
                                <w:rPr>
                                  <w:rFonts w:hint="default"/>
                                  <w:sz w:val="22"/>
                                  <w:szCs w:val="22"/>
                                </w:rPr>
                              </w:pPr>
                              <w:r>
                                <w:rPr>
                                  <w:rFonts w:hint="default" w:ascii="Arial" w:cs="Arial"/>
                                  <w:color w:val="000000"/>
                                  <w:sz w:val="22"/>
                                  <w:szCs w:val="22"/>
                                  <w:lang w:val="en-US"/>
                                </w:rPr>
                                <w:t>4,0</w:t>
                              </w:r>
                            </w:p>
                          </w:txbxContent>
                        </wps:txbx>
                        <wps:bodyPr wrap="none" lIns="0" tIns="0" rIns="0" bIns="0" upright="0">
                          <a:spAutoFit/>
                        </wps:bodyPr>
                      </wps:wsp>
                      <wps:wsp>
                        <wps:cNvPr id="102" name="Прямоугольник 102"/>
                        <wps:cNvSpPr/>
                        <wps:spPr>
                          <a:xfrm>
                            <a:off x="1325" y="5340"/>
                            <a:ext cx="306" cy="491"/>
                          </a:xfrm>
                          <a:prstGeom prst="rect">
                            <a:avLst/>
                          </a:prstGeom>
                          <a:noFill/>
                          <a:ln>
                            <a:noFill/>
                          </a:ln>
                        </wps:spPr>
                        <wps:txbx>
                          <w:txbxContent>
                            <w:p w14:paraId="7921C84A">
                              <w:pPr>
                                <w:spacing w:beforeLines="0" w:afterLines="0"/>
                                <w:rPr>
                                  <w:rFonts w:hint="default"/>
                                  <w:sz w:val="22"/>
                                  <w:szCs w:val="22"/>
                                </w:rPr>
                              </w:pPr>
                              <w:r>
                                <w:rPr>
                                  <w:rFonts w:hint="default" w:ascii="Arial" w:cs="Arial"/>
                                  <w:color w:val="000000"/>
                                  <w:sz w:val="22"/>
                                  <w:szCs w:val="22"/>
                                  <w:lang w:val="en-US"/>
                                </w:rPr>
                                <w:t>4,1</w:t>
                              </w:r>
                            </w:p>
                          </w:txbxContent>
                        </wps:txbx>
                        <wps:bodyPr wrap="none" lIns="0" tIns="0" rIns="0" bIns="0" upright="0">
                          <a:spAutoFit/>
                        </wps:bodyPr>
                      </wps:wsp>
                      <wps:wsp>
                        <wps:cNvPr id="103" name="Прямоугольник 103"/>
                        <wps:cNvSpPr/>
                        <wps:spPr>
                          <a:xfrm>
                            <a:off x="1799" y="5340"/>
                            <a:ext cx="306" cy="491"/>
                          </a:xfrm>
                          <a:prstGeom prst="rect">
                            <a:avLst/>
                          </a:prstGeom>
                          <a:noFill/>
                          <a:ln>
                            <a:noFill/>
                          </a:ln>
                        </wps:spPr>
                        <wps:txbx>
                          <w:txbxContent>
                            <w:p w14:paraId="5A3149F8">
                              <w:pPr>
                                <w:spacing w:beforeLines="0" w:afterLines="0"/>
                                <w:rPr>
                                  <w:rFonts w:hint="default"/>
                                  <w:sz w:val="22"/>
                                  <w:szCs w:val="22"/>
                                </w:rPr>
                              </w:pPr>
                              <w:r>
                                <w:rPr>
                                  <w:rFonts w:hint="default" w:ascii="Arial" w:cs="Arial"/>
                                  <w:color w:val="000000"/>
                                  <w:sz w:val="22"/>
                                  <w:szCs w:val="22"/>
                                  <w:lang w:val="en-US"/>
                                </w:rPr>
                                <w:t>4,2</w:t>
                              </w:r>
                            </w:p>
                          </w:txbxContent>
                        </wps:txbx>
                        <wps:bodyPr wrap="none" lIns="0" tIns="0" rIns="0" bIns="0" upright="0">
                          <a:spAutoFit/>
                        </wps:bodyPr>
                      </wps:wsp>
                      <wps:wsp>
                        <wps:cNvPr id="104" name="Прямоугольник 104"/>
                        <wps:cNvSpPr/>
                        <wps:spPr>
                          <a:xfrm>
                            <a:off x="2273" y="5340"/>
                            <a:ext cx="306" cy="491"/>
                          </a:xfrm>
                          <a:prstGeom prst="rect">
                            <a:avLst/>
                          </a:prstGeom>
                          <a:noFill/>
                          <a:ln>
                            <a:noFill/>
                          </a:ln>
                        </wps:spPr>
                        <wps:txbx>
                          <w:txbxContent>
                            <w:p w14:paraId="7A6E09BF">
                              <w:pPr>
                                <w:spacing w:beforeLines="0" w:afterLines="0"/>
                                <w:rPr>
                                  <w:rFonts w:hint="default"/>
                                  <w:sz w:val="22"/>
                                  <w:szCs w:val="22"/>
                                </w:rPr>
                              </w:pPr>
                              <w:r>
                                <w:rPr>
                                  <w:rFonts w:hint="default" w:ascii="Arial" w:cs="Arial"/>
                                  <w:color w:val="000000"/>
                                  <w:sz w:val="22"/>
                                  <w:szCs w:val="22"/>
                                  <w:lang w:val="en-US"/>
                                </w:rPr>
                                <w:t>4,2</w:t>
                              </w:r>
                            </w:p>
                          </w:txbxContent>
                        </wps:txbx>
                        <wps:bodyPr wrap="none" lIns="0" tIns="0" rIns="0" bIns="0" upright="0">
                          <a:spAutoFit/>
                        </wps:bodyPr>
                      </wps:wsp>
                      <wps:wsp>
                        <wps:cNvPr id="105" name="Прямоугольник 105"/>
                        <wps:cNvSpPr/>
                        <wps:spPr>
                          <a:xfrm>
                            <a:off x="2761" y="5340"/>
                            <a:ext cx="306" cy="491"/>
                          </a:xfrm>
                          <a:prstGeom prst="rect">
                            <a:avLst/>
                          </a:prstGeom>
                          <a:noFill/>
                          <a:ln>
                            <a:noFill/>
                          </a:ln>
                        </wps:spPr>
                        <wps:txbx>
                          <w:txbxContent>
                            <w:p w14:paraId="5F2ED95A">
                              <w:pPr>
                                <w:spacing w:beforeLines="0" w:afterLines="0"/>
                                <w:rPr>
                                  <w:rFonts w:hint="default"/>
                                  <w:sz w:val="22"/>
                                  <w:szCs w:val="22"/>
                                </w:rPr>
                              </w:pPr>
                              <w:r>
                                <w:rPr>
                                  <w:rFonts w:hint="default" w:ascii="Arial" w:cs="Arial"/>
                                  <w:color w:val="000000"/>
                                  <w:sz w:val="22"/>
                                  <w:szCs w:val="22"/>
                                  <w:lang w:val="en-US"/>
                                </w:rPr>
                                <w:t>4,3</w:t>
                              </w:r>
                            </w:p>
                          </w:txbxContent>
                        </wps:txbx>
                        <wps:bodyPr wrap="none" lIns="0" tIns="0" rIns="0" bIns="0" upright="0">
                          <a:spAutoFit/>
                        </wps:bodyPr>
                      </wps:wsp>
                      <wps:wsp>
                        <wps:cNvPr id="106" name="Прямоугольник 106"/>
                        <wps:cNvSpPr/>
                        <wps:spPr>
                          <a:xfrm>
                            <a:off x="3235" y="5340"/>
                            <a:ext cx="306" cy="491"/>
                          </a:xfrm>
                          <a:prstGeom prst="rect">
                            <a:avLst/>
                          </a:prstGeom>
                          <a:noFill/>
                          <a:ln>
                            <a:noFill/>
                          </a:ln>
                        </wps:spPr>
                        <wps:txbx>
                          <w:txbxContent>
                            <w:p w14:paraId="4B74E01C">
                              <w:pPr>
                                <w:spacing w:beforeLines="0" w:afterLines="0"/>
                                <w:rPr>
                                  <w:rFonts w:hint="default"/>
                                  <w:sz w:val="22"/>
                                  <w:szCs w:val="22"/>
                                </w:rPr>
                              </w:pPr>
                              <w:r>
                                <w:rPr>
                                  <w:rFonts w:hint="default" w:ascii="Arial" w:cs="Arial"/>
                                  <w:color w:val="000000"/>
                                  <w:sz w:val="22"/>
                                  <w:szCs w:val="22"/>
                                  <w:lang w:val="en-US"/>
                                </w:rPr>
                                <w:t>4,4</w:t>
                              </w:r>
                            </w:p>
                          </w:txbxContent>
                        </wps:txbx>
                        <wps:bodyPr wrap="none" lIns="0" tIns="0" rIns="0" bIns="0" upright="0">
                          <a:spAutoFit/>
                        </wps:bodyPr>
                      </wps:wsp>
                      <wps:wsp>
                        <wps:cNvPr id="107" name="Прямоугольник 107"/>
                        <wps:cNvSpPr/>
                        <wps:spPr>
                          <a:xfrm>
                            <a:off x="3723" y="5340"/>
                            <a:ext cx="306" cy="491"/>
                          </a:xfrm>
                          <a:prstGeom prst="rect">
                            <a:avLst/>
                          </a:prstGeom>
                          <a:noFill/>
                          <a:ln>
                            <a:noFill/>
                          </a:ln>
                        </wps:spPr>
                        <wps:txbx>
                          <w:txbxContent>
                            <w:p w14:paraId="3C266891">
                              <w:pPr>
                                <w:spacing w:beforeLines="0" w:afterLines="0"/>
                                <w:rPr>
                                  <w:rFonts w:hint="default"/>
                                  <w:sz w:val="22"/>
                                  <w:szCs w:val="22"/>
                                </w:rPr>
                              </w:pPr>
                              <w:r>
                                <w:rPr>
                                  <w:rFonts w:hint="default" w:ascii="Arial" w:cs="Arial"/>
                                  <w:color w:val="000000"/>
                                  <w:sz w:val="22"/>
                                  <w:szCs w:val="22"/>
                                  <w:lang w:val="en-US"/>
                                </w:rPr>
                                <w:t>4,6</w:t>
                              </w:r>
                            </w:p>
                          </w:txbxContent>
                        </wps:txbx>
                        <wps:bodyPr wrap="none" lIns="0" tIns="0" rIns="0" bIns="0" upright="0">
                          <a:spAutoFit/>
                        </wps:bodyPr>
                      </wps:wsp>
                      <wps:wsp>
                        <wps:cNvPr id="108" name="Прямоугольник 108"/>
                        <wps:cNvSpPr/>
                        <wps:spPr>
                          <a:xfrm>
                            <a:off x="4197" y="5340"/>
                            <a:ext cx="306" cy="491"/>
                          </a:xfrm>
                          <a:prstGeom prst="rect">
                            <a:avLst/>
                          </a:prstGeom>
                          <a:noFill/>
                          <a:ln>
                            <a:noFill/>
                          </a:ln>
                        </wps:spPr>
                        <wps:txbx>
                          <w:txbxContent>
                            <w:p w14:paraId="6EDB6499">
                              <w:pPr>
                                <w:spacing w:beforeLines="0" w:afterLines="0"/>
                                <w:rPr>
                                  <w:rFonts w:hint="default"/>
                                  <w:sz w:val="22"/>
                                  <w:szCs w:val="22"/>
                                </w:rPr>
                              </w:pPr>
                              <w:r>
                                <w:rPr>
                                  <w:rFonts w:hint="default" w:ascii="Arial" w:cs="Arial"/>
                                  <w:color w:val="000000"/>
                                  <w:sz w:val="22"/>
                                  <w:szCs w:val="22"/>
                                  <w:lang w:val="en-US"/>
                                </w:rPr>
                                <w:t>4,6</w:t>
                              </w:r>
                            </w:p>
                          </w:txbxContent>
                        </wps:txbx>
                        <wps:bodyPr wrap="none" lIns="0" tIns="0" rIns="0" bIns="0" upright="0">
                          <a:spAutoFit/>
                        </wps:bodyPr>
                      </wps:wsp>
                      <wps:wsp>
                        <wps:cNvPr id="109" name="Прямоугольник 109"/>
                        <wps:cNvSpPr/>
                        <wps:spPr>
                          <a:xfrm>
                            <a:off x="4685" y="5340"/>
                            <a:ext cx="306" cy="491"/>
                          </a:xfrm>
                          <a:prstGeom prst="rect">
                            <a:avLst/>
                          </a:prstGeom>
                          <a:noFill/>
                          <a:ln>
                            <a:noFill/>
                          </a:ln>
                        </wps:spPr>
                        <wps:txbx>
                          <w:txbxContent>
                            <w:p w14:paraId="2ADBC1FC">
                              <w:pPr>
                                <w:spacing w:beforeLines="0" w:afterLines="0"/>
                                <w:rPr>
                                  <w:rFonts w:hint="default"/>
                                  <w:sz w:val="22"/>
                                  <w:szCs w:val="22"/>
                                </w:rPr>
                              </w:pPr>
                              <w:r>
                                <w:rPr>
                                  <w:rFonts w:hint="default" w:ascii="Arial" w:cs="Arial"/>
                                  <w:color w:val="000000"/>
                                  <w:sz w:val="22"/>
                                  <w:szCs w:val="22"/>
                                  <w:lang w:val="en-US"/>
                                </w:rPr>
                                <w:t>4,8</w:t>
                              </w:r>
                            </w:p>
                          </w:txbxContent>
                        </wps:txbx>
                        <wps:bodyPr wrap="none" lIns="0" tIns="0" rIns="0" bIns="0" upright="0">
                          <a:spAutoFit/>
                        </wps:bodyPr>
                      </wps:wsp>
                      <wps:wsp>
                        <wps:cNvPr id="110" name="Прямоугольник 110"/>
                        <wps:cNvSpPr/>
                        <wps:spPr>
                          <a:xfrm>
                            <a:off x="5159" y="5340"/>
                            <a:ext cx="306" cy="491"/>
                          </a:xfrm>
                          <a:prstGeom prst="rect">
                            <a:avLst/>
                          </a:prstGeom>
                          <a:noFill/>
                          <a:ln>
                            <a:noFill/>
                          </a:ln>
                        </wps:spPr>
                        <wps:txbx>
                          <w:txbxContent>
                            <w:p w14:paraId="1F7D54C7">
                              <w:pPr>
                                <w:spacing w:beforeLines="0" w:afterLines="0"/>
                                <w:rPr>
                                  <w:rFonts w:hint="default"/>
                                  <w:sz w:val="22"/>
                                  <w:szCs w:val="22"/>
                                </w:rPr>
                              </w:pPr>
                              <w:r>
                                <w:rPr>
                                  <w:rFonts w:hint="default" w:ascii="Arial" w:cs="Arial"/>
                                  <w:color w:val="000000"/>
                                  <w:sz w:val="22"/>
                                  <w:szCs w:val="22"/>
                                  <w:lang w:val="en-US"/>
                                </w:rPr>
                                <w:t>4,9</w:t>
                              </w:r>
                            </w:p>
                          </w:txbxContent>
                        </wps:txbx>
                        <wps:bodyPr wrap="none" lIns="0" tIns="0" rIns="0" bIns="0" upright="0">
                          <a:spAutoFit/>
                        </wps:bodyPr>
                      </wps:wsp>
                      <wps:wsp>
                        <wps:cNvPr id="111" name="Прямоугольник 111"/>
                        <wps:cNvSpPr/>
                        <wps:spPr>
                          <a:xfrm>
                            <a:off x="5633" y="5340"/>
                            <a:ext cx="306" cy="491"/>
                          </a:xfrm>
                          <a:prstGeom prst="rect">
                            <a:avLst/>
                          </a:prstGeom>
                          <a:noFill/>
                          <a:ln>
                            <a:noFill/>
                          </a:ln>
                        </wps:spPr>
                        <wps:txbx>
                          <w:txbxContent>
                            <w:p w14:paraId="44CFF237">
                              <w:pPr>
                                <w:spacing w:beforeLines="0" w:afterLines="0"/>
                                <w:rPr>
                                  <w:rFonts w:hint="default"/>
                                  <w:sz w:val="22"/>
                                  <w:szCs w:val="22"/>
                                </w:rPr>
                              </w:pPr>
                              <w:r>
                                <w:rPr>
                                  <w:rFonts w:hint="default" w:ascii="Arial" w:cs="Arial"/>
                                  <w:color w:val="000000"/>
                                  <w:sz w:val="22"/>
                                  <w:szCs w:val="22"/>
                                  <w:lang w:val="en-US"/>
                                </w:rPr>
                                <w:t>5,1</w:t>
                              </w:r>
                            </w:p>
                          </w:txbxContent>
                        </wps:txbx>
                        <wps:bodyPr wrap="none" lIns="0" tIns="0" rIns="0" bIns="0" upright="0">
                          <a:spAutoFit/>
                        </wps:bodyPr>
                      </wps:wsp>
                      <wps:wsp>
                        <wps:cNvPr id="112" name="Прямоугольник 112"/>
                        <wps:cNvSpPr/>
                        <wps:spPr>
                          <a:xfrm>
                            <a:off x="6121" y="5340"/>
                            <a:ext cx="306" cy="491"/>
                          </a:xfrm>
                          <a:prstGeom prst="rect">
                            <a:avLst/>
                          </a:prstGeom>
                          <a:noFill/>
                          <a:ln>
                            <a:noFill/>
                          </a:ln>
                        </wps:spPr>
                        <wps:txbx>
                          <w:txbxContent>
                            <w:p w14:paraId="5B5DCCF9">
                              <w:pPr>
                                <w:spacing w:beforeLines="0" w:afterLines="0"/>
                                <w:rPr>
                                  <w:rFonts w:hint="default"/>
                                  <w:sz w:val="22"/>
                                  <w:szCs w:val="22"/>
                                </w:rPr>
                              </w:pPr>
                              <w:r>
                                <w:rPr>
                                  <w:rFonts w:hint="default" w:ascii="Arial" w:cs="Arial"/>
                                  <w:color w:val="000000"/>
                                  <w:sz w:val="22"/>
                                  <w:szCs w:val="22"/>
                                  <w:lang w:val="en-US"/>
                                </w:rPr>
                                <w:t>5,2</w:t>
                              </w:r>
                            </w:p>
                          </w:txbxContent>
                        </wps:txbx>
                        <wps:bodyPr wrap="none" lIns="0" tIns="0" rIns="0" bIns="0" upright="0">
                          <a:spAutoFit/>
                        </wps:bodyPr>
                      </wps:wsp>
                      <wps:wsp>
                        <wps:cNvPr id="113" name="Прямоугольник 113"/>
                        <wps:cNvSpPr/>
                        <wps:spPr>
                          <a:xfrm>
                            <a:off x="6595" y="5340"/>
                            <a:ext cx="306" cy="491"/>
                          </a:xfrm>
                          <a:prstGeom prst="rect">
                            <a:avLst/>
                          </a:prstGeom>
                          <a:noFill/>
                          <a:ln>
                            <a:noFill/>
                          </a:ln>
                        </wps:spPr>
                        <wps:txbx>
                          <w:txbxContent>
                            <w:p w14:paraId="399D4B3E">
                              <w:pPr>
                                <w:spacing w:beforeLines="0" w:afterLines="0"/>
                                <w:rPr>
                                  <w:rFonts w:hint="default"/>
                                  <w:sz w:val="22"/>
                                  <w:szCs w:val="22"/>
                                </w:rPr>
                              </w:pPr>
                              <w:r>
                                <w:rPr>
                                  <w:rFonts w:hint="default" w:ascii="Arial" w:cs="Arial"/>
                                  <w:color w:val="000000"/>
                                  <w:sz w:val="22"/>
                                  <w:szCs w:val="22"/>
                                  <w:lang w:val="en-US"/>
                                </w:rPr>
                                <w:t>5,4</w:t>
                              </w:r>
                            </w:p>
                          </w:txbxContent>
                        </wps:txbx>
                        <wps:bodyPr wrap="none" lIns="0" tIns="0" rIns="0" bIns="0" upright="0">
                          <a:spAutoFit/>
                        </wps:bodyPr>
                      </wps:wsp>
                      <wps:wsp>
                        <wps:cNvPr id="114" name="Прямоугольник 114"/>
                        <wps:cNvSpPr/>
                        <wps:spPr>
                          <a:xfrm>
                            <a:off x="7083" y="5340"/>
                            <a:ext cx="306" cy="491"/>
                          </a:xfrm>
                          <a:prstGeom prst="rect">
                            <a:avLst/>
                          </a:prstGeom>
                          <a:noFill/>
                          <a:ln>
                            <a:noFill/>
                          </a:ln>
                        </wps:spPr>
                        <wps:txbx>
                          <w:txbxContent>
                            <w:p w14:paraId="642E5202">
                              <w:pPr>
                                <w:spacing w:beforeLines="0" w:afterLines="0"/>
                                <w:rPr>
                                  <w:rFonts w:hint="default"/>
                                  <w:sz w:val="22"/>
                                  <w:szCs w:val="22"/>
                                </w:rPr>
                              </w:pPr>
                              <w:r>
                                <w:rPr>
                                  <w:rFonts w:hint="default" w:ascii="Arial" w:cs="Arial"/>
                                  <w:color w:val="000000"/>
                                  <w:sz w:val="22"/>
                                  <w:szCs w:val="22"/>
                                  <w:lang w:val="en-US"/>
                                </w:rPr>
                                <w:t>5,5</w:t>
                              </w:r>
                            </w:p>
                          </w:txbxContent>
                        </wps:txbx>
                        <wps:bodyPr wrap="none" lIns="0" tIns="0" rIns="0" bIns="0" upright="0">
                          <a:spAutoFit/>
                        </wps:bodyPr>
                      </wps:wsp>
                      <wps:wsp>
                        <wps:cNvPr id="115" name="Прямоугольник 115"/>
                        <wps:cNvSpPr/>
                        <wps:spPr>
                          <a:xfrm>
                            <a:off x="7557" y="5340"/>
                            <a:ext cx="306" cy="491"/>
                          </a:xfrm>
                          <a:prstGeom prst="rect">
                            <a:avLst/>
                          </a:prstGeom>
                          <a:noFill/>
                          <a:ln>
                            <a:noFill/>
                          </a:ln>
                        </wps:spPr>
                        <wps:txbx>
                          <w:txbxContent>
                            <w:p w14:paraId="6B9AACCC">
                              <w:pPr>
                                <w:spacing w:beforeLines="0" w:afterLines="0"/>
                                <w:rPr>
                                  <w:rFonts w:hint="default"/>
                                  <w:sz w:val="22"/>
                                  <w:szCs w:val="22"/>
                                </w:rPr>
                              </w:pPr>
                              <w:r>
                                <w:rPr>
                                  <w:rFonts w:hint="default" w:ascii="Arial" w:cs="Arial"/>
                                  <w:color w:val="000000"/>
                                  <w:sz w:val="22"/>
                                  <w:szCs w:val="22"/>
                                  <w:lang w:val="en-US"/>
                                </w:rPr>
                                <w:t>5,6</w:t>
                              </w:r>
                            </w:p>
                          </w:txbxContent>
                        </wps:txbx>
                        <wps:bodyPr wrap="none" lIns="0" tIns="0" rIns="0" bIns="0" upright="0">
                          <a:spAutoFit/>
                        </wps:bodyPr>
                      </wps:wsp>
                      <wps:wsp>
                        <wps:cNvPr id="116" name="Прямоугольник 116"/>
                        <wps:cNvSpPr/>
                        <wps:spPr>
                          <a:xfrm>
                            <a:off x="8031" y="5340"/>
                            <a:ext cx="306" cy="491"/>
                          </a:xfrm>
                          <a:prstGeom prst="rect">
                            <a:avLst/>
                          </a:prstGeom>
                          <a:noFill/>
                          <a:ln>
                            <a:noFill/>
                          </a:ln>
                        </wps:spPr>
                        <wps:txbx>
                          <w:txbxContent>
                            <w:p w14:paraId="24B3459F">
                              <w:pPr>
                                <w:spacing w:beforeLines="0" w:afterLines="0"/>
                                <w:rPr>
                                  <w:rFonts w:hint="default"/>
                                  <w:sz w:val="22"/>
                                  <w:szCs w:val="22"/>
                                </w:rPr>
                              </w:pPr>
                              <w:r>
                                <w:rPr>
                                  <w:rFonts w:hint="default" w:ascii="Arial" w:cs="Arial"/>
                                  <w:color w:val="000000"/>
                                  <w:sz w:val="22"/>
                                  <w:szCs w:val="22"/>
                                  <w:lang w:val="en-US"/>
                                </w:rPr>
                                <w:t>5,8</w:t>
                              </w:r>
                            </w:p>
                          </w:txbxContent>
                        </wps:txbx>
                        <wps:bodyPr wrap="none" lIns="0" tIns="0" rIns="0" bIns="0" upright="0">
                          <a:spAutoFit/>
                        </wps:bodyPr>
                      </wps:wsp>
                      <wps:wsp>
                        <wps:cNvPr id="117" name="Прямоугольник 117"/>
                        <wps:cNvSpPr/>
                        <wps:spPr>
                          <a:xfrm>
                            <a:off x="8519" y="5340"/>
                            <a:ext cx="306" cy="491"/>
                          </a:xfrm>
                          <a:prstGeom prst="rect">
                            <a:avLst/>
                          </a:prstGeom>
                          <a:noFill/>
                          <a:ln>
                            <a:noFill/>
                          </a:ln>
                        </wps:spPr>
                        <wps:txbx>
                          <w:txbxContent>
                            <w:p w14:paraId="02696688">
                              <w:pPr>
                                <w:spacing w:beforeLines="0" w:afterLines="0"/>
                                <w:rPr>
                                  <w:rFonts w:hint="default"/>
                                  <w:sz w:val="22"/>
                                  <w:szCs w:val="22"/>
                                </w:rPr>
                              </w:pPr>
                              <w:r>
                                <w:rPr>
                                  <w:rFonts w:hint="default" w:ascii="Arial" w:cs="Arial"/>
                                  <w:color w:val="000000"/>
                                  <w:sz w:val="22"/>
                                  <w:szCs w:val="22"/>
                                  <w:lang w:val="en-US"/>
                                </w:rPr>
                                <w:t>6,0</w:t>
                              </w:r>
                            </w:p>
                          </w:txbxContent>
                        </wps:txbx>
                        <wps:bodyPr wrap="none" lIns="0" tIns="0" rIns="0" bIns="0" upright="0">
                          <a:spAutoFit/>
                        </wps:bodyPr>
                      </wps:wsp>
                      <wps:wsp>
                        <wps:cNvPr id="118" name="Прямоугольник 118"/>
                        <wps:cNvSpPr/>
                        <wps:spPr>
                          <a:xfrm>
                            <a:off x="809" y="300"/>
                            <a:ext cx="3095" cy="345"/>
                          </a:xfrm>
                          <a:prstGeom prst="rect">
                            <a:avLst/>
                          </a:prstGeom>
                          <a:solidFill>
                            <a:srgbClr val="FFFFFF"/>
                          </a:solidFill>
                          <a:ln w="0" cap="flat" cmpd="sng">
                            <a:solidFill>
                              <a:srgbClr val="000000"/>
                            </a:solidFill>
                            <a:prstDash val="solid"/>
                            <a:miter/>
                            <a:headEnd type="none" w="med" len="med"/>
                            <a:tailEnd type="none" w="med" len="med"/>
                          </a:ln>
                        </wps:spPr>
                        <wps:bodyPr wrap="square" upright="1"/>
                      </wps:wsp>
                      <wps:wsp>
                        <wps:cNvPr id="119" name="Линия 119"/>
                        <wps:cNvCnPr/>
                        <wps:spPr>
                          <a:xfrm>
                            <a:off x="878" y="480"/>
                            <a:ext cx="377" cy="0"/>
                          </a:xfrm>
                          <a:prstGeom prst="line">
                            <a:avLst/>
                          </a:prstGeom>
                          <a:ln w="8890" cap="flat" cmpd="sng">
                            <a:solidFill>
                              <a:srgbClr val="000080"/>
                            </a:solidFill>
                            <a:prstDash val="solid"/>
                            <a:headEnd type="none" w="med" len="med"/>
                            <a:tailEnd type="none" w="med" len="med"/>
                          </a:ln>
                        </wps:spPr>
                        <wps:bodyPr upright="1"/>
                      </wps:wsp>
                      <wps:wsp>
                        <wps:cNvPr id="120" name="Полилиния 120"/>
                        <wps:cNvSpPr/>
                        <wps:spPr>
                          <a:xfrm>
                            <a:off x="1018" y="435"/>
                            <a:ext cx="83" cy="90"/>
                          </a:xfrm>
                          <a:custGeom>
                            <a:avLst/>
                            <a:gdLst/>
                            <a:ahLst/>
                            <a:cxnLst/>
                            <a:pathLst>
                              <a:path w="83" h="90">
                                <a:moveTo>
                                  <a:pt x="42" y="0"/>
                                </a:moveTo>
                                <a:lnTo>
                                  <a:pt x="83" y="45"/>
                                </a:lnTo>
                                <a:lnTo>
                                  <a:pt x="42" y="90"/>
                                </a:lnTo>
                                <a:lnTo>
                                  <a:pt x="0" y="45"/>
                                </a:lnTo>
                                <a:lnTo>
                                  <a:pt x="42" y="0"/>
                                </a:lnTo>
                                <a:close/>
                              </a:path>
                            </a:pathLst>
                          </a:custGeom>
                          <a:solidFill>
                            <a:srgbClr val="000080"/>
                          </a:solidFill>
                          <a:ln w="8890" cap="flat" cmpd="sng">
                            <a:solidFill>
                              <a:srgbClr val="000080"/>
                            </a:solidFill>
                            <a:prstDash val="solid"/>
                            <a:headEnd type="none" w="med" len="med"/>
                            <a:tailEnd type="none" w="med" len="med"/>
                          </a:ln>
                        </wps:spPr>
                        <wps:bodyPr wrap="square" upright="1"/>
                      </wps:wsp>
                      <wps:wsp>
                        <wps:cNvPr id="121" name="Прямоугольник 121"/>
                        <wps:cNvSpPr/>
                        <wps:spPr>
                          <a:xfrm>
                            <a:off x="1297" y="345"/>
                            <a:ext cx="932" cy="464"/>
                          </a:xfrm>
                          <a:prstGeom prst="rect">
                            <a:avLst/>
                          </a:prstGeom>
                          <a:noFill/>
                          <a:ln>
                            <a:noFill/>
                          </a:ln>
                        </wps:spPr>
                        <wps:txbx>
                          <w:txbxContent>
                            <w:p w14:paraId="1966334B">
                              <w:pPr>
                                <w:spacing w:beforeLines="0" w:afterLines="0"/>
                                <w:rPr>
                                  <w:rFonts w:hint="default"/>
                                  <w:sz w:val="22"/>
                                  <w:szCs w:val="22"/>
                                </w:rPr>
                              </w:pPr>
                              <w:r>
                                <w:rPr>
                                  <w:rFonts w:hint="default" w:ascii="Arial" w:cs="Arial"/>
                                  <w:color w:val="000000"/>
                                  <w:sz w:val="20"/>
                                  <w:szCs w:val="20"/>
                                  <w:lang w:val="en-US"/>
                                </w:rPr>
                                <w:t>на початку</w:t>
                              </w:r>
                            </w:p>
                          </w:txbxContent>
                        </wps:txbx>
                        <wps:bodyPr vert="horz" wrap="none" lIns="0" tIns="0" rIns="0" bIns="0" anchor="t" anchorCtr="0" upright="1">
                          <a:spAutoFit/>
                        </wps:bodyPr>
                      </wps:wsp>
                      <wps:wsp>
                        <wps:cNvPr id="122" name="Линия 122"/>
                        <wps:cNvCnPr/>
                        <wps:spPr>
                          <a:xfrm>
                            <a:off x="2273" y="480"/>
                            <a:ext cx="376" cy="0"/>
                          </a:xfrm>
                          <a:prstGeom prst="line">
                            <a:avLst/>
                          </a:prstGeom>
                          <a:ln w="8890" cap="flat" cmpd="sng">
                            <a:solidFill>
                              <a:srgbClr val="FF00FF"/>
                            </a:solidFill>
                            <a:prstDash val="solid"/>
                            <a:headEnd type="none" w="med" len="med"/>
                            <a:tailEnd type="none" w="med" len="med"/>
                          </a:ln>
                        </wps:spPr>
                        <wps:bodyPr upright="1"/>
                      </wps:wsp>
                      <wps:wsp>
                        <wps:cNvPr id="123" name="Прямоугольник 123"/>
                        <wps:cNvSpPr/>
                        <wps:spPr>
                          <a:xfrm>
                            <a:off x="2412" y="435"/>
                            <a:ext cx="70" cy="75"/>
                          </a:xfrm>
                          <a:prstGeom prst="rect">
                            <a:avLst/>
                          </a:prstGeom>
                          <a:solidFill>
                            <a:srgbClr val="FF00FF"/>
                          </a:solidFill>
                          <a:ln w="8890" cap="flat" cmpd="sng">
                            <a:solidFill>
                              <a:srgbClr val="FF00FF"/>
                            </a:solidFill>
                            <a:prstDash val="solid"/>
                            <a:miter/>
                            <a:headEnd type="none" w="med" len="med"/>
                            <a:tailEnd type="none" w="med" len="med"/>
                          </a:ln>
                        </wps:spPr>
                        <wps:bodyPr wrap="square" upright="1"/>
                      </wps:wsp>
                      <wps:wsp>
                        <wps:cNvPr id="125" name="Прямоугольник 124"/>
                        <wps:cNvSpPr/>
                        <wps:spPr>
                          <a:xfrm>
                            <a:off x="2691" y="345"/>
                            <a:ext cx="1042" cy="464"/>
                          </a:xfrm>
                          <a:prstGeom prst="rect">
                            <a:avLst/>
                          </a:prstGeom>
                          <a:noFill/>
                          <a:ln>
                            <a:noFill/>
                          </a:ln>
                        </wps:spPr>
                        <wps:txbx>
                          <w:txbxContent>
                            <w:p w14:paraId="096138FC">
                              <w:pPr>
                                <w:spacing w:beforeLines="0" w:afterLines="0"/>
                                <w:rPr>
                                  <w:rFonts w:hint="default"/>
                                  <w:sz w:val="22"/>
                                  <w:szCs w:val="22"/>
                                </w:rPr>
                              </w:pPr>
                              <w:r>
                                <w:rPr>
                                  <w:rFonts w:hint="default" w:ascii="Arial" w:cs="Arial"/>
                                  <w:color w:val="000000"/>
                                  <w:sz w:val="20"/>
                                  <w:szCs w:val="20"/>
                                  <w:lang w:val="en-US"/>
                                </w:rPr>
                                <w:t>по закінчені</w:t>
                              </w:r>
                            </w:p>
                          </w:txbxContent>
                        </wps:txbx>
                        <wps:bodyPr vert="horz" wrap="none" lIns="0" tIns="0" rIns="0" bIns="0" anchor="t" anchorCtr="0" upright="1">
                          <a:spAutoFit/>
                        </wps:bodyPr>
                      </wps:wsp>
                      <wps:wsp>
                        <wps:cNvPr id="126" name="Прямоугольник 125"/>
                        <wps:cNvSpPr/>
                        <wps:spPr>
                          <a:xfrm>
                            <a:off x="70" y="75"/>
                            <a:ext cx="9062" cy="5730"/>
                          </a:xfrm>
                          <a:prstGeom prst="rect">
                            <a:avLst/>
                          </a:prstGeom>
                          <a:noFill/>
                          <a:ln w="0" cap="flat" cmpd="sng">
                            <a:solidFill>
                              <a:srgbClr val="000000"/>
                            </a:solidFill>
                            <a:prstDash val="solid"/>
                            <a:miter/>
                            <a:headEnd type="none" w="med" len="med"/>
                            <a:tailEnd type="none" w="med" len="med"/>
                          </a:ln>
                        </wps:spPr>
                        <wps:bodyPr wrap="square" upright="1"/>
                      </wps:wsp>
                    </wpg:wgp>
                  </a:graphicData>
                </a:graphic>
              </wp:inline>
            </w:drawing>
          </mc:Choice>
          <mc:Fallback>
            <w:pict>
              <v:group id="Группа 2" o:spid="_x0000_s1026" o:spt="203" style="height:294pt;width:460.8pt;" coordsize="9216,5880" o:gfxdata="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">
                <o:lock v:ext="edit" rotation="t" aspectratio="t"/>
                <v:rect id="Рисунок 3" o:spid="_x0000_s1026" o:spt="1" style="position:absolute;left:0;top:0;height:5880;width:9216;" filled="f" stroked="f" coordsize="21600,21600" o:gfxdata="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OClNugAAANoA&#10;AAAPAAAAAAAAAAEAIAAAACIAAABkcnMvZG93bnJldi54bWxQSwECFAAUAAAACACHTuJAMy8FnjsA&#10;AAA5AAAAEAAAAAAAAAABACAAAAAJAQAAZHJzL3NoYXBleG1sLnhtbFBLBQYAAAAABgAGAFsBAACz&#10;AwAAAAA=&#10;">
                  <v:fill on="f" focussize="0,0"/>
                  <v:stroke on="f"/>
                  <v:imagedata o:title=""/>
                  <o:lock v:ext="edit" text="t" aspectratio="t"/>
                </v:rect>
                <v:rect id="Прямоугольник 4" o:spid="_x0000_s1026" o:spt="1" style="position:absolute;left:739;top:930;height:4200;width:8156;" fillcolor="#FFE599" filled="t" stroked="f" coordsize="21600,21600" o:gfxdata="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34CEvQAA&#10;ANoAAAAPAAAAAAAAAAEAIAAAACIAAABkcnMvZG93bnJldi54bWxQSwECFAAUAAAACACHTuJAMy8F&#10;njsAAAA5AAAAEAAAAAAAAAABACAAAAAMAQAAZHJzL3NoYXBleG1sLnhtbFBLBQYAAAAABgAGAFsB&#10;AAC2AwAAAAA=&#10;">
                  <v:fill on="t" focussize="0,0"/>
                  <v:stroke on="f"/>
                  <v:imagedata o:title=""/>
                  <o:lock v:ext="edit" aspectratio="f"/>
                </v:rect>
                <v:line id="Линия 5" o:spid="_x0000_s1026" o:spt="20" style="position:absolute;left:739;top:4785;height:0;width:8156;" filled="f" stroked="t" coordsize="21600,21600" o:gfxdata="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HJCX7sAAADa&#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6" o:spid="_x0000_s1026" o:spt="20" style="position:absolute;left:739;top:4425;height:0;width:8156;" filled="f" stroked="t" coordsize="21600,21600" o:gfxdata="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AXhx7sAAADa&#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7" o:spid="_x0000_s1026" o:spt="20" style="position:absolute;left:739;top:4080;height:0;width:8156;" filled="f" stroked="t" coordsize="21600,21600" o:gfxdata="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7SURcvQAA&#10;ANo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8" o:spid="_x0000_s1026" o:spt="20" style="position:absolute;left:739;top:3735;height:0;width:8156;" filled="f" stroked="t" coordsize="21600,21600" o:gfxdata="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K1tAutwAAANoAAAAP&#10;AAAAAAAAAAEAIAAAACIAAABkcnMvZG93bnJldi54bWxQSwECFAAUAAAACACHTuJAMy8FnjsAAAA5&#10;AAAAEAAAAAAAAAABACAAAAAGAQAAZHJzL3NoYXBleG1sLnhtbFBLBQYAAAAABgAGAFsBAACwAwAA&#10;AAA=&#10;">
                  <v:fill on="f" focussize="0,0"/>
                  <v:stroke weight="0pt" color="#000000" joinstyle="round"/>
                  <v:imagedata o:title=""/>
                  <o:lock v:ext="edit" aspectratio="f"/>
                </v:line>
                <v:line id="Линия 9" o:spid="_x0000_s1026" o:spt="20" style="position:absolute;left:739;top:3375;height:0;width:8156;" filled="f" stroked="t" coordsize="21600,21600" o:gfxdata="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mnW1vQAA&#10;ANo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0" o:spid="_x0000_s1026" o:spt="20" style="position:absolute;left:739;top:3030;height:0;width:8156;" filled="f" stroked="t" coordsize="21600,21600" o:gfxdata="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6tV5b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11" o:spid="_x0000_s1026" o:spt="20" style="position:absolute;left:739;top:2685;height:0;width:8156;" filled="f" stroked="t" coordsize="21600,21600" o:gfxdata="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fwfrsAAADb&#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12" o:spid="_x0000_s1026" o:spt="20" style="position:absolute;left:739;top:2325;height:0;width:8156;" filled="f" stroked="t" coordsize="21600,21600" o:gfxdata="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DVuCbsAAADb&#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13" o:spid="_x0000_s1026" o:spt="20" style="position:absolute;left:739;top:1980;height:0;width:8156;" filled="f" stroked="t" coordsize="21600,21600" o:gfxdata="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N5y5K5AAAA2wAA&#10;AA8AAAAAAAAAAQAgAAAAIgAAAGRycy9kb3ducmV2LnhtbFBLAQIUABQAAAAIAIdO4kAzLwWeOwAA&#10;ADkAAAAQAAAAAAAAAAEAIAAAAAgBAABkcnMvc2hhcGV4bWwueG1sUEsFBgAAAAAGAAYAWwEAALID&#10;AAAAAA==&#10;">
                  <v:fill on="f" focussize="0,0"/>
                  <v:stroke weight="0pt" color="#000000" joinstyle="round"/>
                  <v:imagedata o:title=""/>
                  <o:lock v:ext="edit" aspectratio="f"/>
                </v:line>
                <v:line id="Линия 14" o:spid="_x0000_s1026" o:spt="20" style="position:absolute;left:739;top:1635;height:0;width:8156;" filled="f" stroked="t" coordsize="21600,21600" o:gfxdata="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QU+a8AAAA&#10;2w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5" o:spid="_x0000_s1026" o:spt="20" style="position:absolute;left:739;top:1275;height:0;width:8156;" filled="f" stroked="t" coordsize="21600,21600" o:gfxdata="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Pc9n28AAAA&#10;2w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6" o:spid="_x0000_s1026" o:spt="20" style="position:absolute;left:739;top:930;height:0;width:8156;" filled="f" stroked="t" coordsize="21600,21600" o:gfxdata="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zDmgKugAAANs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_x0000_s1026" o:spid="_x0000_s1026" o:spt="1" style="position:absolute;left:739;top:930;height:4200;width:8156;" filled="f" stroked="t" coordsize="21600,21600" o:gfxdata="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f4vlltwAAANsAAAAP&#10;AAAAAAAAAAEAIAAAACIAAABkcnMvZG93bnJldi54bWxQSwECFAAUAAAACACHTuJAMy8FnjsAAAA5&#10;AAAAEAAAAAAAAAABACAAAAAGAQAAZHJzL3NoYXBleG1sLnhtbFBLBQYAAAAABgAGAFsBAACwAwAA&#10;AAA=&#10;">
                  <v:fill on="f" focussize="0,0"/>
                  <v:stroke weight="0.7pt" color="#808080" joinstyle="miter"/>
                  <v:imagedata o:title=""/>
                  <o:lock v:ext="edit" aspectratio="f"/>
                </v:rect>
                <v:line id="Линия 18" o:spid="_x0000_s1026" o:spt="20" style="position:absolute;left:739;top:930;height:4200;width:0;" filled="f" stroked="t" coordsize="21600,21600" o:gfxdata="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d1Z47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19" o:spid="_x0000_s1026" o:spt="20" style="position:absolute;left:669;top:5130;height:0;width:70;" filled="f" stroked="t" coordsize="21600,21600" o:gfxdata="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KR/Hi8AAAA&#10;2w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20" o:spid="_x0000_s1026" o:spt="20" style="position:absolute;left:669;top:4785;height:0;width:70;" filled="f" stroked="t" coordsize="21600,21600" o:gfxdata="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dx59YugAAANs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line id="Линия 21" o:spid="_x0000_s1026" o:spt="20" style="position:absolute;left:669;top:4425;height:0;width:70;" filled="f" stroked="t" coordsize="21600,21600" o:gfxdata="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KLOsO8AAAA&#10;2w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22" o:spid="_x0000_s1026" o:spt="20" style="position:absolute;left:669;top:4080;height:0;width:70;" filled="f" stroked="t" coordsize="21600,21600" o:gfxdata="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JZpLS8AAAA&#10;2w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23" o:spid="_x0000_s1026" o:spt="20" style="position:absolute;left:669;top:3735;height:0;width:70;" filled="f" stroked="t" coordsize="21600,21600" o:gfxdata="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RUBL7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24" o:spid="_x0000_s1026" o:spt="20" style="position:absolute;left:669;top:3375;height:0;width:70;" filled="f" stroked="t" coordsize="21600,21600" o:gfxdata="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vyZW7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25" o:spid="_x0000_s1026" o:spt="20" style="position:absolute;left:669;top:3030;height:0;width:70;" filled="f" stroked="t" coordsize="21600,21600" o:gfxdata="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bA8wL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26" o:spid="_x0000_s1026" o:spt="20" style="position:absolute;left:669;top:2685;height:0;width:70;" filled="f" stroked="t" coordsize="21600,21600" o:gfxdata="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1iore8AAAA&#10;2w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27" o:spid="_x0000_s1026" o:spt="20" style="position:absolute;left:669;top:2325;height:0;width:70;" filled="f" stroked="t" coordsize="21600,21600" o:gfxdata="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IuByy8AAAA&#10;2w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28" o:spid="_x0000_s1026" o:spt="20" style="position:absolute;left:669;top:1980;height:0;width:70;" filled="f" stroked="t" coordsize="21600,21600" o:gfxdata="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jsZNeugAAANs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line id="Линия 29" o:spid="_x0000_s1026" o:spt="20" style="position:absolute;left:669;top:1635;height:0;width:70;" filled="f" stroked="t" coordsize="21600,21600" o:gfxdata="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z9NsW8AAAA&#10;2w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30" o:spid="_x0000_s1026" o:spt="20" style="position:absolute;left:669;top:1275;height:0;width:70;" filled="f" stroked="t" coordsize="21600,21600" o:gfxdata="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YHgmFugAAANs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line id="Линия 31" o:spid="_x0000_s1026" o:spt="20" style="position:absolute;left:669;top:930;height:0;width:70;" filled="f" stroked="t" coordsize="21600,21600" o:gfxdata="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1KsHr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32" o:spid="_x0000_s1026" o:spt="20" style="position:absolute;left:739;top:5130;height:0;width:8156;" filled="f" stroked="t" coordsize="21600,21600" o:gfxdata="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4Ayab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33" o:spid="_x0000_s1026" o:spt="20" style="position:absolute;left:739;top:5130;flip:y;height:75;width:0;" filled="f" stroked="t" coordsize="21600,21600" o:gfxdata="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UIxuq/&#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34" o:spid="_x0000_s1026" o:spt="20" style="position:absolute;left:1213;top:5130;flip:y;height:75;width:0;" filled="f" stroked="t" coordsize="21600,21600" o:gfxdata="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rhXp6/&#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35" o:spid="_x0000_s1026" o:spt="20" style="position:absolute;left:1701;top:5130;flip:y;height:75;width:0;" filled="f" stroked="t" coordsize="21600,21600" o:gfxdata="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a37Bb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36" o:spid="_x0000_s1026" o:spt="20" style="position:absolute;left:2175;top:5130;flip:y;height:75;width:0;" filled="f" stroked="t" coordsize="21600,21600" o:gfxdata="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V/ZXK/&#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37" o:spid="_x0000_s1026" o:spt="20" style="position:absolute;left:2663;top:5130;flip:y;height:75;width:0;" filled="f" stroked="t" coordsize="21600,21600" o:gfxdata="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ozwOm/&#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38" o:spid="_x0000_s1026" o:spt="20" style="position:absolute;left:3137;top:5130;flip:y;height:75;width:0;" filled="f" stroked="t" coordsize="21600,21600" o:gfxdata="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6xUm7sAAADb&#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39" o:spid="_x0000_s1026" o:spt="20" style="position:absolute;left:3611;top:5130;flip:y;height:75;width:0;" filled="f" stroked="t" coordsize="21600,21600" o:gfxdata="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Tg8QC/&#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40" o:spid="_x0000_s1026" o:spt="20" style="position:absolute;left:4099;top:5130;flip:y;height:75;width:0;" filled="f" stroked="t" coordsize="21600,21600" o:gfxdata="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dwr4LsAAADb&#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41" o:spid="_x0000_s1026" o:spt="20" style="position:absolute;left:4573;top:5130;flip:y;height:75;width:0;" filled="f" stroked="t" coordsize="21600,21600" o:gfxdata="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pCOe7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42" o:spid="_x0000_s1026" o:spt="20" style="position:absolute;left:5061;top:5130;flip:y;height:75;width:0;" filled="f" stroked="t" coordsize="21600,21600" o:gfxdata="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kIQDL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43" o:spid="_x0000_s1026" o:spt="20" style="position:absolute;left:5535;top:5130;flip:y;height:75;width:0;" filled="f" stroked="t" coordsize="21600,21600" o:gfxdata="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0OtZe/&#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44" o:spid="_x0000_s1026" o:spt="20" style="position:absolute;left:6023;top:5130;flip:y;height:75;width:0;" filled="f" stroked="t" coordsize="21600,21600" o:gfxdata="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nLeO/&#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45" o:spid="_x0000_s1026" o:spt="20" style="position:absolute;left:6497;top:5130;flip:y;height:75;width:0;" filled="f" stroked="t" coordsize="21600,21600" o:gfxdata="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auIeL4A&#10;AADb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46" o:spid="_x0000_s1026" o:spt="20" style="position:absolute;left:6971;top:5130;flip:y;height:75;width:0;" filled="f" stroked="t" coordsize="21600,21600" o:gfxdata="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15Fg+/&#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47" o:spid="_x0000_s1026" o:spt="20" style="position:absolute;left:7459;top:5130;flip:y;height:75;width:0;" filled="f" stroked="t" coordsize="21600,21600" o:gfxdata="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I1s5S/&#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48" o:spid="_x0000_s1026" o:spt="20" style="position:absolute;left:7933;top:5130;flip:y;height:75;width:0;" filled="f" stroked="t" coordsize="21600,21600" o:gfxdata="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6on5rsAAADb&#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49" o:spid="_x0000_s1026" o:spt="20" style="position:absolute;left:8421;top:5130;flip:y;height:75;width:0;" filled="f" stroked="t" coordsize="21600,21600" o:gfxdata="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zmgn2/&#10;AAAA2w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50" o:spid="_x0000_s1026" o:spt="20" style="position:absolute;left:8895;top:5130;flip:y;height:75;width:0;" filled="f" stroked="t" coordsize="21600,21600" o:gfxdata="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AW9PbsAAADb&#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shape id="_x0000_s1026" o:spid="_x0000_s1026" o:spt="100" style="position:absolute;left:976;top:1425;height:3000;width:7682;" filled="f" stroked="t" coordsize="551,200" o:gfxdata="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Qk6dtwAAANsAAAAP&#10;AAAAAAAAAAEAIAAAACIAAABkcnMvZG93bnJldi54bWxQSwECFAAUAAAACACHTuJAMy8FnjsAAAA5&#10;AAAAEAAAAAAAAAABACAAAAAGAQAAZHJzL3NoYXBleG1sLnhtbFBLBQYAAAAABgAGAFsBAACwAwAA&#10;AAA=&#10;" path="m0,200l35,177,69,163,103,158,138,144,172,135,207,121,241,116,276,107,310,84,344,70,379,60,413,37,448,18,482,4,516,9,551,0e">
                  <v:fill on="f" focussize="0,0"/>
                  <v:stroke weight="0.7pt" color="#000080" joinstyle="round"/>
                  <v:imagedata o:title=""/>
                  <o:lock v:ext="edit" aspectratio="f"/>
                </v:shape>
                <v:shape id="_x0000_s1026" o:spid="_x0000_s1026" o:spt="100" style="position:absolute;left:976;top:1980;height:2730;width:7194;" filled="f" stroked="t" coordsize="516,182" o:gfxdata="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3UEAO/&#10;AAAA2wAAAA8AAAAAAAAAAQAgAAAAIgAAAGRycy9kb3ducmV2LnhtbFBLAQIUABQAAAAIAIdO4kAz&#10;LwWeOwAAADkAAAAQAAAAAAAAAAEAIAAAAA4BAABkcnMvc2hhcGV4bWwueG1sUEsFBgAAAAAGAAYA&#10;WwEAALgDAAAAAA==&#10;" path="m0,182l35,159,69,145,103,131,138,121,172,117,207,107,241,93,276,98,310,89,344,70,379,47,413,19,448,9,482,0,516,0e">
                  <v:fill on="f" focussize="0,0"/>
                  <v:stroke weight="0.7pt" color="#FF00FF" joinstyle="round"/>
                  <v:imagedata o:title=""/>
                  <o:lock v:ext="edit" aspectratio="f"/>
                </v:shape>
                <v:shape id="_x0000_s1026" o:spid="_x0000_s1026" o:spt="100" style="position:absolute;left:934;top:4380;height:90;width:84;" fillcolor="#000080" filled="t" stroked="t" coordsize="84,90" o:gfxdata="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Hga06/&#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1422;top:4035;height:90;width:84;" fillcolor="#000080" filled="t" stroked="t" coordsize="84,90" o:gfxdata="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4J8zq/&#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1896;top:3825;height:90;width:84;" fillcolor="#000080" filled="t" stroked="t" coordsize="84,90" o:gfxdata="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FFVqG/&#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2370;top:3750;height:90;width:84;" fillcolor="#000080" filled="t" stroked="t" coordsize="84,90" o:gfxdata="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GXyNa/&#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2858;top:3540;height:90;width:84;" fillcolor="#000080" filled="t" stroked="t" coordsize="84,90" o:gfxdata="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tttTb4A&#10;AADbAAAADwAAAAAAAAABACAAAAAiAAAAZHJzL2Rvd25yZXYueG1sUEsBAhQAFAAAAAgAh07iQDMv&#10;BZ47AAAAOQAAABAAAAAAAAAAAQAgAAAADQEAAGRycy9zaGFwZXhtbC54bWxQSwUGAAAAAAYABgBb&#10;AQAAtwMAAAAA&#10;" path="m42,0l84,45,42,90,0,45,42,0xe">
                  <v:fill on="t" focussize="0,0"/>
                  <v:stroke weight="0.7pt" color="#000080" joinstyle="round"/>
                  <v:imagedata o:title=""/>
                  <o:lock v:ext="edit" aspectratio="f"/>
                </v:shape>
                <v:shape id="_x0000_s1026" o:spid="_x0000_s1026" o:spt="100" style="position:absolute;left:3332;top:3405;height:90;width:84;" fillcolor="#000080" filled="t" stroked="t" coordsize="84,90" o:gfxdata="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9E+T+/&#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3820;top:3195;height:90;width:84;" fillcolor="#000080" filled="t" stroked="t" coordsize="84,90" o:gfxdata="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AIXKS/&#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4294;top:3120;height:90;width:84;" fillcolor="#000080" filled="t" stroked="t" coordsize="84,90" o:gfxdata="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9eP4S/&#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4782;top:2985;height:90;width:84;" fillcolor="#000080" filled="t" stroked="t" coordsize="84,90" o:gfxdata="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ASmh+/&#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5256;top:2640;height:90;width:84;" fillcolor="#000080" filled="t" stroked="t" coordsize="84,90" o:gfxdata="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DABGi/&#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5730;top:2430;height:90;width:84;" fillcolor="#000080" filled="t" stroked="t" coordsize="84,90" o:gfxdata="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MofO/&#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6218;top:2280;height:90;width:84;" fillcolor="#000080" filled="t" stroked="t" coordsize="84,90" o:gfxdata="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BlOYe/&#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6692;top:1935;height:90;width:84;" fillcolor="#000080" filled="t" stroked="t" coordsize="84,90" o:gfxdata="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8pnBy/&#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7180;top:1650;height:90;width:84;" fillcolor="#000080" filled="t" stroked="t" coordsize="84,90" o:gfxdata="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7Amu/&#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7654;top:1440;height:90;width:84;" fillcolor="#000080" filled="t" stroked="t" coordsize="84,90" o:gfxdata="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C3p/C/&#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8128;top:1515;height:90;width:84;" fillcolor="#000080" filled="t" stroked="t" coordsize="84,90" o:gfxdata="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EoM4K/&#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shape id="_x0000_s1026" o:spid="_x0000_s1026" o:spt="100" style="position:absolute;left:8616;top:1380;height:90;width:84;" fillcolor="#000080" filled="t" stroked="t" coordsize="84,90" o:gfxdata="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5klhm/&#10;AAAA2wAAAA8AAAAAAAAAAQAgAAAAIgAAAGRycy9kb3ducmV2LnhtbFBLAQIUABQAAAAIAIdO4kAz&#10;LwWeOwAAADkAAAAQAAAAAAAAAAEAIAAAAA4BAABkcnMvc2hhcGV4bWwueG1sUEsFBgAAAAAGAAYA&#10;WwEAALgDAAAAAA==&#10;" path="m42,0l84,45,42,90,0,45,42,0xe">
                  <v:fill on="t" focussize="0,0"/>
                  <v:stroke weight="0.7pt" color="#000080" joinstyle="round"/>
                  <v:imagedata o:title=""/>
                  <o:lock v:ext="edit" aspectratio="f"/>
                </v:shape>
                <v:rect id="_x0000_s1026" o:spid="_x0000_s1026" o:spt="1" style="position:absolute;left:934;top:4665;height:75;width:70;" fillcolor="#FF00FF" filled="t" stroked="t" coordsize="21600,21600" o:gfxdata="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Qha9uugAAANsA&#10;AAAPAAAAAAAAAAEAIAAAACIAAABkcnMvZG93bnJldi54bWxQSwECFAAUAAAACACHTuJAMy8FnjsA&#10;AAA5AAAAEAAAAAAAAAABACAAAAAJAQAAZHJzL3NoYXBleG1sLnhtbFBLBQYAAAAABgAGAFsBAACz&#10;AwAAAAA=&#10;">
                  <v:fill on="t" focussize="0,0"/>
                  <v:stroke weight="0.7pt" color="#FF00FF" joinstyle="miter"/>
                  <v:imagedata o:title=""/>
                  <o:lock v:ext="edit" aspectratio="f"/>
                </v:rect>
                <v:rect id="_x0000_s1026" o:spid="_x0000_s1026" o:spt="1" style="position:absolute;left:1422;top:4320;height:75;width:70;" fillcolor="#FF00FF" filled="t" stroked="t" coordsize="21600,21600" o:gfxdata="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kK9bsAAADb&#10;AAAADwAAAAAAAAABACAAAAAiAAAAZHJzL2Rvd25yZXYueG1sUEsBAhQAFAAAAAgAh07iQDMvBZ47&#10;AAAAOQAAABAAAAAAAAAAAQAgAAAACgEAAGRycy9zaGFwZXhtbC54bWxQSwUGAAAAAAYABgBbAQAA&#10;tAMAAAAA&#10;">
                  <v:fill on="t" focussize="0,0"/>
                  <v:stroke weight="0.7pt" color="#FF00FF" joinstyle="miter"/>
                  <v:imagedata o:title=""/>
                  <o:lock v:ext="edit" aspectratio="f"/>
                </v:rect>
                <v:rect id="_x0000_s1026" o:spid="_x0000_s1026" o:spt="1" style="position:absolute;left:1896;top:4110;height:75;width:70;" fillcolor="#FF00FF" filled="t" stroked="t" coordsize="21600,21600" o:gfxdata="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G5SCvQAA&#10;ANsAAAAPAAAAAAAAAAEAIAAAACIAAABkcnMvZG93bnJldi54bWxQSwECFAAUAAAACACHTuJAMy8F&#10;njsAAAA5AAAAEAAAAAAAAAABACAAAAAMAQAAZHJzL3NoYXBleG1sLnhtbFBLBQYAAAAABgAGAFsB&#10;AAC2AwAAAAA=&#10;">
                  <v:fill on="t" focussize="0,0"/>
                  <v:stroke weight="0.7pt" color="#FF00FF" joinstyle="miter"/>
                  <v:imagedata o:title=""/>
                  <o:lock v:ext="edit" aspectratio="f"/>
                </v:rect>
                <v:rect id="_x0000_s1026" o:spid="_x0000_s1026" o:spt="1" style="position:absolute;left:2370;top:3900;height:75;width:70;" fillcolor="#FF00FF" filled="t" stroked="t" coordsize="21600,21600" o:gfxdata="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BXMRm8AAAA&#10;2wAAAA8AAAAAAAAAAQAgAAAAIgAAAGRycy9kb3ducmV2LnhtbFBLAQIUABQAAAAIAIdO4kAzLwWe&#10;OwAAADkAAAAQAAAAAAAAAAEAIAAAAAsBAABkcnMvc2hhcGV4bWwueG1sUEsFBgAAAAAGAAYAWwEA&#10;ALUDAAAAAA==&#10;">
                  <v:fill on="t" focussize="0,0"/>
                  <v:stroke weight="0.7pt" color="#FF00FF" joinstyle="miter"/>
                  <v:imagedata o:title=""/>
                  <o:lock v:ext="edit" aspectratio="f"/>
                </v:rect>
                <v:rect id="_x0000_s1026" o:spid="_x0000_s1026" o:spt="1" style="position:absolute;left:2858;top:3750;height:75;width:70;" fillcolor="#FF00FF" filled="t" stroked="t" coordsize="21600,21600" o:gfxdata="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qW28AAAA&#10;2wAAAA8AAAAAAAAAAQAgAAAAIgAAAGRycy9kb3ducmV2LnhtbFBLAQIUABQAAAAIAIdO4kAzLwWe&#10;OwAAADkAAAAQAAAAAAAAAAEAIAAAAAsBAABkcnMvc2hhcGV4bWwueG1sUEsFBgAAAAAGAAYAWwEA&#10;ALUDAAAAAA==&#10;">
                  <v:fill on="t" focussize="0,0"/>
                  <v:stroke weight="0.7pt" color="#FF00FF" joinstyle="miter"/>
                  <v:imagedata o:title=""/>
                  <o:lock v:ext="edit" aspectratio="f"/>
                </v:rect>
                <v:rect id="_x0000_s1026" o:spid="_x0000_s1026" o:spt="1" style="position:absolute;left:3332;top:3690;height:75;width:70;" fillcolor="#FF00FF" filled="t" stroked="t" coordsize="21600,21600" o:gfxdata="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DyDPa8AAAA&#10;2wAAAA8AAAAAAAAAAQAgAAAAIgAAAGRycy9kb3ducmV2LnhtbFBLAQIUABQAAAAIAIdO4kAzLwWe&#10;OwAAADkAAAAQAAAAAAAAAAEAIAAAAAsBAABkcnMvc2hhcGV4bWwueG1sUEsFBgAAAAAGAAYAWwEA&#10;ALUDAAAAAA==&#10;">
                  <v:fill on="t" focussize="0,0"/>
                  <v:stroke weight="0.7pt" color="#FF00FF" joinstyle="miter"/>
                  <v:imagedata o:title=""/>
                  <o:lock v:ext="edit" aspectratio="f"/>
                </v:rect>
                <v:rect id="_x0000_s1026" o:spid="_x0000_s1026" o:spt="1" style="position:absolute;left:3820;top:3540;height:75;width:70;" fillcolor="#FF00FF" filled="t" stroked="t" coordsize="21600,21600" o:gfxdata="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CCSgbsAAADb&#10;AAAADwAAAAAAAAABACAAAAAiAAAAZHJzL2Rvd25yZXYueG1sUEsBAhQAFAAAAAgAh07iQDMvBZ47&#10;AAAAOQAAABAAAAAAAAAAAQAgAAAACgEAAGRycy9zaGFwZXhtbC54bWxQSwUGAAAAAAYABgBbAQAA&#10;tAMAAAAA&#10;">
                  <v:fill on="t" focussize="0,0"/>
                  <v:stroke weight="0.7pt" color="#FF00FF" joinstyle="miter"/>
                  <v:imagedata o:title=""/>
                  <o:lock v:ext="edit" aspectratio="f"/>
                </v:rect>
                <v:rect id="_x0000_s1026" o:spid="_x0000_s1026" o:spt="1" style="position:absolute;left:4294;top:3330;height:75;width:70;" fillcolor="#FF00FF" filled="t" stroked="t" coordsize="21600,21600" o:gfxdata="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bDcavQAA&#10;ANsAAAAPAAAAAAAAAAEAIAAAACIAAABkcnMvZG93bnJldi54bWxQSwECFAAUAAAACACHTuJAMy8F&#10;njsAAAA5AAAAEAAAAAAAAAABACAAAAAMAQAAZHJzL3NoYXBleG1sLnhtbFBLBQYAAAAABgAGAFsB&#10;AAC2AwAAAAA=&#10;">
                  <v:fill on="t" focussize="0,0"/>
                  <v:stroke weight="0.7pt" color="#FF00FF" joinstyle="miter"/>
                  <v:imagedata o:title=""/>
                  <o:lock v:ext="edit" aspectratio="f"/>
                </v:rect>
                <v:rect id="_x0000_s1026" o:spid="_x0000_s1026" o:spt="1" style="position:absolute;left:4782;top:3405;height:75;width:70;" fillcolor="#FF00FF" filled="t" stroked="t" coordsize="21600,21600" o:gfxdata="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u86NougAAANsA&#10;AAAPAAAAAAAAAAEAIAAAACIAAABkcnMvZG93bnJldi54bWxQSwECFAAUAAAACACHTuJAMy8FnjsA&#10;AAA5AAAAEAAAAAAAAAABACAAAAAJAQAAZHJzL3NoYXBleG1sLnhtbFBLBQYAAAAABgAGAFsBAACz&#10;AwAAAAA=&#10;">
                  <v:fill on="t" focussize="0,0"/>
                  <v:stroke weight="0.7pt" color="#FF00FF" joinstyle="miter"/>
                  <v:imagedata o:title=""/>
                  <o:lock v:ext="edit" aspectratio="f"/>
                </v:rect>
                <v:rect id="_x0000_s1026" o:spid="_x0000_s1026" o:spt="1" style="position:absolute;left:5256;top:3270;height:75;width:70;" fillcolor="#FF00FF" filled="t" stroked="t" coordsize="21600,21600" o:gfxdata="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BvwbzvQAA&#10;ANsAAAAPAAAAAAAAAAEAIAAAACIAAABkcnMvZG93bnJldi54bWxQSwECFAAUAAAACACHTuJAMy8F&#10;njsAAAA5AAAAEAAAAAAAAAABACAAAAAMAQAAZHJzL3NoYXBleG1sLnhtbFBLBQYAAAAABgAGAFsB&#10;AAC2AwAAAAA=&#10;">
                  <v:fill on="t" focussize="0,0"/>
                  <v:stroke weight="0.7pt" color="#FF00FF" joinstyle="miter"/>
                  <v:imagedata o:title=""/>
                  <o:lock v:ext="edit" aspectratio="f"/>
                </v:rect>
                <v:rect id="_x0000_s1026" o:spid="_x0000_s1026" o:spt="1" style="position:absolute;left:5730;top:2985;height:75;width:70;" fillcolor="#FF00FF" filled="t" stroked="t" coordsize="21600,21600" o:gfxdata="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VDfSbgAAADbAAAA&#10;DwAAAAAAAAABACAAAAAiAAAAZHJzL2Rvd25yZXYueG1sUEsBAhQAFAAAAAgAh07iQDMvBZ47AAAA&#10;OQAAABAAAAAAAAAAAQAgAAAABwEAAGRycy9zaGFwZXhtbC54bWxQSwUGAAAAAAYABgBbAQAAsQMA&#10;AAAA&#10;">
                  <v:fill on="t" focussize="0,0"/>
                  <v:stroke weight="0.7pt" color="#FF00FF" joinstyle="miter"/>
                  <v:imagedata o:title=""/>
                  <o:lock v:ext="edit" aspectratio="f"/>
                </v:rect>
                <v:rect id="_x0000_s1026" o:spid="_x0000_s1026" o:spt="1" style="position:absolute;left:6218;top:2640;height:75;width:70;" fillcolor="#FF00FF" filled="t" stroked="t" coordsize="21600,21600" o:gfxdata="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KHHrSugAAANsA&#10;AAAPAAAAAAAAAAEAIAAAACIAAABkcnMvZG93bnJldi54bWxQSwECFAAUAAAACACHTuJAMy8FnjsA&#10;AAA5AAAAEAAAAAAAAAABACAAAAAJAQAAZHJzL3NoYXBleG1sLnhtbFBLBQYAAAAABgAGAFsBAACz&#10;AwAAAAA=&#10;">
                  <v:fill on="t" focussize="0,0"/>
                  <v:stroke weight="0.7pt" color="#FF00FF" joinstyle="miter"/>
                  <v:imagedata o:title=""/>
                  <o:lock v:ext="edit" aspectratio="f"/>
                </v:rect>
                <v:rect id="_x0000_s1026" o:spid="_x0000_s1026" o:spt="1" style="position:absolute;left:6692;top:2220;height:75;width:70;" fillcolor="#FF00FF" filled="t" stroked="t" coordsize="21600,21600" o:gfxdata="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6zuSlugAAANsA&#10;AAAPAAAAAAAAAAEAIAAAACIAAABkcnMvZG93bnJldi54bWxQSwECFAAUAAAACACHTuJAMy8FnjsA&#10;AAA5AAAAEAAAAAAAAAABACAAAAAJAQAAZHJzL3NoYXBleG1sLnhtbFBLBQYAAAAABgAGAFsBAACz&#10;AwAAAAA=&#10;">
                  <v:fill on="t" focussize="0,0"/>
                  <v:stroke weight="0.7pt" color="#FF00FF" joinstyle="miter"/>
                  <v:imagedata o:title=""/>
                  <o:lock v:ext="edit" aspectratio="f"/>
                </v:rect>
                <v:rect id="_x0000_s1026" o:spid="_x0000_s1026" o:spt="1" style="position:absolute;left:7180;top:2070;height:75;width:70;" fillcolor="#FF00FF" filled="t" stroked="t" coordsize="21600,21600" o:gfxdata="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WCQT68AAAA&#10;2wAAAA8AAAAAAAAAAQAgAAAAIgAAAGRycy9kb3ducmV2LnhtbFBLAQIUABQAAAAIAIdO4kAzLwWe&#10;OwAAADkAAAAQAAAAAAAAAAEAIAAAAAsBAABkcnMvc2hhcGV4bWwueG1sUEsFBgAAAAAGAAYAWwEA&#10;ALUDAAAAAA==&#10;">
                  <v:fill on="t" focussize="0,0"/>
                  <v:stroke weight="0.7pt" color="#FF00FF" joinstyle="miter"/>
                  <v:imagedata o:title=""/>
                  <o:lock v:ext="edit" aspectratio="f"/>
                </v:rect>
                <v:rect id="_x0000_s1026" o:spid="_x0000_s1026" o:spt="1" style="position:absolute;left:7654;top:1935;height:75;width:70;" fillcolor="#FF00FF" filled="t" stroked="t" coordsize="21600,21600" o:gfxdata="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pr2Uq8AAAA&#10;2wAAAA8AAAAAAAAAAQAgAAAAIgAAAGRycy9kb3ducmV2LnhtbFBLAQIUABQAAAAIAIdO4kAzLwWe&#10;OwAAADkAAAAQAAAAAAAAAAEAIAAAAAsBAABkcnMvc2hhcGV4bWwueG1sUEsFBgAAAAAGAAYAWwEA&#10;ALUDAAAAAA==&#10;">
                  <v:fill on="t" focussize="0,0"/>
                  <v:stroke weight="0.7pt" color="#FF00FF" joinstyle="miter"/>
                  <v:imagedata o:title=""/>
                  <o:lock v:ext="edit" aspectratio="f"/>
                </v:rect>
                <v:rect id="_x0000_s1026" o:spid="_x0000_s1026" o:spt="1" style="position:absolute;left:8128;top:1935;height:75;width:70;" fillcolor="#FF00FF" filled="t" stroked="t" coordsize="21600,21600" o:gfxdata="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UnfNG8AAAA&#10;2wAAAA8AAAAAAAAAAQAgAAAAIgAAAGRycy9kb3ducmV2LnhtbFBLAQIUABQAAAAIAIdO4kAzLwWe&#10;OwAAADkAAAAQAAAAAAAAAAEAIAAAAAsBAABkcnMvc2hhcGV4bWwueG1sUEsFBgAAAAAGAAYAWwEA&#10;ALUDAAAAAA==&#10;">
                  <v:fill on="t" focussize="0,0"/>
                  <v:stroke weight="0.7pt" color="#FF00FF" joinstyle="miter"/>
                  <v:imagedata o:title=""/>
                  <o:lock v:ext="edit" aspectratio="f"/>
                </v:rect>
                <v:line id="Линия 86" o:spid="_x0000_s1026" o:spt="20" style="position:absolute;left:976;top:1305;flip:y;height:3075;width:7682;" filled="f" stroked="t" coordsize="21600,21600" o:gfxdata="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4r+StwAAANsAAAAP&#10;AAAAAAAAAAEAIAAAACIAAABkcnMvZG93bnJldi54bWxQSwECFAAUAAAACACHTuJAMy8FnjsAAAA5&#10;AAAAEAAAAAAAAAABACAAAAAGAQAAZHJzL3NoYXBleG1sLnhtbFBLBQYAAAAABgAGAFsBAACwAwAA&#10;AAA=&#10;">
                  <v:fill on="f" focussize="0,0"/>
                  <v:stroke weight="1.4pt" color="#000000" joinstyle="round"/>
                  <v:imagedata o:title=""/>
                  <o:lock v:ext="edit" aspectratio="f"/>
                </v:line>
                <v:line id="Линия 87" o:spid="_x0000_s1026" o:spt="20" style="position:absolute;left:976;top:1935;flip:y;height:2685;width:7194;" filled="f" stroked="t" coordsize="21600,21600" o:gfxdata="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CuGgm5AAAA2wAA&#10;AA8AAAAAAAAAAQAgAAAAIgAAAGRycy9kb3ducmV2LnhtbFBLAQIUABQAAAAIAIdO4kAzLwWeOwAA&#10;ADkAAAAQAAAAAAAAAAEAIAAAAAgBAABkcnMvc2hhcGV4bWwueG1sUEsFBgAAAAAGAAYAWwEAALID&#10;AAAAAA==&#10;">
                  <v:fill on="f" focussize="0,0"/>
                  <v:stroke weight="1.4pt" color="#000000" joinstyle="round"/>
                  <v:imagedata o:title=""/>
                  <o:lock v:ext="edit" aspectratio="f"/>
                </v:line>
                <v:rect id="_x0000_s1026" o:spid="_x0000_s1026" o:spt="1" style="position:absolute;left:237;top:5010;height:491;width:368;mso-wrap-style:none;" filled="f" stroked="f" coordsize="21600,21600" o:gfxdata="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153Ay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14:paraId="2FAFBD8A">
                        <w:pPr>
                          <w:spacing w:beforeLines="0" w:afterLines="0"/>
                          <w:rPr>
                            <w:rFonts w:hint="default"/>
                            <w:sz w:val="22"/>
                            <w:szCs w:val="22"/>
                          </w:rPr>
                        </w:pPr>
                        <w:r>
                          <w:rPr>
                            <w:rFonts w:hint="default" w:ascii="Arial" w:cs="Arial"/>
                            <w:color w:val="000000"/>
                            <w:sz w:val="22"/>
                            <w:szCs w:val="22"/>
                            <w:lang w:val="en-US"/>
                          </w:rPr>
                          <w:t>130</w:t>
                        </w:r>
                      </w:p>
                    </w:txbxContent>
                  </v:textbox>
                </v:rect>
                <v:rect id="_x0000_s1026" o:spid="_x0000_s1026" o:spt="1" style="position:absolute;left:237;top:4665;height:491;width:368;mso-wrap-style:none;" filled="f" stroked="f" coordsize="21600,21600" o:gfxdata="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NXmX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14:paraId="0E7147AB">
                        <w:pPr>
                          <w:spacing w:beforeLines="0" w:afterLines="0"/>
                          <w:rPr>
                            <w:rFonts w:hint="default"/>
                            <w:sz w:val="22"/>
                            <w:szCs w:val="22"/>
                          </w:rPr>
                        </w:pPr>
                        <w:r>
                          <w:rPr>
                            <w:rFonts w:hint="default" w:ascii="Arial" w:cs="Arial"/>
                            <w:color w:val="000000"/>
                            <w:sz w:val="22"/>
                            <w:szCs w:val="22"/>
                            <w:lang w:val="en-US"/>
                          </w:rPr>
                          <w:t>135</w:t>
                        </w:r>
                      </w:p>
                    </w:txbxContent>
                  </v:textbox>
                </v:rect>
                <v:rect id="_x0000_s1026" o:spid="_x0000_s1026" o:spt="1" style="position:absolute;left:237;top:4305;height:491;width:368;mso-wrap-style:none;" filled="f" stroked="f" coordsize="21600,21600" o:gfxdata="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m1kbX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14:paraId="6CA9AC35">
                        <w:pPr>
                          <w:spacing w:beforeLines="0" w:afterLines="0"/>
                          <w:rPr>
                            <w:rFonts w:hint="default"/>
                            <w:sz w:val="22"/>
                            <w:szCs w:val="22"/>
                          </w:rPr>
                        </w:pPr>
                        <w:r>
                          <w:rPr>
                            <w:rFonts w:hint="default" w:ascii="Arial" w:cs="Arial"/>
                            <w:color w:val="000000"/>
                            <w:sz w:val="22"/>
                            <w:szCs w:val="22"/>
                            <w:lang w:val="en-US"/>
                          </w:rPr>
                          <w:t>140</w:t>
                        </w:r>
                      </w:p>
                    </w:txbxContent>
                  </v:textbox>
                </v:rect>
                <v:rect id="_x0000_s1026" o:spid="_x0000_s1026" o:spt="1" style="position:absolute;left:237;top:3960;height:491;width:368;mso-wrap-style:none;" filled="f" stroked="f" coordsize="21600,21600" o:gfxdata="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JmuNM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14:paraId="2903ED9B">
                        <w:pPr>
                          <w:spacing w:beforeLines="0" w:afterLines="0"/>
                          <w:rPr>
                            <w:rFonts w:hint="default"/>
                            <w:sz w:val="22"/>
                            <w:szCs w:val="22"/>
                          </w:rPr>
                        </w:pPr>
                        <w:r>
                          <w:rPr>
                            <w:rFonts w:hint="default" w:ascii="Arial" w:cs="Arial"/>
                            <w:color w:val="000000"/>
                            <w:sz w:val="22"/>
                            <w:szCs w:val="22"/>
                            <w:lang w:val="en-US"/>
                          </w:rPr>
                          <w:t>145</w:t>
                        </w:r>
                      </w:p>
                    </w:txbxContent>
                  </v:textbox>
                </v:rect>
                <v:rect id="_x0000_s1026" o:spid="_x0000_s1026" o:spt="1" style="position:absolute;left:237;top:3615;height:491;width:368;mso-wrap-style:none;" filled="f" stroked="f" coordsize="21600,21600" o:gfxdata="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5SH07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14:paraId="30EA98E7">
                        <w:pPr>
                          <w:spacing w:beforeLines="0" w:afterLines="0"/>
                          <w:rPr>
                            <w:rFonts w:hint="default"/>
                            <w:sz w:val="22"/>
                            <w:szCs w:val="22"/>
                          </w:rPr>
                        </w:pPr>
                        <w:r>
                          <w:rPr>
                            <w:rFonts w:hint="default" w:ascii="Arial" w:cs="Arial"/>
                            <w:color w:val="000000"/>
                            <w:sz w:val="22"/>
                            <w:szCs w:val="22"/>
                            <w:lang w:val="en-US"/>
                          </w:rPr>
                          <w:t>150</w:t>
                        </w:r>
                      </w:p>
                    </w:txbxContent>
                  </v:textbox>
                </v:rect>
                <v:rect id="_x0000_s1026" o:spid="_x0000_s1026" o:spt="1" style="position:absolute;left:237;top:3255;height:491;width:368;mso-wrap-style:none;" filled="f" stroked="f" coordsize="21600,21600" o:gfxdata="UEsDBAoAAAAAAIdO4kAAAAAAAAAAAAAAAAAEAAAAZHJzL1BLAwQUAAAACACHTuJA1gTYoLoAAADb&#10;AAAADwAAAGRycy9kb3ducmV2LnhtbEWPzYoCMRCE7wv7DqEXvK2JC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WBNig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14:paraId="72C34745">
                        <w:pPr>
                          <w:spacing w:beforeLines="0" w:afterLines="0"/>
                          <w:rPr>
                            <w:rFonts w:hint="default"/>
                            <w:sz w:val="22"/>
                            <w:szCs w:val="22"/>
                          </w:rPr>
                        </w:pPr>
                        <w:r>
                          <w:rPr>
                            <w:rFonts w:hint="default" w:ascii="Arial" w:cs="Arial"/>
                            <w:color w:val="000000"/>
                            <w:sz w:val="22"/>
                            <w:szCs w:val="22"/>
                            <w:lang w:val="en-US"/>
                          </w:rPr>
                          <w:t>155</w:t>
                        </w:r>
                      </w:p>
                    </w:txbxContent>
                  </v:textbox>
                </v:rect>
                <v:rect id="_x0000_s1026" o:spid="_x0000_s1026" o:spt="1" style="position:absolute;left:237;top:2910;height:491;width:368;mso-wrap-style:none;" filled="f" stroked="f" coordsize="21600,21600" o:gfxdata="UEsDBAoAAAAAAIdO4kAAAAAAAAAAAAAAAAAEAAAAZHJzL1BLAwQUAAAACACHTuJAWe1A1LoAAADb&#10;AAAADwAAAGRycy9kb3ducmV2LnhtbEWPzYoCMRCE7wv7DqEXvK2JI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Z7UD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14:paraId="53D6D198">
                        <w:pPr>
                          <w:spacing w:beforeLines="0" w:afterLines="0"/>
                          <w:rPr>
                            <w:rFonts w:hint="default"/>
                            <w:sz w:val="22"/>
                            <w:szCs w:val="22"/>
                          </w:rPr>
                        </w:pPr>
                        <w:r>
                          <w:rPr>
                            <w:rFonts w:hint="default" w:ascii="Arial" w:cs="Arial"/>
                            <w:color w:val="000000"/>
                            <w:sz w:val="22"/>
                            <w:szCs w:val="22"/>
                            <w:lang w:val="en-US"/>
                          </w:rPr>
                          <w:t>160</w:t>
                        </w:r>
                      </w:p>
                    </w:txbxContent>
                  </v:textbox>
                </v:rect>
                <v:rect id="_x0000_s1026" o:spid="_x0000_s1026" o:spt="1" style="position:absolute;left:237;top:2565;height:491;width:368;mso-wrap-style:none;" filled="f" stroked="f" coordsize="21600,21600" o:gfxdata="UEsDBAoAAAAAAIdO4kAAAAAAAAAAAAAAAAAEAAAAZHJzL1BLAwQUAAAACACHTuJANqHlT7oAAADb&#10;AAAADwAAAGRycy9kb3ducmV2LnhtbEWPzYoCMRCE7wv7DqEXvK2Jg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oeVP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14:paraId="6AC572BC">
                        <w:pPr>
                          <w:spacing w:beforeLines="0" w:afterLines="0"/>
                          <w:rPr>
                            <w:rFonts w:hint="default"/>
                            <w:sz w:val="22"/>
                            <w:szCs w:val="22"/>
                          </w:rPr>
                        </w:pPr>
                        <w:r>
                          <w:rPr>
                            <w:rFonts w:hint="default" w:ascii="Arial" w:cs="Arial"/>
                            <w:color w:val="000000"/>
                            <w:sz w:val="22"/>
                            <w:szCs w:val="22"/>
                            <w:lang w:val="en-US"/>
                          </w:rPr>
                          <w:t>165</w:t>
                        </w:r>
                      </w:p>
                    </w:txbxContent>
                  </v:textbox>
                </v:rect>
                <v:rect id="_x0000_s1026" o:spid="_x0000_s1026" o:spt="1" style="position:absolute;left:237;top:2205;height:491;width:368;mso-wrap-style:none;" filled="f" stroked="f" coordsize="21600,21600" o:gfxdata="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Zzezi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14:paraId="2EB3BEB9">
                        <w:pPr>
                          <w:spacing w:beforeLines="0" w:afterLines="0"/>
                          <w:rPr>
                            <w:rFonts w:hint="default"/>
                            <w:sz w:val="22"/>
                            <w:szCs w:val="22"/>
                          </w:rPr>
                        </w:pPr>
                        <w:r>
                          <w:rPr>
                            <w:rFonts w:hint="default" w:ascii="Arial" w:cs="Arial"/>
                            <w:color w:val="000000"/>
                            <w:sz w:val="22"/>
                            <w:szCs w:val="22"/>
                            <w:lang w:val="en-US"/>
                          </w:rPr>
                          <w:t>170</w:t>
                        </w:r>
                      </w:p>
                    </w:txbxContent>
                  </v:textbox>
                </v:rect>
                <v:rect id="_x0000_s1026" o:spid="_x0000_s1026" o:spt="1" style="position:absolute;left:237;top:1860;height:491;width:368;mso-wrap-style:none;" filled="f" stroked="f" coordsize="21600,21600" o:gfxdata="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P96j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14:paraId="13452BE7">
                        <w:pPr>
                          <w:spacing w:beforeLines="0" w:afterLines="0"/>
                          <w:rPr>
                            <w:rFonts w:hint="default"/>
                            <w:sz w:val="22"/>
                            <w:szCs w:val="22"/>
                          </w:rPr>
                        </w:pPr>
                        <w:r>
                          <w:rPr>
                            <w:rFonts w:hint="default" w:ascii="Arial" w:cs="Arial"/>
                            <w:color w:val="000000"/>
                            <w:sz w:val="22"/>
                            <w:szCs w:val="22"/>
                            <w:lang w:val="en-US"/>
                          </w:rPr>
                          <w:t>175</w:t>
                        </w:r>
                      </w:p>
                    </w:txbxContent>
                  </v:textbox>
                </v:rect>
                <v:rect id="_x0000_s1026" o:spid="_x0000_s1026" o:spt="1" style="position:absolute;left:237;top:1515;height:491;width:368;mso-wrap-style:none;" filled="f" stroked="f" coordsize="21600,21600" o:gfxdata="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YoEr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14:paraId="2B876E39">
                        <w:pPr>
                          <w:spacing w:beforeLines="0" w:afterLines="0"/>
                          <w:rPr>
                            <w:rFonts w:hint="default"/>
                            <w:sz w:val="22"/>
                            <w:szCs w:val="22"/>
                          </w:rPr>
                        </w:pPr>
                        <w:r>
                          <w:rPr>
                            <w:rFonts w:hint="default" w:ascii="Arial" w:cs="Arial"/>
                            <w:color w:val="000000"/>
                            <w:sz w:val="22"/>
                            <w:szCs w:val="22"/>
                            <w:lang w:val="en-US"/>
                          </w:rPr>
                          <w:t>180</w:t>
                        </w:r>
                      </w:p>
                    </w:txbxContent>
                  </v:textbox>
                </v:rect>
                <v:rect id="_x0000_s1026" o:spid="_x0000_s1026" o:spt="1" style="position:absolute;left:237;top:1155;height:491;width:368;mso-wrap-style:none;" filled="f" stroked="f" coordsize="21600,21600" o:gfxdata="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fs70q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14:paraId="48FF2C20">
                        <w:pPr>
                          <w:spacing w:beforeLines="0" w:afterLines="0"/>
                          <w:rPr>
                            <w:rFonts w:hint="default"/>
                            <w:sz w:val="22"/>
                            <w:szCs w:val="22"/>
                          </w:rPr>
                        </w:pPr>
                        <w:r>
                          <w:rPr>
                            <w:rFonts w:hint="default" w:ascii="Arial" w:cs="Arial"/>
                            <w:color w:val="000000"/>
                            <w:sz w:val="22"/>
                            <w:szCs w:val="22"/>
                            <w:lang w:val="en-US"/>
                          </w:rPr>
                          <w:t>185</w:t>
                        </w:r>
                      </w:p>
                    </w:txbxContent>
                  </v:textbox>
                </v:rect>
                <v:rect id="_x0000_s1026" o:spid="_x0000_s1026" o:spt="1" style="position:absolute;left:237;top:810;height:491;width:368;mso-wrap-style:none;" filled="f" stroked="f" coordsize="21600,21600" o:gfxdata="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kW4Y7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14:paraId="37D23846">
                        <w:pPr>
                          <w:spacing w:beforeLines="0" w:afterLines="0"/>
                          <w:rPr>
                            <w:rFonts w:hint="default"/>
                            <w:sz w:val="22"/>
                            <w:szCs w:val="22"/>
                          </w:rPr>
                        </w:pPr>
                        <w:r>
                          <w:rPr>
                            <w:rFonts w:hint="default" w:ascii="Arial" w:cs="Arial"/>
                            <w:color w:val="000000"/>
                            <w:sz w:val="22"/>
                            <w:szCs w:val="22"/>
                            <w:lang w:val="en-US"/>
                          </w:rPr>
                          <w:t>190</w:t>
                        </w:r>
                      </w:p>
                    </w:txbxContent>
                  </v:textbox>
                </v:rect>
                <v:rect id="_x0000_s1026" o:spid="_x0000_s1026" o:spt="1" style="position:absolute;left:837;top:5340;height:491;width:306;mso-wrap-style:none;" filled="f" stroked="f" coordsize="21600,21600" o:gfxdata="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Qkd+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274099B0">
                        <w:pPr>
                          <w:spacing w:beforeLines="0" w:afterLines="0"/>
                          <w:rPr>
                            <w:rFonts w:hint="default"/>
                            <w:sz w:val="22"/>
                            <w:szCs w:val="22"/>
                          </w:rPr>
                        </w:pPr>
                        <w:r>
                          <w:rPr>
                            <w:rFonts w:hint="default" w:ascii="Arial" w:cs="Arial"/>
                            <w:color w:val="000000"/>
                            <w:sz w:val="22"/>
                            <w:szCs w:val="22"/>
                            <w:lang w:val="en-US"/>
                          </w:rPr>
                          <w:t>4,0</w:t>
                        </w:r>
                      </w:p>
                    </w:txbxContent>
                  </v:textbox>
                </v:rect>
                <v:rect id="_x0000_s1026" o:spid="_x0000_s1026" o:spt="1" style="position:absolute;left:1325;top:5340;height:491;width:306;mso-wrap-style:none;" filled="f" stroked="f" coordsize="21600,21600" o:gfxdata="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duDj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7921C84A">
                        <w:pPr>
                          <w:spacing w:beforeLines="0" w:afterLines="0"/>
                          <w:rPr>
                            <w:rFonts w:hint="default"/>
                            <w:sz w:val="22"/>
                            <w:szCs w:val="22"/>
                          </w:rPr>
                        </w:pPr>
                        <w:r>
                          <w:rPr>
                            <w:rFonts w:hint="default" w:ascii="Arial" w:cs="Arial"/>
                            <w:color w:val="000000"/>
                            <w:sz w:val="22"/>
                            <w:szCs w:val="22"/>
                            <w:lang w:val="en-US"/>
                          </w:rPr>
                          <w:t>4,1</w:t>
                        </w:r>
                      </w:p>
                    </w:txbxContent>
                  </v:textbox>
                </v:rect>
                <v:rect id="_x0000_s1026" o:spid="_x0000_s1026" o:spt="1" style="position:absolute;left:1799;top:5340;height:491;width:306;mso-wrap-style:none;" filled="f" stroked="f" coordsize="21600,21600" o:gfxdata="UEsDBAoAAAAAAIdO4kAAAAAAAAAAAAAAAAAEAAAAZHJzL1BLAwQUAAAACACHTuJAXpcmFLgAAADc&#10;AAAADwAAAGRycy9kb3ducmV2LnhtbEVPzWoCMRC+F3yHMEJv3UQL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pcmF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5A3149F8">
                        <w:pPr>
                          <w:spacing w:beforeLines="0" w:afterLines="0"/>
                          <w:rPr>
                            <w:rFonts w:hint="default"/>
                            <w:sz w:val="22"/>
                            <w:szCs w:val="22"/>
                          </w:rPr>
                        </w:pPr>
                        <w:r>
                          <w:rPr>
                            <w:rFonts w:hint="default" w:ascii="Arial" w:cs="Arial"/>
                            <w:color w:val="000000"/>
                            <w:sz w:val="22"/>
                            <w:szCs w:val="22"/>
                            <w:lang w:val="en-US"/>
                          </w:rPr>
                          <w:t>4,2</w:t>
                        </w:r>
                      </w:p>
                    </w:txbxContent>
                  </v:textbox>
                </v:rect>
                <v:rect id="_x0000_s1026" o:spid="_x0000_s1026" o:spt="1" style="position:absolute;left:2273;top:5340;height:491;width:306;mso-wrap-style:none;" filled="f" stroked="f" coordsize="21600,21600" o:gfxdata="UEsDBAoAAAAAAIdO4kAAAAAAAAAAAAAAAAAEAAAAZHJzL1BLAwQUAAAACACHTuJA0X6+YLgAAADc&#10;AAAADwAAAGRycy9kb3ducmV2LnhtbEVPzWoCMRC+F3yHMEJv3UQp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0X6+Y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7A6E09BF">
                        <w:pPr>
                          <w:spacing w:beforeLines="0" w:afterLines="0"/>
                          <w:rPr>
                            <w:rFonts w:hint="default"/>
                            <w:sz w:val="22"/>
                            <w:szCs w:val="22"/>
                          </w:rPr>
                        </w:pPr>
                        <w:r>
                          <w:rPr>
                            <w:rFonts w:hint="default" w:ascii="Arial" w:cs="Arial"/>
                            <w:color w:val="000000"/>
                            <w:sz w:val="22"/>
                            <w:szCs w:val="22"/>
                            <w:lang w:val="en-US"/>
                          </w:rPr>
                          <w:t>4,2</w:t>
                        </w:r>
                      </w:p>
                    </w:txbxContent>
                  </v:textbox>
                </v:rect>
                <v:rect id="_x0000_s1026" o:spid="_x0000_s1026" o:spt="1" style="position:absolute;left:2761;top:5340;height:491;width:306;mso-wrap-style:none;" filled="f" stroked="f" coordsize="21600,21600" o:gfxdata="UEsDBAoAAAAAAIdO4kAAAAAAAAAAAAAAAAAEAAAAZHJzL1BLAwQUAAAACACHTuJAvjIb+7gAAADc&#10;AAAADwAAAGRycy9kb3ducmV2LnhtbEVPzWoCMRC+F3yHMEJv3USh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jIb+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5F2ED95A">
                        <w:pPr>
                          <w:spacing w:beforeLines="0" w:afterLines="0"/>
                          <w:rPr>
                            <w:rFonts w:hint="default"/>
                            <w:sz w:val="22"/>
                            <w:szCs w:val="22"/>
                          </w:rPr>
                        </w:pPr>
                        <w:r>
                          <w:rPr>
                            <w:rFonts w:hint="default" w:ascii="Arial" w:cs="Arial"/>
                            <w:color w:val="000000"/>
                            <w:sz w:val="22"/>
                            <w:szCs w:val="22"/>
                            <w:lang w:val="en-US"/>
                          </w:rPr>
                          <w:t>4,3</w:t>
                        </w:r>
                      </w:p>
                    </w:txbxContent>
                  </v:textbox>
                </v:rect>
                <v:rect id="_x0000_s1026" o:spid="_x0000_s1026" o:spt="1" style="position:absolute;left:3235;top:5340;height:491;width:306;mso-wrap-style:none;" filled="f" stroked="f" coordsize="21600,21600" o:gfxdata="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O4IWM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14:paraId="4B74E01C">
                        <w:pPr>
                          <w:spacing w:beforeLines="0" w:afterLines="0"/>
                          <w:rPr>
                            <w:rFonts w:hint="default"/>
                            <w:sz w:val="22"/>
                            <w:szCs w:val="22"/>
                          </w:rPr>
                        </w:pPr>
                        <w:r>
                          <w:rPr>
                            <w:rFonts w:hint="default" w:ascii="Arial" w:cs="Arial"/>
                            <w:color w:val="000000"/>
                            <w:sz w:val="22"/>
                            <w:szCs w:val="22"/>
                            <w:lang w:val="en-US"/>
                          </w:rPr>
                          <w:t>4,4</w:t>
                        </w:r>
                      </w:p>
                    </w:txbxContent>
                  </v:textbox>
                </v:rect>
                <v:rect id="_x0000_s1026" o:spid="_x0000_s1026" o:spt="1" style="position:absolute;left:3723;top:5340;height:491;width:306;mso-wrap-style:none;" filled="f" stroked="f" coordsize="21600,21600" o:gfxdata="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awgF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3C266891">
                        <w:pPr>
                          <w:spacing w:beforeLines="0" w:afterLines="0"/>
                          <w:rPr>
                            <w:rFonts w:hint="default"/>
                            <w:sz w:val="22"/>
                            <w:szCs w:val="22"/>
                          </w:rPr>
                        </w:pPr>
                        <w:r>
                          <w:rPr>
                            <w:rFonts w:hint="default" w:ascii="Arial" w:cs="Arial"/>
                            <w:color w:val="000000"/>
                            <w:sz w:val="22"/>
                            <w:szCs w:val="22"/>
                            <w:lang w:val="en-US"/>
                          </w:rPr>
                          <w:t>4,6</w:t>
                        </w:r>
                      </w:p>
                    </w:txbxContent>
                  </v:textbox>
                </v:rect>
                <v:rect id="_x0000_s1026" o:spid="_x0000_s1026" o:spt="1" style="position:absolute;left:4197;top:5340;height:491;width:306;mso-wrap-style:none;" filled="f" stroked="f" coordsize="21600,21600" o:gfxdata="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DO0Zb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14:paraId="6EDB6499">
                        <w:pPr>
                          <w:spacing w:beforeLines="0" w:afterLines="0"/>
                          <w:rPr>
                            <w:rFonts w:hint="default"/>
                            <w:sz w:val="22"/>
                            <w:szCs w:val="22"/>
                          </w:rPr>
                        </w:pPr>
                        <w:r>
                          <w:rPr>
                            <w:rFonts w:hint="default" w:ascii="Arial" w:cs="Arial"/>
                            <w:color w:val="000000"/>
                            <w:sz w:val="22"/>
                            <w:szCs w:val="22"/>
                            <w:lang w:val="en-US"/>
                          </w:rPr>
                          <w:t>4,6</w:t>
                        </w:r>
                      </w:p>
                    </w:txbxContent>
                  </v:textbox>
                </v:rect>
                <v:rect id="_x0000_s1026" o:spid="_x0000_s1026" o:spt="1" style="position:absolute;left:4685;top:5340;height:491;width:306;mso-wrap-style:none;" filled="f" stroked="f" coordsize="21600,21600" o:gfxdata="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fxH+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14:paraId="2ADBC1FC">
                        <w:pPr>
                          <w:spacing w:beforeLines="0" w:afterLines="0"/>
                          <w:rPr>
                            <w:rFonts w:hint="default"/>
                            <w:sz w:val="22"/>
                            <w:szCs w:val="22"/>
                          </w:rPr>
                        </w:pPr>
                        <w:r>
                          <w:rPr>
                            <w:rFonts w:hint="default" w:ascii="Arial" w:cs="Arial"/>
                            <w:color w:val="000000"/>
                            <w:sz w:val="22"/>
                            <w:szCs w:val="22"/>
                            <w:lang w:val="en-US"/>
                          </w:rPr>
                          <w:t>4,8</w:t>
                        </w:r>
                      </w:p>
                    </w:txbxContent>
                  </v:textbox>
                </v:rect>
                <v:rect id="_x0000_s1026" o:spid="_x0000_s1026" o:spt="1" style="position:absolute;left:5159;top:5340;height:491;width:306;mso-wrap-style:none;" filled="f" stroked="f" coordsize="21600,21600" o:gfxdata="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cLr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14:paraId="1F7D54C7">
                        <w:pPr>
                          <w:spacing w:beforeLines="0" w:afterLines="0"/>
                          <w:rPr>
                            <w:rFonts w:hint="default"/>
                            <w:sz w:val="22"/>
                            <w:szCs w:val="22"/>
                          </w:rPr>
                        </w:pPr>
                        <w:r>
                          <w:rPr>
                            <w:rFonts w:hint="default" w:ascii="Arial" w:cs="Arial"/>
                            <w:color w:val="000000"/>
                            <w:sz w:val="22"/>
                            <w:szCs w:val="22"/>
                            <w:lang w:val="en-US"/>
                          </w:rPr>
                          <w:t>4,9</w:t>
                        </w:r>
                      </w:p>
                    </w:txbxContent>
                  </v:textbox>
                </v:rect>
                <v:rect id="_x0000_s1026" o:spid="_x0000_s1026" o:spt="1" style="position:absolute;left:5633;top:5340;height:491;width:306;mso-wrap-style:none;" filled="f" stroked="f" coordsize="21600,21600" o:gfxdata="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E0Isl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14:paraId="44CFF237">
                        <w:pPr>
                          <w:spacing w:beforeLines="0" w:afterLines="0"/>
                          <w:rPr>
                            <w:rFonts w:hint="default"/>
                            <w:sz w:val="22"/>
                            <w:szCs w:val="22"/>
                          </w:rPr>
                        </w:pPr>
                        <w:r>
                          <w:rPr>
                            <w:rFonts w:hint="default" w:ascii="Arial" w:cs="Arial"/>
                            <w:color w:val="000000"/>
                            <w:sz w:val="22"/>
                            <w:szCs w:val="22"/>
                            <w:lang w:val="en-US"/>
                          </w:rPr>
                          <w:t>5,1</w:t>
                        </w:r>
                      </w:p>
                    </w:txbxContent>
                  </v:textbox>
                </v:rect>
                <v:rect id="_x0000_s1026" o:spid="_x0000_s1026" o:spt="1" style="position:absolute;left:6121;top:5340;height:491;width:306;mso-wrap-style:none;" filled="f" stroked="f" coordsize="21600,21600" o:gfxdata="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AIVU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5B5DCCF9">
                        <w:pPr>
                          <w:spacing w:beforeLines="0" w:afterLines="0"/>
                          <w:rPr>
                            <w:rFonts w:hint="default"/>
                            <w:sz w:val="22"/>
                            <w:szCs w:val="22"/>
                          </w:rPr>
                        </w:pPr>
                        <w:r>
                          <w:rPr>
                            <w:rFonts w:hint="default" w:ascii="Arial" w:cs="Arial"/>
                            <w:color w:val="000000"/>
                            <w:sz w:val="22"/>
                            <w:szCs w:val="22"/>
                            <w:lang w:val="en-US"/>
                          </w:rPr>
                          <w:t>5,2</w:t>
                        </w:r>
                      </w:p>
                    </w:txbxContent>
                  </v:textbox>
                </v:rect>
                <v:rect id="_x0000_s1026" o:spid="_x0000_s1026" o:spt="1" style="position:absolute;left:6595;top:5340;height:491;width:306;mso-wrap-style:none;" filled="f" stroked="f" coordsize="21600,21600" o:gfxdata="UEsDBAoAAAAAAIdO4kAAAAAAAAAAAAAAAAAEAAAAZHJzL1BLAwQUAAAACACHTuJA206wybgAAADc&#10;AAAADwAAAGRycy9kb3ducmV2LnhtbEVPzWoCMRC+C75DmEJvmqwF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206wy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399D4B3E">
                        <w:pPr>
                          <w:spacing w:beforeLines="0" w:afterLines="0"/>
                          <w:rPr>
                            <w:rFonts w:hint="default"/>
                            <w:sz w:val="22"/>
                            <w:szCs w:val="22"/>
                          </w:rPr>
                        </w:pPr>
                        <w:r>
                          <w:rPr>
                            <w:rFonts w:hint="default" w:ascii="Arial" w:cs="Arial"/>
                            <w:color w:val="000000"/>
                            <w:sz w:val="22"/>
                            <w:szCs w:val="22"/>
                            <w:lang w:val="en-US"/>
                          </w:rPr>
                          <w:t>5,4</w:t>
                        </w:r>
                      </w:p>
                    </w:txbxContent>
                  </v:textbox>
                </v:rect>
                <v:rect id="_x0000_s1026" o:spid="_x0000_s1026" o:spt="1" style="position:absolute;left:7083;top:5340;height:491;width:306;mso-wrap-style:none;" filled="f" stroked="f" coordsize="21600,21600" o:gfxdata="UEsDBAoAAAAAAIdO4kAAAAAAAAAAAAAAAAAEAAAAZHJzL1BLAwQUAAAACACHTuJAVKcovbgAAADc&#10;AAAADwAAAGRycy9kb3ducmV2LnhtbEVPzWoCMRC+C75DmEJvmqwU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Kcov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642E5202">
                        <w:pPr>
                          <w:spacing w:beforeLines="0" w:afterLines="0"/>
                          <w:rPr>
                            <w:rFonts w:hint="default"/>
                            <w:sz w:val="22"/>
                            <w:szCs w:val="22"/>
                          </w:rPr>
                        </w:pPr>
                        <w:r>
                          <w:rPr>
                            <w:rFonts w:hint="default" w:ascii="Arial" w:cs="Arial"/>
                            <w:color w:val="000000"/>
                            <w:sz w:val="22"/>
                            <w:szCs w:val="22"/>
                            <w:lang w:val="en-US"/>
                          </w:rPr>
                          <w:t>5,5</w:t>
                        </w:r>
                      </w:p>
                    </w:txbxContent>
                  </v:textbox>
                </v:rect>
                <v:rect id="_x0000_s1026" o:spid="_x0000_s1026" o:spt="1" style="position:absolute;left:7557;top:5340;height:491;width:306;mso-wrap-style:none;" filled="f" stroked="f" coordsize="21600,21600" o:gfxdata="UEsDBAoAAAAAAIdO4kAAAAAAAAAAAAAAAAAEAAAAZHJzL1BLAwQUAAAACACHTuJAO+uNJrgAAADc&#10;AAAADwAAAGRycy9kb3ducmV2LnhtbEVPzWoCMRC+C75DmEJvmqxQ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uNJ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6B9AACCC">
                        <w:pPr>
                          <w:spacing w:beforeLines="0" w:afterLines="0"/>
                          <w:rPr>
                            <w:rFonts w:hint="default"/>
                            <w:sz w:val="22"/>
                            <w:szCs w:val="22"/>
                          </w:rPr>
                        </w:pPr>
                        <w:r>
                          <w:rPr>
                            <w:rFonts w:hint="default" w:ascii="Arial" w:cs="Arial"/>
                            <w:color w:val="000000"/>
                            <w:sz w:val="22"/>
                            <w:szCs w:val="22"/>
                            <w:lang w:val="en-US"/>
                          </w:rPr>
                          <w:t>5,6</w:t>
                        </w:r>
                      </w:p>
                    </w:txbxContent>
                  </v:textbox>
                </v:rect>
                <v:rect id="_x0000_s1026" o:spid="_x0000_s1026" o:spt="1" style="position:absolute;left:8031;top:5340;height:491;width:306;mso-wrap-style:none;" filled="f" stroked="f" coordsize="21600,21600" o:gfxdata="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zkTU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24B3459F">
                        <w:pPr>
                          <w:spacing w:beforeLines="0" w:afterLines="0"/>
                          <w:rPr>
                            <w:rFonts w:hint="default"/>
                            <w:sz w:val="22"/>
                            <w:szCs w:val="22"/>
                          </w:rPr>
                        </w:pPr>
                        <w:r>
                          <w:rPr>
                            <w:rFonts w:hint="default" w:ascii="Arial" w:cs="Arial"/>
                            <w:color w:val="000000"/>
                            <w:sz w:val="22"/>
                            <w:szCs w:val="22"/>
                            <w:lang w:val="en-US"/>
                          </w:rPr>
                          <w:t>5,8</w:t>
                        </w:r>
                      </w:p>
                    </w:txbxContent>
                  </v:textbox>
                </v:rect>
                <v:rect id="_x0000_s1026" o:spid="_x0000_s1026" o:spt="1" style="position:absolute;left:8519;top:5340;height:491;width:306;mso-wrap-style:none;" filled="f" stroked="f" coordsize="21600,21600" o:gfxdata="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HW2y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02696688">
                        <w:pPr>
                          <w:spacing w:beforeLines="0" w:afterLines="0"/>
                          <w:rPr>
                            <w:rFonts w:hint="default"/>
                            <w:sz w:val="22"/>
                            <w:szCs w:val="22"/>
                          </w:rPr>
                        </w:pPr>
                        <w:r>
                          <w:rPr>
                            <w:rFonts w:hint="default" w:ascii="Arial" w:cs="Arial"/>
                            <w:color w:val="000000"/>
                            <w:sz w:val="22"/>
                            <w:szCs w:val="22"/>
                            <w:lang w:val="en-US"/>
                          </w:rPr>
                          <w:t>6,0</w:t>
                        </w:r>
                      </w:p>
                    </w:txbxContent>
                  </v:textbox>
                </v:rect>
                <v:rect id="_x0000_s1026" o:spid="_x0000_s1026" o:spt="1" style="position:absolute;left:809;top:300;height:345;width:3095;" fillcolor="#FFFFFF" filled="t" stroked="t" coordsize="21600,21600" o:gfxdata="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RA8T74A&#10;AADcAAAADwAAAAAAAAABACAAAAAiAAAAZHJzL2Rvd25yZXYueG1sUEsBAhQAFAAAAAgAh07iQDMv&#10;BZ47AAAAOQAAABAAAAAAAAAAAQAgAAAADQEAAGRycy9zaGFwZXhtbC54bWxQSwUGAAAAAAYABgBb&#10;AQAAtwMAAAAA&#10;">
                  <v:fill on="t" focussize="0,0"/>
                  <v:stroke weight="0pt" color="#000000" joinstyle="miter"/>
                  <v:imagedata o:title=""/>
                  <o:lock v:ext="edit" aspectratio="f"/>
                </v:rect>
                <v:line id="Линия 119" o:spid="_x0000_s1026" o:spt="20" style="position:absolute;left:878;top:480;height:0;width:377;" filled="f" stroked="t" coordsize="21600,21600" o:gfxdata="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KN2O8AAAA&#10;3AAAAA8AAAAAAAAAAQAgAAAAIgAAAGRycy9kb3ducmV2LnhtbFBLAQIUABQAAAAIAIdO4kAzLwWe&#10;OwAAADkAAAAQAAAAAAAAAAEAIAAAAAsBAABkcnMvc2hhcGV4bWwueG1sUEsFBgAAAAAGAAYAWwEA&#10;ALUDAAAAAA==&#10;">
                  <v:fill on="f" focussize="0,0"/>
                  <v:stroke weight="0.7pt" color="#000080" joinstyle="round"/>
                  <v:imagedata o:title=""/>
                  <o:lock v:ext="edit" aspectratio="f"/>
                </v:line>
                <v:shape id="_x0000_s1026" o:spid="_x0000_s1026" o:spt="100" style="position:absolute;left:1018;top:435;height:90;width:83;" fillcolor="#000080" filled="t" stroked="t" coordsize="83,90" o:gfxdata="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W9HZB&#10;wAAAANwAAAAPAAAAAAAAAAEAIAAAACIAAABkcnMvZG93bnJldi54bWxQSwECFAAUAAAACACHTuJA&#10;My8FnjsAAAA5AAAAEAAAAAAAAAABACAAAAAPAQAAZHJzL3NoYXBleG1sLnhtbFBLBQYAAAAABgAG&#10;AFsBAAC5AwAAAAA=&#10;" path="m42,0l83,45,42,90,0,45,42,0xe">
                  <v:fill on="t" focussize="0,0"/>
                  <v:stroke weight="0.7pt" color="#000080" joinstyle="round"/>
                  <v:imagedata o:title=""/>
                  <o:lock v:ext="edit" aspectratio="f"/>
                </v:shape>
                <v:rect id="_x0000_s1026" o:spid="_x0000_s1026" o:spt="1" style="position:absolute;left:1297;top:345;height:464;width:932;mso-wrap-style:none;" filled="f" stroked="f" coordsize="21600,21600" o:gfxdata="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rxBm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1966334B">
                        <w:pPr>
                          <w:spacing w:beforeLines="0" w:afterLines="0"/>
                          <w:rPr>
                            <w:rFonts w:hint="default"/>
                            <w:sz w:val="22"/>
                            <w:szCs w:val="22"/>
                          </w:rPr>
                        </w:pPr>
                        <w:r>
                          <w:rPr>
                            <w:rFonts w:hint="default" w:ascii="Arial" w:cs="Arial"/>
                            <w:color w:val="000000"/>
                            <w:sz w:val="20"/>
                            <w:szCs w:val="20"/>
                            <w:lang w:val="en-US"/>
                          </w:rPr>
                          <w:t>на початку</w:t>
                        </w:r>
                      </w:p>
                    </w:txbxContent>
                  </v:textbox>
                </v:rect>
                <v:line id="Линия 122" o:spid="_x0000_s1026" o:spt="20" style="position:absolute;left:2273;top:480;height:0;width:376;" filled="f" stroked="t" coordsize="21600,21600" o:gfxdata="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lEXRe5AAAA3AAA&#10;AA8AAAAAAAAAAQAgAAAAIgAAAGRycy9kb3ducmV2LnhtbFBLAQIUABQAAAAIAIdO4kAzLwWeOwAA&#10;ADkAAAAQAAAAAAAAAAEAIAAAAAgBAABkcnMvc2hhcGV4bWwueG1sUEsFBgAAAAAGAAYAWwEAALID&#10;AAAAAA==&#10;">
                  <v:fill on="f" focussize="0,0"/>
                  <v:stroke weight="0.7pt" color="#FF00FF" joinstyle="round"/>
                  <v:imagedata o:title=""/>
                  <o:lock v:ext="edit" aspectratio="f"/>
                </v:line>
                <v:rect id="_x0000_s1026" o:spid="_x0000_s1026" o:spt="1" style="position:absolute;left:2412;top:435;height:75;width:70;" fillcolor="#FF00FF" filled="t" stroked="t" coordsize="21600,21600" o:gfxdata="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4hanbsAAADc&#10;AAAADwAAAAAAAAABACAAAAAiAAAAZHJzL2Rvd25yZXYueG1sUEsBAhQAFAAAAAgAh07iQDMvBZ47&#10;AAAAOQAAABAAAAAAAAAAAQAgAAAACgEAAGRycy9zaGFwZXhtbC54bWxQSwUGAAAAAAYABgBbAQAA&#10;tAMAAAAA&#10;">
                  <v:fill on="t" focussize="0,0"/>
                  <v:stroke weight="0.7pt" color="#FF00FF" joinstyle="miter"/>
                  <v:imagedata o:title=""/>
                  <o:lock v:ext="edit" aspectratio="f"/>
                </v:rect>
                <v:rect id="Прямоугольник 124" o:spid="_x0000_s1026" o:spt="1" style="position:absolute;left:2691;top:345;height:464;width:1042;mso-wrap-style:none;" filled="f" stroked="f" coordsize="21600,21600" o:gfxdata="UEsDBAoAAAAAAIdO4kAAAAAAAAAAAAAAAAAEAAAAZHJzL1BLAwQUAAAACACHTuJA9YdHm7gAAADc&#10;AAAADwAAAGRycy9kb3ducmV2LnhtbEVPzWoCMRC+C32HMAVvmrhg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9YdHm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096138FC">
                        <w:pPr>
                          <w:spacing w:beforeLines="0" w:afterLines="0"/>
                          <w:rPr>
                            <w:rFonts w:hint="default"/>
                            <w:sz w:val="22"/>
                            <w:szCs w:val="22"/>
                          </w:rPr>
                        </w:pPr>
                        <w:r>
                          <w:rPr>
                            <w:rFonts w:hint="default" w:ascii="Arial" w:cs="Arial"/>
                            <w:color w:val="000000"/>
                            <w:sz w:val="20"/>
                            <w:szCs w:val="20"/>
                            <w:lang w:val="en-US"/>
                          </w:rPr>
                          <w:t>по закінчені</w:t>
                        </w:r>
                      </w:p>
                    </w:txbxContent>
                  </v:textbox>
                </v:rect>
                <v:rect id="Прямоугольник 125" o:spid="_x0000_s1026" o:spt="1" style="position:absolute;left:70;top:75;height:5730;width:9062;" filled="f" stroked="t" coordsize="21600,21600" o:gfxdata="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Yd2JK8AAAA&#10;3AAAAA8AAAAAAAAAAQAgAAAAIgAAAGRycy9kb3ducmV2LnhtbFBLAQIUABQAAAAIAIdO4kAzLwWe&#10;OwAAADkAAAAQAAAAAAAAAAEAIAAAAAsBAABkcnMvc2hhcGV4bWwueG1sUEsFBgAAAAAGAAYAWwEA&#10;ALUDAAAAAA==&#10;">
                  <v:fill on="f" focussize="0,0"/>
                  <v:stroke weight="0pt" color="#000000" joinstyle="miter"/>
                  <v:imagedata o:title=""/>
                  <o:lock v:ext="edit" aspectratio="f"/>
                </v:rect>
                <w10:wrap type="none"/>
                <w10:anchorlock/>
              </v:group>
            </w:pict>
          </mc:Fallback>
        </mc:AlternateContent>
      </w:r>
    </w:p>
    <w:p w14:paraId="10EB2B07">
      <w:pPr>
        <w:spacing w:beforeLines="0" w:after="0" w:afterLines="0" w:line="360" w:lineRule="auto"/>
        <w:ind w:firstLine="720"/>
        <w:jc w:val="both"/>
        <w:rPr>
          <w:rFonts w:hint="default" w:ascii="Times New Roman" w:cs="Times New Roman"/>
          <w:i/>
          <w:sz w:val="28"/>
          <w:szCs w:val="28"/>
          <w:lang w:val="uk-UA"/>
        </w:rPr>
      </w:pPr>
      <w:r>
        <w:rPr>
          <w:rFonts w:hint="default" w:ascii="Times New Roman" w:cs="Times New Roman"/>
          <w:i/>
          <w:sz w:val="28"/>
          <w:szCs w:val="28"/>
          <w:lang w:val="uk-UA"/>
        </w:rPr>
        <w:t>Рис. 3.4. Динаміка зрушення кривої швидкості бігу/ЧСС (ЧСС</w:t>
      </w:r>
      <w:r>
        <w:rPr>
          <w:rFonts w:hint="default" w:ascii="Times New Roman" w:cs="Times New Roman"/>
          <w:i/>
          <w:sz w:val="28"/>
          <w:szCs w:val="28"/>
          <w:vertAlign w:val="subscript"/>
          <w:lang w:val="uk-UA"/>
        </w:rPr>
        <w:t>відх.</w:t>
      </w:r>
      <w:r>
        <w:rPr>
          <w:rFonts w:hint="default" w:ascii="Times New Roman" w:cs="Times New Roman"/>
          <w:i/>
          <w:sz w:val="28"/>
          <w:szCs w:val="28"/>
          <w:lang w:val="uk-UA"/>
        </w:rPr>
        <w:t>) спортсмена П-к</w:t>
      </w:r>
    </w:p>
    <w:p w14:paraId="11664FE5">
      <w:pPr>
        <w:spacing w:beforeLines="0" w:after="0" w:afterLines="0" w:line="360" w:lineRule="auto"/>
        <w:ind w:firstLine="708"/>
        <w:jc w:val="both"/>
        <w:rPr>
          <w:rFonts w:hint="default" w:ascii="Times New Roman" w:cs="Times New Roman"/>
          <w:sz w:val="28"/>
          <w:szCs w:val="28"/>
          <w:lang w:val="uk-UA"/>
        </w:rPr>
      </w:pPr>
    </w:p>
    <w:p w14:paraId="02FE379C">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Після закінчення третього етапа відбулося досить помітне зрушення кривої анеробного порогу (див. рис. 3.4). Так показник точки ЧСС</w:t>
      </w:r>
      <w:r>
        <w:rPr>
          <w:rFonts w:hint="default" w:ascii="Times New Roman" w:cs="Times New Roman"/>
          <w:sz w:val="28"/>
          <w:szCs w:val="28"/>
          <w:vertAlign w:val="subscript"/>
          <w:lang w:val="uk-UA"/>
        </w:rPr>
        <w:t>відх.</w:t>
      </w:r>
      <w:r>
        <w:rPr>
          <w:rFonts w:hint="default" w:ascii="Times New Roman" w:cs="Times New Roman"/>
          <w:sz w:val="28"/>
          <w:szCs w:val="28"/>
          <w:lang w:val="uk-UA"/>
        </w:rPr>
        <w:t xml:space="preserve"> на початку дослідження становив 71,2 с., а вже по закінчені спостерігалась яскраво виражена тенденція до покращення даного показника, який склав 65,3 с.  Приріст результату становив майже 6 с. Досить вагомим в плані тренувального процесу є зниження величини ЧСС, якщо на початку дослідження даний показник становив  182 уд·хв</w:t>
      </w:r>
      <w:r>
        <w:rPr>
          <w:rFonts w:hint="default" w:ascii="Times New Roman" w:cs="Times New Roman"/>
          <w:sz w:val="28"/>
          <w:szCs w:val="28"/>
          <w:vertAlign w:val="superscript"/>
          <w:lang w:val="uk-UA"/>
        </w:rPr>
        <w:t>-1</w:t>
      </w:r>
      <w:r>
        <w:rPr>
          <w:rFonts w:hint="default" w:ascii="Times New Roman" w:cs="Times New Roman"/>
          <w:sz w:val="28"/>
          <w:szCs w:val="28"/>
          <w:lang w:val="uk-UA"/>
        </w:rPr>
        <w:t>, то по завершені складав 175 уд·хв</w:t>
      </w:r>
      <w:r>
        <w:rPr>
          <w:rFonts w:hint="default" w:ascii="Times New Roman" w:cs="Times New Roman"/>
          <w:sz w:val="28"/>
          <w:szCs w:val="28"/>
          <w:vertAlign w:val="superscript"/>
          <w:lang w:val="uk-UA"/>
        </w:rPr>
        <w:t>-1</w:t>
      </w:r>
      <w:r>
        <w:rPr>
          <w:rFonts w:hint="default" w:ascii="Times New Roman" w:cs="Times New Roman"/>
          <w:sz w:val="28"/>
          <w:szCs w:val="28"/>
          <w:lang w:val="uk-UA"/>
        </w:rPr>
        <w:t>, дана тенденція підтверджує факт покращення функціонального стану спортсмена та обґрунтовано підібраних відповідних до даного періоду обсяг навантажень та інтенсивність роботи і як наслідок покращення спортивного результату загалом.</w:t>
      </w:r>
    </w:p>
    <w:p w14:paraId="42C7DCF1">
      <w:pPr>
        <w:spacing w:beforeLines="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Імовірно, що відмічені зміни значень показника ЧСС</w:t>
      </w:r>
      <w:r>
        <w:rPr>
          <w:rFonts w:hint="default" w:ascii="Times New Roman" w:cs="Times New Roman"/>
          <w:sz w:val="28"/>
          <w:szCs w:val="28"/>
          <w:vertAlign w:val="subscript"/>
          <w:lang w:val="uk-UA"/>
        </w:rPr>
        <w:t>відх.</w:t>
      </w:r>
      <w:r>
        <w:rPr>
          <w:rFonts w:hint="default" w:ascii="Times New Roman" w:cs="Times New Roman"/>
          <w:sz w:val="28"/>
          <w:szCs w:val="28"/>
          <w:lang w:val="uk-UA"/>
        </w:rPr>
        <w:t xml:space="preserve"> у спортсменів спричинені з особливостями тренувальної діяльності.</w:t>
      </w:r>
    </w:p>
    <w:p w14:paraId="58F985B3">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 xml:space="preserve">Разом з тим у представників КМС основної групи рівень аеробної продуктивності, який оцінювали за відносною величиною максимального споживання кисню за критеріями Я. П. Пярната, протягом всього дослідження у середньому зріс від „ доброго ” до „ відмінного ” рівня. </w:t>
      </w:r>
    </w:p>
    <w:p w14:paraId="75A82345">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 xml:space="preserve">Як свідчать дані таблиці 3.3, у спортсменів з кваліфікацією І розряд на третьому етапі дослідження, відбувся більш помітний приріст показників фізичної працездатності та аеробної продуктивності організму ніж в кандидатів у майстри спорту. </w:t>
      </w:r>
    </w:p>
    <w:p w14:paraId="6A0C66B0">
      <w:pPr>
        <w:spacing w:beforeLines="0" w:afterLines="0" w:line="360" w:lineRule="auto"/>
        <w:ind w:firstLine="709"/>
        <w:jc w:val="right"/>
        <w:rPr>
          <w:rFonts w:hint="default" w:ascii="Times New Roman" w:cs="Times New Roman"/>
          <w:i/>
          <w:sz w:val="28"/>
          <w:szCs w:val="28"/>
          <w:lang w:val="uk-UA"/>
        </w:rPr>
      </w:pPr>
      <w:r>
        <w:rPr>
          <w:rFonts w:hint="default" w:ascii="Times New Roman" w:cs="Times New Roman"/>
          <w:i/>
          <w:sz w:val="28"/>
          <w:szCs w:val="28"/>
          <w:lang w:val="uk-UA"/>
        </w:rPr>
        <w:t xml:space="preserve">Таблиця 3.3 </w:t>
      </w:r>
    </w:p>
    <w:p w14:paraId="3A4C977E">
      <w:pPr>
        <w:spacing w:beforeLines="0" w:afterLines="0" w:line="360" w:lineRule="auto"/>
        <w:ind w:firstLine="709"/>
        <w:jc w:val="center"/>
        <w:rPr>
          <w:rFonts w:hint="default" w:ascii="Times New Roman" w:cs="Times New Roman"/>
          <w:i/>
          <w:sz w:val="28"/>
          <w:szCs w:val="28"/>
          <w:lang w:val="uk-UA"/>
        </w:rPr>
      </w:pPr>
      <w:r>
        <w:rPr>
          <w:rFonts w:hint="default" w:ascii="Times New Roman" w:cs="Times New Roman"/>
          <w:i/>
          <w:sz w:val="28"/>
          <w:szCs w:val="28"/>
          <w:lang w:val="uk-UA"/>
        </w:rPr>
        <w:t>Показники функціональної підготовленості бігунів на середні дистанції під впливом фізичних навантажень, І розряд (n=8)</w:t>
      </w:r>
    </w:p>
    <w:tbl>
      <w:tblPr>
        <w:tblStyle w:val="5"/>
        <w:tblW w:w="100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4"/>
        <w:gridCol w:w="2434"/>
        <w:gridCol w:w="2297"/>
        <w:gridCol w:w="2436"/>
      </w:tblGrid>
      <w:tr w14:paraId="56CDB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5BE69FA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Показники</w:t>
            </w:r>
          </w:p>
        </w:tc>
        <w:tc>
          <w:tcPr>
            <w:tcW w:w="7167"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2D7F48A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 xml:space="preserve">Середня  величина,  </w:t>
            </w:r>
            <w:r>
              <w:rPr>
                <w:rFonts w:hint="default" w:ascii="Times New Roman" w:cs="Times New Roman"/>
                <w:position w:val="-4"/>
                <w:sz w:val="28"/>
                <w:szCs w:val="28"/>
              </w:rPr>
              <w:drawing>
                <wp:inline distT="0" distB="0" distL="114300" distR="114300">
                  <wp:extent cx="109855" cy="109855"/>
                  <wp:effectExtent l="0" t="0" r="12065" b="12700"/>
                  <wp:docPr id="21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Рисунок 13"/>
                          <pic:cNvPicPr>
                            <a:picLocks noChangeAspect="1"/>
                          </pic:cNvPicPr>
                        </pic:nvPicPr>
                        <pic:blipFill>
                          <a:blip r:embed="rId11"/>
                          <a:stretch>
                            <a:fillRect/>
                          </a:stretch>
                        </pic:blipFill>
                        <pic:spPr>
                          <a:xfrm>
                            <a:off x="0" y="0"/>
                            <a:ext cx="109855" cy="109855"/>
                          </a:xfrm>
                          <a:prstGeom prst="rect">
                            <a:avLst/>
                          </a:prstGeom>
                          <a:noFill/>
                          <a:ln>
                            <a:noFill/>
                          </a:ln>
                        </pic:spPr>
                      </pic:pic>
                    </a:graphicData>
                  </a:graphic>
                </wp:inline>
              </w:drawing>
            </w:r>
            <w:r>
              <w:rPr>
                <w:rFonts w:hint="default" w:ascii="Times New Roman" w:cs="Times New Roman"/>
                <w:sz w:val="28"/>
                <w:szCs w:val="28"/>
                <w:lang w:val="uk-UA"/>
              </w:rPr>
              <w:t xml:space="preserve"> ± m</w:t>
            </w:r>
          </w:p>
        </w:tc>
      </w:tr>
      <w:tr w14:paraId="643E6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0882C5BE">
            <w:pPr>
              <w:spacing w:beforeLines="0" w:afterLines="0" w:line="360" w:lineRule="auto"/>
              <w:jc w:val="both"/>
              <w:rPr>
                <w:rFonts w:hint="default" w:ascii="Times New Roman" w:cs="Times New Roman"/>
                <w:sz w:val="28"/>
                <w:szCs w:val="28"/>
                <w:lang w:val="uk-UA"/>
              </w:rPr>
            </w:pP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3281A27">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 етап</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ED34C89">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ІІ етап</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A1B2106">
            <w:pPr>
              <w:spacing w:beforeLines="0" w:afterLines="0"/>
              <w:jc w:val="both"/>
              <w:rPr>
                <w:rFonts w:hint="default" w:ascii="Times New Roman" w:cs="Times New Roman"/>
                <w:sz w:val="28"/>
                <w:szCs w:val="28"/>
                <w:lang w:val="uk-UA"/>
              </w:rPr>
            </w:pPr>
            <w:r>
              <w:rPr>
                <w:rFonts w:hint="default" w:ascii="Times New Roman" w:cs="Times New Roman"/>
                <w:sz w:val="28"/>
                <w:szCs w:val="28"/>
                <w:lang w:val="uk-UA"/>
              </w:rPr>
              <w:t>ІІІ етап</w:t>
            </w:r>
          </w:p>
        </w:tc>
      </w:tr>
      <w:tr w14:paraId="0FC17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116986">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PWC</w:t>
            </w:r>
            <w:r>
              <w:rPr>
                <w:rFonts w:hint="default" w:ascii="Times New Roman" w:cs="Times New Roman"/>
                <w:sz w:val="28"/>
                <w:szCs w:val="28"/>
                <w:vertAlign w:val="subscript"/>
                <w:lang w:val="uk-UA"/>
              </w:rPr>
              <w:t xml:space="preserve">170 </w:t>
            </w:r>
            <w:r>
              <w:rPr>
                <w:rFonts w:hint="default" w:ascii="Times New Roman" w:cs="Times New Roman"/>
                <w:sz w:val="28"/>
                <w:szCs w:val="28"/>
                <w:lang w:val="uk-UA"/>
              </w:rPr>
              <w:t>, кгм·хв</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F260D8C">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1191,97 ± 55,45</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653BC0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1215,52 ± 43,67</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0D8295B">
            <w:pPr>
              <w:spacing w:beforeLines="0" w:afterLines="0" w:line="360" w:lineRule="auto"/>
              <w:jc w:val="center"/>
              <w:rPr>
                <w:rFonts w:hint="default" w:ascii="Times New Roman" w:cs="Times New Roman"/>
                <w:sz w:val="28"/>
                <w:szCs w:val="28"/>
                <w:vertAlign w:val="superscript"/>
                <w:lang w:val="uk-UA"/>
              </w:rPr>
            </w:pPr>
            <w:r>
              <w:rPr>
                <w:rFonts w:hint="default" w:ascii="Times New Roman" w:cs="Times New Roman"/>
                <w:sz w:val="28"/>
                <w:szCs w:val="28"/>
                <w:lang w:val="uk-UA"/>
              </w:rPr>
              <w:t>1288,35 ± 35,64</w:t>
            </w:r>
            <w:r>
              <w:rPr>
                <w:rFonts w:hint="default" w:ascii="Times New Roman" w:cs="Times New Roman"/>
                <w:sz w:val="28"/>
                <w:szCs w:val="28"/>
                <w:vertAlign w:val="superscript"/>
                <w:lang w:val="uk-UA"/>
              </w:rPr>
              <w:t>*</w:t>
            </w:r>
          </w:p>
        </w:tc>
      </w:tr>
      <w:tr w14:paraId="743A4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D4AF769">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PWC</w:t>
            </w:r>
            <w:r>
              <w:rPr>
                <w:rFonts w:hint="default" w:ascii="Times New Roman" w:cs="Times New Roman"/>
                <w:sz w:val="28"/>
                <w:szCs w:val="28"/>
                <w:vertAlign w:val="subscript"/>
                <w:lang w:val="uk-UA"/>
              </w:rPr>
              <w:t>170</w:t>
            </w:r>
            <w:r>
              <w:rPr>
                <w:rFonts w:hint="default" w:ascii="Times New Roman" w:cs="Times New Roman"/>
                <w:sz w:val="28"/>
                <w:szCs w:val="28"/>
                <w:lang w:val="uk-UA"/>
              </w:rPr>
              <w:t>, кгм·хв</w:t>
            </w:r>
            <w:r>
              <w:rPr>
                <w:rFonts w:hint="default" w:ascii="Times New Roman" w:cs="Times New Roman"/>
                <w:sz w:val="28"/>
                <w:szCs w:val="28"/>
                <w:vertAlign w:val="superscript"/>
                <w:lang w:val="uk-UA"/>
              </w:rPr>
              <w:t>-1</w:t>
            </w:r>
            <w:r>
              <w:rPr>
                <w:rFonts w:hint="default" w:ascii="Times New Roman" w:cs="Times New Roman"/>
                <w:sz w:val="28"/>
                <w:szCs w:val="28"/>
                <w:lang w:val="uk-UA"/>
              </w:rPr>
              <w:t>·кг</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BA9456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19,55 ± 0,98</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784DD7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20,05 ± 0,50</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8D7FAA">
            <w:pPr>
              <w:spacing w:beforeLines="0" w:afterLines="0" w:line="360" w:lineRule="auto"/>
              <w:jc w:val="center"/>
              <w:rPr>
                <w:rFonts w:hint="default" w:ascii="Times New Roman" w:cs="Times New Roman"/>
                <w:sz w:val="28"/>
                <w:szCs w:val="28"/>
                <w:vertAlign w:val="superscript"/>
                <w:lang w:val="uk-UA"/>
              </w:rPr>
            </w:pPr>
            <w:r>
              <w:rPr>
                <w:rFonts w:hint="default" w:ascii="Times New Roman" w:cs="Times New Roman"/>
                <w:sz w:val="28"/>
                <w:szCs w:val="28"/>
                <w:lang w:val="uk-UA"/>
              </w:rPr>
              <w:t>21,21 ± 0,61</w:t>
            </w:r>
            <w:r>
              <w:rPr>
                <w:rFonts w:hint="default" w:ascii="Times New Roman" w:cs="Times New Roman"/>
                <w:sz w:val="28"/>
                <w:szCs w:val="28"/>
                <w:vertAlign w:val="superscript"/>
                <w:lang w:val="uk-UA"/>
              </w:rPr>
              <w:t>*</w:t>
            </w:r>
          </w:p>
        </w:tc>
      </w:tr>
      <w:tr w14:paraId="442A2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C23136D">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VO</w:t>
            </w:r>
            <w:r>
              <w:rPr>
                <w:rFonts w:hint="default" w:ascii="Times New Roman" w:cs="Times New Roman"/>
                <w:sz w:val="28"/>
                <w:szCs w:val="28"/>
                <w:vertAlign w:val="subscript"/>
                <w:lang w:val="uk-UA"/>
              </w:rPr>
              <w:t>2 max</w:t>
            </w:r>
            <w:r>
              <w:rPr>
                <w:rFonts w:hint="default" w:ascii="Times New Roman" w:cs="Times New Roman"/>
                <w:sz w:val="28"/>
                <w:szCs w:val="28"/>
                <w:lang w:val="uk-UA"/>
              </w:rPr>
              <w:t>, мл·хв</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5A7A90C">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3263,38 ± 94,85</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C29211E">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3306,35 ± 74,13</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621A89">
            <w:pPr>
              <w:spacing w:beforeLines="0" w:afterLines="0" w:line="360" w:lineRule="auto"/>
              <w:jc w:val="center"/>
              <w:rPr>
                <w:rFonts w:hint="default" w:ascii="Times New Roman" w:cs="Times New Roman"/>
                <w:sz w:val="28"/>
                <w:szCs w:val="28"/>
                <w:vertAlign w:val="superscript"/>
                <w:lang w:val="uk-UA"/>
              </w:rPr>
            </w:pPr>
            <w:r>
              <w:rPr>
                <w:rFonts w:hint="default" w:ascii="Times New Roman" w:cs="Times New Roman"/>
                <w:sz w:val="28"/>
                <w:szCs w:val="28"/>
                <w:lang w:val="uk-UA"/>
              </w:rPr>
              <w:t>3430,18 ± 60,58</w:t>
            </w:r>
            <w:r>
              <w:rPr>
                <w:rFonts w:hint="default" w:ascii="Times New Roman" w:cs="Times New Roman"/>
                <w:sz w:val="28"/>
                <w:szCs w:val="28"/>
                <w:vertAlign w:val="superscript"/>
                <w:lang w:val="uk-UA"/>
              </w:rPr>
              <w:t>*</w:t>
            </w:r>
          </w:p>
        </w:tc>
      </w:tr>
      <w:tr w14:paraId="1066F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5DC957E">
            <w:pPr>
              <w:spacing w:beforeLines="0" w:afterLines="0" w:line="360" w:lineRule="auto"/>
              <w:jc w:val="both"/>
              <w:rPr>
                <w:rFonts w:hint="default" w:ascii="Times New Roman" w:cs="Times New Roman"/>
                <w:sz w:val="28"/>
                <w:szCs w:val="28"/>
                <w:vertAlign w:val="superscript"/>
                <w:lang w:val="uk-UA"/>
              </w:rPr>
            </w:pPr>
            <w:r>
              <w:rPr>
                <w:rFonts w:hint="default" w:ascii="Times New Roman" w:cs="Times New Roman"/>
                <w:sz w:val="28"/>
                <w:szCs w:val="28"/>
                <w:lang w:val="uk-UA"/>
              </w:rPr>
              <w:t>VO</w:t>
            </w:r>
            <w:r>
              <w:rPr>
                <w:rFonts w:hint="default" w:ascii="Times New Roman" w:cs="Times New Roman"/>
                <w:sz w:val="28"/>
                <w:szCs w:val="28"/>
                <w:vertAlign w:val="subscript"/>
                <w:lang w:val="uk-UA"/>
              </w:rPr>
              <w:t>2 max</w:t>
            </w:r>
            <w:r>
              <w:rPr>
                <w:rFonts w:hint="default" w:ascii="Times New Roman" w:cs="Times New Roman"/>
                <w:sz w:val="28"/>
                <w:szCs w:val="28"/>
                <w:lang w:val="uk-UA"/>
              </w:rPr>
              <w:t>,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·кг</w:t>
            </w:r>
            <w:r>
              <w:rPr>
                <w:rFonts w:hint="default" w:ascii="Times New Roman" w:cs="Times New Roman"/>
                <w:sz w:val="28"/>
                <w:szCs w:val="28"/>
                <w:vertAlign w:val="superscript"/>
                <w:lang w:val="uk-UA"/>
              </w:rPr>
              <w:t>-1</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3C7EB1A">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53,08 ± 1,98</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A5D298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54,31 ± 0,89</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D0612E3">
            <w:pPr>
              <w:spacing w:beforeLines="0" w:afterLines="0" w:line="360" w:lineRule="auto"/>
              <w:jc w:val="center"/>
              <w:rPr>
                <w:rFonts w:hint="default" w:ascii="Times New Roman" w:cs="Times New Roman"/>
                <w:sz w:val="28"/>
                <w:szCs w:val="28"/>
                <w:vertAlign w:val="superscript"/>
                <w:lang w:val="uk-UA"/>
              </w:rPr>
            </w:pPr>
            <w:r>
              <w:rPr>
                <w:rFonts w:hint="default" w:ascii="Times New Roman" w:cs="Times New Roman"/>
                <w:sz w:val="28"/>
                <w:szCs w:val="28"/>
                <w:lang w:val="uk-UA"/>
              </w:rPr>
              <w:t>56,61 ± 1,38</w:t>
            </w:r>
            <w:r>
              <w:rPr>
                <w:rFonts w:hint="default" w:ascii="Times New Roman" w:cs="Times New Roman"/>
                <w:sz w:val="28"/>
                <w:szCs w:val="28"/>
                <w:vertAlign w:val="superscript"/>
                <w:lang w:val="uk-UA"/>
              </w:rPr>
              <w:t>*#</w:t>
            </w:r>
          </w:p>
        </w:tc>
      </w:tr>
      <w:tr w14:paraId="05CFB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84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3ED2528">
            <w:pPr>
              <w:spacing w:beforeLines="0" w:afterLines="0" w:line="360" w:lineRule="auto"/>
              <w:jc w:val="both"/>
              <w:rPr>
                <w:rFonts w:hint="default" w:ascii="Times New Roman" w:cs="Times New Roman"/>
                <w:position w:val="-6"/>
                <w:sz w:val="28"/>
                <w:szCs w:val="28"/>
                <w:lang w:val="uk-UA"/>
              </w:rPr>
            </w:pPr>
            <w:r>
              <w:rPr>
                <w:rFonts w:hint="default" w:ascii="Times New Roman" w:cs="Times New Roman"/>
                <w:position w:val="-6"/>
                <w:sz w:val="28"/>
                <w:szCs w:val="28"/>
                <w:lang w:val="uk-UA"/>
              </w:rPr>
              <w:t>ЧСС</w:t>
            </w:r>
            <w:r>
              <w:rPr>
                <w:rFonts w:hint="default" w:ascii="Times New Roman" w:cs="Times New Roman"/>
                <w:position w:val="-6"/>
                <w:sz w:val="28"/>
                <w:szCs w:val="28"/>
                <w:vertAlign w:val="subscript"/>
                <w:lang w:val="uk-UA"/>
              </w:rPr>
              <w:t>відх.</w:t>
            </w:r>
            <w:r>
              <w:rPr>
                <w:rFonts w:hint="default" w:ascii="Times New Roman" w:cs="Times New Roman"/>
                <w:position w:val="-6"/>
                <w:sz w:val="28"/>
                <w:szCs w:val="28"/>
                <w:lang w:val="uk-UA"/>
              </w:rPr>
              <w:t>, м/c</w:t>
            </w:r>
          </w:p>
        </w:tc>
        <w:tc>
          <w:tcPr>
            <w:tcW w:w="243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D79DF02">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4,67 ± 0,09</w:t>
            </w:r>
          </w:p>
        </w:tc>
        <w:tc>
          <w:tcPr>
            <w:tcW w:w="22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F9A336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4,72 ± 0,14</w:t>
            </w:r>
          </w:p>
        </w:tc>
        <w:tc>
          <w:tcPr>
            <w:tcW w:w="243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6C5AC93">
            <w:pPr>
              <w:spacing w:beforeLines="0" w:afterLines="0" w:line="360" w:lineRule="auto"/>
              <w:jc w:val="center"/>
              <w:rPr>
                <w:rFonts w:hint="default" w:ascii="Times New Roman" w:cs="Times New Roman"/>
                <w:sz w:val="28"/>
                <w:szCs w:val="28"/>
                <w:vertAlign w:val="superscript"/>
                <w:lang w:val="uk-UA"/>
              </w:rPr>
            </w:pPr>
            <w:r>
              <w:rPr>
                <w:rFonts w:hint="default" w:ascii="Times New Roman" w:cs="Times New Roman"/>
                <w:sz w:val="28"/>
                <w:szCs w:val="28"/>
                <w:lang w:val="uk-UA"/>
              </w:rPr>
              <w:t>5,18 ± 0,09</w:t>
            </w:r>
            <w:r>
              <w:rPr>
                <w:rFonts w:hint="default" w:ascii="Times New Roman" w:cs="Times New Roman"/>
                <w:sz w:val="28"/>
                <w:szCs w:val="28"/>
                <w:vertAlign w:val="superscript"/>
                <w:lang w:val="uk-UA"/>
              </w:rPr>
              <w:t>*#</w:t>
            </w:r>
          </w:p>
        </w:tc>
      </w:tr>
    </w:tbl>
    <w:p w14:paraId="3C2C789D">
      <w:pPr>
        <w:spacing w:beforeLines="0" w:afterLines="0" w:line="360" w:lineRule="auto"/>
        <w:jc w:val="both"/>
        <w:rPr>
          <w:rFonts w:hint="default" w:ascii="Times New Roman" w:cs="Times New Roman"/>
          <w:i/>
          <w:sz w:val="28"/>
          <w:szCs w:val="28"/>
          <w:lang w:val="uk-UA"/>
        </w:rPr>
      </w:pPr>
      <w:r>
        <w:rPr>
          <w:rFonts w:hint="default" w:ascii="Times New Roman" w:cs="Times New Roman"/>
          <w:i/>
          <w:sz w:val="28"/>
          <w:szCs w:val="28"/>
          <w:lang w:val="uk-UA"/>
        </w:rPr>
        <w:t>Примітки. 1* – Р &lt; 0,05 відносно відповідного значення на першому етапі; 2</w:t>
      </w:r>
      <w:r>
        <w:rPr>
          <w:rFonts w:hint="default" w:ascii="Times New Roman" w:cs="Times New Roman"/>
          <w:i/>
          <w:sz w:val="28"/>
          <w:szCs w:val="28"/>
          <w:vertAlign w:val="superscript"/>
          <w:lang w:val="uk-UA"/>
        </w:rPr>
        <w:t xml:space="preserve"># – </w:t>
      </w:r>
      <w:r>
        <w:rPr>
          <w:rFonts w:hint="default" w:ascii="Times New Roman" w:cs="Times New Roman"/>
          <w:i/>
          <w:sz w:val="28"/>
          <w:szCs w:val="28"/>
          <w:lang w:val="uk-UA"/>
        </w:rPr>
        <w:t>Р &lt; 0,05 відносно відповідного значення на другому етапі</w:t>
      </w:r>
    </w:p>
    <w:p w14:paraId="2E9234C1">
      <w:pPr>
        <w:spacing w:beforeLines="0" w:afterLines="0" w:line="360" w:lineRule="auto"/>
        <w:jc w:val="both"/>
        <w:rPr>
          <w:rFonts w:hint="default" w:ascii="Times New Roman" w:cs="Times New Roman"/>
          <w:sz w:val="28"/>
          <w:szCs w:val="28"/>
          <w:lang w:val="uk-UA"/>
        </w:rPr>
      </w:pPr>
    </w:p>
    <w:p w14:paraId="275AEA2C">
      <w:pPr>
        <w:spacing w:beforeLines="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Аналізуючи дані, після завершення третього етапу дослідження спостерігалось статистично вірогідне зростання показників функціональної підготовленості (р &lt; 0,05 ) поряд з позитивною тенденцією до збільшення приросту результату. Так наприклад, якщо за даними аеробної продуктивності, на початку дослідження середній абсолютний показник VO</w:t>
      </w:r>
      <w:r>
        <w:rPr>
          <w:rFonts w:hint="default" w:ascii="Times New Roman" w:cs="Times New Roman"/>
          <w:sz w:val="28"/>
          <w:szCs w:val="28"/>
          <w:vertAlign w:val="subscript"/>
          <w:lang w:val="uk-UA"/>
        </w:rPr>
        <w:t xml:space="preserve">2max </w:t>
      </w:r>
      <w:r>
        <w:rPr>
          <w:rFonts w:hint="default" w:ascii="Times New Roman" w:cs="Times New Roman"/>
          <w:sz w:val="28"/>
          <w:szCs w:val="28"/>
          <w:lang w:val="uk-UA"/>
        </w:rPr>
        <w:t xml:space="preserve"> становив  3263,37 ± 94,84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 то по завершенні другого етапу, він складав 3306,34 ± 74,12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 але більш виразною тенденцією до збільшення показника було на третьому етапі, результат якого становив  3430,19 ± 60,59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(р &lt; 0,05). Аналогічна картина спостерігалась при оцінці відносного показника VO</w:t>
      </w:r>
      <w:r>
        <w:rPr>
          <w:rFonts w:hint="default" w:ascii="Times New Roman" w:cs="Times New Roman"/>
          <w:sz w:val="28"/>
          <w:szCs w:val="28"/>
          <w:vertAlign w:val="subscript"/>
          <w:lang w:val="uk-UA"/>
        </w:rPr>
        <w:t>2 max</w:t>
      </w:r>
      <w:r>
        <w:rPr>
          <w:rFonts w:hint="default" w:ascii="Times New Roman" w:cs="Times New Roman"/>
          <w:sz w:val="28"/>
          <w:szCs w:val="28"/>
          <w:lang w:val="uk-UA"/>
        </w:rPr>
        <w:t>, дані якого були наступними: до початку дослідження 53,08 ± 1,97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·кг</w:t>
      </w:r>
      <w:r>
        <w:rPr>
          <w:rFonts w:hint="default" w:ascii="Times New Roman" w:cs="Times New Roman"/>
          <w:sz w:val="28"/>
          <w:szCs w:val="28"/>
          <w:vertAlign w:val="superscript"/>
          <w:lang w:val="uk-UA"/>
        </w:rPr>
        <w:t>-1</w:t>
      </w:r>
      <w:r>
        <w:rPr>
          <w:rFonts w:hint="default" w:ascii="Times New Roman" w:cs="Times New Roman"/>
          <w:sz w:val="28"/>
          <w:szCs w:val="28"/>
          <w:lang w:val="uk-UA"/>
        </w:rPr>
        <w:t>, після завершення другого етапу він становив 54,30 ± 0,88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·кг</w:t>
      </w:r>
      <w:r>
        <w:rPr>
          <w:rFonts w:hint="default" w:ascii="Times New Roman" w:cs="Times New Roman"/>
          <w:sz w:val="28"/>
          <w:szCs w:val="28"/>
          <w:vertAlign w:val="superscript"/>
          <w:lang w:val="uk-UA"/>
        </w:rPr>
        <w:t>-1</w:t>
      </w:r>
      <w:r>
        <w:rPr>
          <w:rFonts w:hint="default" w:ascii="Times New Roman" w:cs="Times New Roman"/>
          <w:sz w:val="28"/>
          <w:szCs w:val="28"/>
          <w:lang w:val="uk-UA"/>
        </w:rPr>
        <w:t>, тоді як по закінченні третього 56,60 ± 1,37 мл·хв</w:t>
      </w:r>
      <w:r>
        <w:rPr>
          <w:rFonts w:hint="default" w:ascii="Times New Roman" w:cs="Times New Roman"/>
          <w:sz w:val="28"/>
          <w:szCs w:val="28"/>
          <w:vertAlign w:val="superscript"/>
          <w:lang w:val="uk-UA"/>
        </w:rPr>
        <w:t>1</w:t>
      </w:r>
      <w:r>
        <w:rPr>
          <w:rFonts w:hint="default" w:ascii="Times New Roman" w:cs="Times New Roman"/>
          <w:sz w:val="28"/>
          <w:szCs w:val="28"/>
          <w:lang w:val="uk-UA"/>
        </w:rPr>
        <w:t>·кг</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(р &lt; 0,05), (рис 3.1.5) що майже на 2 одиниці вище. </w:t>
      </w:r>
    </w:p>
    <w:p w14:paraId="1A0860AE">
      <w:pPr>
        <w:spacing w:beforeLines="0" w:afterLines="0" w:line="360" w:lineRule="auto"/>
        <w:ind w:firstLine="720"/>
        <w:jc w:val="both"/>
        <w:rPr>
          <w:rFonts w:hint="default" w:ascii="Times New Roman" w:cs="Times New Roman"/>
          <w:sz w:val="28"/>
          <w:szCs w:val="28"/>
          <w:lang w:val="uk-UA"/>
        </w:rPr>
      </w:pPr>
    </w:p>
    <w:p w14:paraId="04272D05">
      <w:pPr>
        <w:spacing w:beforeLines="0" w:afterLines="0" w:line="360" w:lineRule="auto"/>
        <w:ind w:firstLine="720"/>
        <w:jc w:val="both"/>
        <w:rPr>
          <w:rFonts w:hint="default" w:ascii="Times New Roman" w:cs="Times New Roman"/>
          <w:sz w:val="28"/>
          <w:szCs w:val="28"/>
        </w:rPr>
      </w:pPr>
      <w:r>
        <w:rPr>
          <w:rFonts w:hint="default" w:ascii="Times New Roman" w:cs="Times New Roman"/>
          <w:sz w:val="28"/>
          <w:szCs w:val="28"/>
        </w:rPr>
        <w:object>
          <v:shape id="_x0000_i1055" o:spt="75" type="#_x0000_t75" style="height:265.8pt;width:359.85pt;" o:ole="t" filled="f" o:preferrelative="t" stroked="f" coordsize="21600,21600">
            <v:path/>
            <v:fill on="f" alignshape="1" focussize="0,0"/>
            <v:stroke on="f"/>
            <v:imagedata r:id="rId19" cropleft="-555f" croptop="-2947f" cropright="-3186f" cropbottom="-8176f" grayscale="f" bilevel="f" o:title=""/>
            <o:lock v:ext="edit" aspectratio="f"/>
            <w10:wrap type="none"/>
            <w10:anchorlock/>
          </v:shape>
          <o:OLEObject Type="Embed" ProgID="Excel.Sheet.8" ShapeID="_x0000_i1055" DrawAspect="Content" ObjectID="_1468075730" r:id="rId18">
            <o:LockedField>false</o:LockedField>
          </o:OLEObject>
        </w:object>
      </w:r>
    </w:p>
    <w:p w14:paraId="29864252">
      <w:pPr>
        <w:spacing w:beforeLines="0" w:afterLines="0" w:line="360" w:lineRule="auto"/>
        <w:ind w:firstLine="720"/>
        <w:jc w:val="both"/>
        <w:rPr>
          <w:rFonts w:hint="default" w:ascii="Times New Roman" w:cs="Times New Roman"/>
          <w:i/>
          <w:sz w:val="28"/>
          <w:szCs w:val="28"/>
          <w:lang w:val="uk-UA"/>
        </w:rPr>
      </w:pPr>
      <w:r>
        <w:rPr>
          <w:rFonts w:hint="default" w:ascii="Times New Roman" w:cs="Times New Roman"/>
          <w:i/>
          <w:sz w:val="28"/>
          <w:szCs w:val="28"/>
          <w:lang w:val="uk-UA"/>
        </w:rPr>
        <w:t>Рис. 3.5. Динаміка змін середньої величини VO</w:t>
      </w:r>
      <w:r>
        <w:rPr>
          <w:rFonts w:hint="default" w:ascii="Times New Roman" w:cs="Times New Roman"/>
          <w:i/>
          <w:sz w:val="28"/>
          <w:szCs w:val="28"/>
          <w:vertAlign w:val="subscript"/>
          <w:lang w:val="uk-UA"/>
        </w:rPr>
        <w:t xml:space="preserve">2max відн. </w:t>
      </w:r>
      <w:r>
        <w:rPr>
          <w:rFonts w:hint="default" w:ascii="Times New Roman" w:cs="Times New Roman"/>
          <w:i/>
          <w:sz w:val="28"/>
          <w:szCs w:val="28"/>
          <w:lang w:val="uk-UA"/>
        </w:rPr>
        <w:t>у представників І розряду, у мл·хв</w:t>
      </w:r>
      <w:r>
        <w:rPr>
          <w:rFonts w:hint="default" w:ascii="Times New Roman" w:cs="Times New Roman"/>
          <w:i/>
          <w:sz w:val="28"/>
          <w:szCs w:val="28"/>
          <w:vertAlign w:val="superscript"/>
          <w:lang w:val="uk-UA"/>
        </w:rPr>
        <w:t>-1</w:t>
      </w:r>
      <w:r>
        <w:rPr>
          <w:rFonts w:hint="default" w:ascii="Times New Roman" w:cs="Times New Roman"/>
          <w:i/>
          <w:sz w:val="28"/>
          <w:szCs w:val="28"/>
          <w:lang w:val="uk-UA"/>
        </w:rPr>
        <w:t>·кг</w:t>
      </w:r>
      <w:r>
        <w:rPr>
          <w:rFonts w:hint="default" w:ascii="Times New Roman" w:cs="Times New Roman"/>
          <w:i/>
          <w:sz w:val="28"/>
          <w:szCs w:val="28"/>
          <w:vertAlign w:val="superscript"/>
          <w:lang w:val="uk-UA"/>
        </w:rPr>
        <w:t>-1</w:t>
      </w:r>
      <w:r>
        <w:rPr>
          <w:rFonts w:hint="default" w:ascii="Times New Roman" w:cs="Times New Roman"/>
          <w:i/>
          <w:sz w:val="28"/>
          <w:szCs w:val="28"/>
          <w:lang w:val="uk-UA"/>
        </w:rPr>
        <w:t>,  відносно вихідного рівня: (1 – перший етап; 2 – другий етап; 3 – третій етап)</w:t>
      </w:r>
    </w:p>
    <w:p w14:paraId="2D673C13">
      <w:pPr>
        <w:spacing w:beforeLines="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Абсолютний показник PWC</w:t>
      </w:r>
      <w:r>
        <w:rPr>
          <w:rFonts w:hint="default" w:ascii="Times New Roman" w:cs="Times New Roman"/>
          <w:sz w:val="28"/>
          <w:szCs w:val="28"/>
          <w:vertAlign w:val="subscript"/>
          <w:lang w:val="uk-UA"/>
        </w:rPr>
        <w:t>170</w:t>
      </w:r>
      <w:r>
        <w:rPr>
          <w:rFonts w:hint="default" w:ascii="Times New Roman" w:cs="Times New Roman"/>
          <w:sz w:val="28"/>
          <w:szCs w:val="28"/>
          <w:lang w:val="uk-UA"/>
        </w:rPr>
        <w:t xml:space="preserve"> по завершенню дослідження на третьому етапі  зріс на 8,08 % (р &lt; 0,05), а на другому – 1,97 % (р &gt; 0,05) відповідно. Відносний показник  на третьому етапі за такий короткий проміжок часу зріс на 8,50 % (р &lt; 0,05), тоді як по завершенні другого підвищився всього на 2,55 % (р &gt; 0,05) (рис. 3.1.6). </w:t>
      </w:r>
    </w:p>
    <w:p w14:paraId="44256F02">
      <w:pPr>
        <w:spacing w:beforeLines="0" w:afterLines="0" w:line="360" w:lineRule="auto"/>
        <w:jc w:val="both"/>
        <w:rPr>
          <w:rFonts w:hint="default" w:ascii="Times New Roman" w:cs="Times New Roman"/>
          <w:sz w:val="28"/>
          <w:szCs w:val="28"/>
          <w:lang w:val="uk-UA"/>
        </w:rPr>
      </w:pPr>
    </w:p>
    <w:p w14:paraId="2BDE45F8">
      <w:pPr>
        <w:spacing w:beforeLines="0" w:afterLines="0" w:line="360" w:lineRule="auto"/>
        <w:ind w:firstLine="720"/>
        <w:jc w:val="both"/>
        <w:rPr>
          <w:rFonts w:hint="default" w:ascii="Times New Roman" w:cs="Times New Roman"/>
          <w:sz w:val="28"/>
          <w:szCs w:val="28"/>
          <w:lang w:val="uk-UA"/>
        </w:rPr>
      </w:pPr>
    </w:p>
    <w:p w14:paraId="092F7DE3">
      <w:pPr>
        <w:spacing w:beforeLines="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rPr>
        <w:object>
          <v:shape id="_x0000_i1056" o:spt="75" type="#_x0000_t75" style="height:202.05pt;width:388.7pt;" o:ole="t" filled="f" o:preferrelative="t" stroked="f" coordsize="21600,21600">
            <v:path/>
            <v:fill on="f" alignshape="1" focussize="0,0"/>
            <v:stroke on="f"/>
            <v:imagedata r:id="rId21" cropleft="-3491f" croptop="-2970f" cropright="-4114f" cropbottom="-2696f" grayscale="f" bilevel="f" o:title=""/>
            <o:lock v:ext="edit" aspectratio="f"/>
            <w10:wrap type="none"/>
            <w10:anchorlock/>
          </v:shape>
          <o:OLEObject Type="Embed" ProgID="Excel.Sheet.8" ShapeID="_x0000_i1056" DrawAspect="Content" ObjectID="_1468075731" r:id="rId20">
            <o:LockedField>false</o:LockedField>
          </o:OLEObject>
        </w:object>
      </w:r>
    </w:p>
    <w:p w14:paraId="7600E382">
      <w:pPr>
        <w:spacing w:beforeLines="0" w:after="0" w:afterLines="0" w:line="360" w:lineRule="auto"/>
        <w:ind w:firstLine="720"/>
        <w:jc w:val="both"/>
        <w:rPr>
          <w:rFonts w:hint="default" w:ascii="Times New Roman" w:cs="Times New Roman"/>
          <w:i/>
          <w:sz w:val="28"/>
          <w:szCs w:val="28"/>
          <w:lang w:val="uk-UA"/>
        </w:rPr>
      </w:pPr>
      <w:r>
        <w:rPr>
          <w:rFonts w:hint="default" w:ascii="Times New Roman" w:cs="Times New Roman"/>
          <w:i/>
          <w:sz w:val="28"/>
          <w:szCs w:val="28"/>
          <w:lang w:val="uk-UA"/>
        </w:rPr>
        <w:t xml:space="preserve"> Рис. 3.6. Динаміка змін середньої величини PWC</w:t>
      </w:r>
      <w:r>
        <w:rPr>
          <w:rFonts w:hint="default" w:ascii="Times New Roman" w:cs="Times New Roman"/>
          <w:i/>
          <w:sz w:val="28"/>
          <w:szCs w:val="28"/>
          <w:vertAlign w:val="subscript"/>
          <w:lang w:val="uk-UA"/>
        </w:rPr>
        <w:t xml:space="preserve">170 відн. </w:t>
      </w:r>
      <w:r>
        <w:rPr>
          <w:rFonts w:hint="default" w:ascii="Times New Roman" w:cs="Times New Roman"/>
          <w:i/>
          <w:sz w:val="28"/>
          <w:szCs w:val="28"/>
          <w:lang w:val="uk-UA"/>
        </w:rPr>
        <w:t>у представників І розряду, у % відносно вихідного рівня: (1 – другий етап; 2 – третій етап)</w:t>
      </w:r>
    </w:p>
    <w:p w14:paraId="39D9103D">
      <w:pPr>
        <w:spacing w:beforeLines="0" w:after="0" w:afterLines="0" w:line="360" w:lineRule="auto"/>
        <w:ind w:firstLine="720"/>
        <w:jc w:val="both"/>
        <w:rPr>
          <w:rFonts w:hint="default" w:ascii="Times New Roman" w:cs="Times New Roman"/>
          <w:sz w:val="28"/>
          <w:szCs w:val="28"/>
          <w:lang w:val="uk-UA"/>
        </w:rPr>
      </w:pPr>
    </w:p>
    <w:p w14:paraId="75833F21">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 xml:space="preserve">Варто відмітити аналогічну тенденцію до покращення показника  анаеробного порогу у спортсменів  І-го розряду, на відміну від спортсменів, що мають кваліфікацію КМС. Зокрема, після закінчення другого етапу приріст був 1,07 % (р &gt; 0,05), тоді як на третьому цей показник за такий короткий проміжок часу перевищив вихідний рівень на 11 % (р &lt; 0,05) (рис. 3.7).  </w:t>
      </w:r>
    </w:p>
    <w:p w14:paraId="1B2D4CBA">
      <w:pPr>
        <w:spacing w:beforeLines="0" w:afterLines="0" w:line="360" w:lineRule="auto"/>
        <w:ind w:firstLine="720"/>
        <w:jc w:val="both"/>
        <w:rPr>
          <w:rFonts w:hint="default" w:ascii="Times New Roman" w:cs="Times New Roman"/>
          <w:sz w:val="28"/>
          <w:szCs w:val="28"/>
          <w:lang w:val="uk-UA"/>
        </w:rPr>
      </w:pPr>
    </w:p>
    <w:p w14:paraId="0EB59783">
      <w:pPr>
        <w:spacing w:beforeLines="0" w:afterLines="0" w:line="360" w:lineRule="auto"/>
        <w:ind w:firstLine="720"/>
        <w:jc w:val="center"/>
        <w:rPr>
          <w:rFonts w:hint="default" w:ascii="Times New Roman" w:cs="Times New Roman"/>
          <w:sz w:val="28"/>
          <w:szCs w:val="28"/>
          <w:lang w:val="uk-UA"/>
        </w:rPr>
      </w:pPr>
      <w:r>
        <w:rPr>
          <w:rFonts w:hint="default" w:ascii="Times New Roman" w:cs="Times New Roman"/>
          <w:sz w:val="28"/>
          <w:szCs w:val="28"/>
        </w:rPr>
        <w:object>
          <v:shape id="_x0000_i1057" o:spt="75" type="#_x0000_t75" style="height:184.05pt;width:372.85pt;" o:ole="t" filled="f" o:preferrelative="t" stroked="f" coordsize="21600,21600">
            <v:path/>
            <v:fill on="f" alignshape="1" focussize="0,0"/>
            <v:stroke on="f"/>
            <v:imagedata r:id="rId23" cropleft="-776f" croptop="-2797f" cropright="-4148f" cropbottom="-1810f" grayscale="f" bilevel="f" o:title=""/>
            <o:lock v:ext="edit" aspectratio="f"/>
            <w10:wrap type="none"/>
            <w10:anchorlock/>
          </v:shape>
          <o:OLEObject Type="Embed" ProgID="Excel.Sheet.8" ShapeID="_x0000_i1057" DrawAspect="Content" ObjectID="_1468075732" r:id="rId22">
            <o:LockedField>false</o:LockedField>
          </o:OLEObject>
        </w:object>
      </w:r>
    </w:p>
    <w:p w14:paraId="53B37936">
      <w:pPr>
        <w:spacing w:beforeLines="0" w:after="0" w:afterLines="0" w:line="360" w:lineRule="auto"/>
        <w:ind w:firstLine="720"/>
        <w:jc w:val="both"/>
        <w:rPr>
          <w:rFonts w:hint="default" w:ascii="Times New Roman" w:cs="Times New Roman"/>
          <w:i/>
          <w:sz w:val="28"/>
          <w:szCs w:val="28"/>
          <w:lang w:val="uk-UA"/>
        </w:rPr>
      </w:pPr>
      <w:r>
        <w:rPr>
          <w:rFonts w:hint="default" w:ascii="Times New Roman" w:cs="Times New Roman"/>
          <w:i/>
          <w:sz w:val="28"/>
          <w:szCs w:val="28"/>
          <w:lang w:val="uk-UA"/>
        </w:rPr>
        <w:t xml:space="preserve"> Рис. 3.7. Динаміка змін середньої величини ЧСС</w:t>
      </w:r>
      <w:r>
        <w:rPr>
          <w:rFonts w:hint="default" w:ascii="Times New Roman" w:cs="Times New Roman"/>
          <w:i/>
          <w:sz w:val="28"/>
          <w:szCs w:val="28"/>
          <w:vertAlign w:val="subscript"/>
          <w:lang w:val="uk-UA"/>
        </w:rPr>
        <w:t xml:space="preserve">відх. </w:t>
      </w:r>
      <w:r>
        <w:rPr>
          <w:rFonts w:hint="default" w:ascii="Times New Roman" w:cs="Times New Roman"/>
          <w:i/>
          <w:sz w:val="28"/>
          <w:szCs w:val="28"/>
          <w:lang w:val="uk-UA"/>
        </w:rPr>
        <w:t>у представників І розряду під впливом фізичних навантажень, у % відносно вихідного рівня: (2 – другий етап; 3 – третій етап)</w:t>
      </w:r>
    </w:p>
    <w:p w14:paraId="7AD20B59">
      <w:pPr>
        <w:spacing w:beforeLines="0" w:after="0" w:afterLines="0" w:line="360" w:lineRule="auto"/>
        <w:jc w:val="both"/>
        <w:rPr>
          <w:rFonts w:hint="default" w:ascii="Times New Roman" w:cs="Times New Roman"/>
          <w:sz w:val="28"/>
          <w:szCs w:val="28"/>
          <w:lang w:val="uk-UA"/>
        </w:rPr>
      </w:pPr>
    </w:p>
    <w:p w14:paraId="1095F3CB">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Як показують вище зазначені результати дослідження у спортсменів І-го розряду були більш помітні зрушення показників функціональної підготовленості. Тому було цікаво прослідкувати на прикладі окремих спортсменів, що мають кваліфікацію І розряд динаміку зміни кривої анеробного чи відрізняються вони від результатів кандидатів у майстри спорту, якщо так то наскільки.</w:t>
      </w:r>
    </w:p>
    <w:p w14:paraId="4EFC0EE9">
      <w:pPr>
        <w:spacing w:beforeLines="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Так, на прикладі досліджуваного Д-о, представлені результати отримані у ході проведеного дослідження за методом Конконі.  (рис. 3.8).</w:t>
      </w:r>
    </w:p>
    <w:p w14:paraId="4764FE48">
      <w:pPr>
        <w:spacing w:beforeLines="0" w:afterLines="0" w:line="360" w:lineRule="auto"/>
        <w:ind w:firstLine="720"/>
        <w:jc w:val="both"/>
        <w:rPr>
          <w:rFonts w:hint="default" w:ascii="Times New Roman" w:cs="Times New Roman"/>
          <w:sz w:val="28"/>
          <w:szCs w:val="28"/>
          <w:lang w:val="uk-UA"/>
        </w:rPr>
      </w:pPr>
    </w:p>
    <w:p w14:paraId="78FF48F7">
      <w:pPr>
        <w:spacing w:beforeLines="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mc:AlternateContent>
          <mc:Choice Requires="wpg">
            <w:drawing>
              <wp:inline distT="0" distB="0" distL="114300" distR="114300">
                <wp:extent cx="5962650" cy="3703320"/>
                <wp:effectExtent l="0" t="0" r="0" b="0"/>
                <wp:docPr id="212" name="Группа 12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Rot="1" noChangeAspect="1"/>
                      </wpg:cNvGrpSpPr>
                      <wpg:grpSpPr>
                        <a:xfrm>
                          <a:off x="0" y="0"/>
                          <a:ext cx="5962650" cy="3703320"/>
                          <a:chOff x="0" y="0"/>
                          <a:chExt cx="9390" cy="5832"/>
                        </a:xfrm>
                      </wpg:grpSpPr>
                      <wps:wsp>
                        <wps:cNvPr id="127" name="Рисунок 127"/>
                        <wps:cNvSpPr>
                          <a:spLocks noChangeAspect="1" noTextEdit="1"/>
                        </wps:cNvSpPr>
                        <wps:spPr>
                          <a:xfrm>
                            <a:off x="0" y="0"/>
                            <a:ext cx="9390" cy="5832"/>
                          </a:xfrm>
                          <a:prstGeom prst="rect">
                            <a:avLst/>
                          </a:prstGeom>
                          <a:noFill/>
                          <a:ln>
                            <a:noFill/>
                          </a:ln>
                        </wps:spPr>
                        <wps:bodyPr wrap="square" upright="1"/>
                      </wps:wsp>
                      <wps:wsp>
                        <wps:cNvPr id="128" name="Прямоугольник 128"/>
                        <wps:cNvSpPr/>
                        <wps:spPr>
                          <a:xfrm>
                            <a:off x="65" y="77"/>
                            <a:ext cx="9120" cy="5679"/>
                          </a:xfrm>
                          <a:prstGeom prst="rect">
                            <a:avLst/>
                          </a:prstGeom>
                          <a:solidFill>
                            <a:srgbClr val="FFFFFF"/>
                          </a:solidFill>
                          <a:ln w="0" cap="flat" cmpd="sng">
                            <a:solidFill>
                              <a:srgbClr val="000000"/>
                            </a:solidFill>
                            <a:prstDash val="solid"/>
                            <a:miter/>
                            <a:headEnd type="none" w="med" len="med"/>
                            <a:tailEnd type="none" w="med" len="med"/>
                          </a:ln>
                        </wps:spPr>
                        <wps:bodyPr wrap="square" upright="1"/>
                      </wps:wsp>
                      <wps:wsp>
                        <wps:cNvPr id="129" name="Прямоугольник 129"/>
                        <wps:cNvSpPr/>
                        <wps:spPr>
                          <a:xfrm>
                            <a:off x="1083" y="857"/>
                            <a:ext cx="7581" cy="4118"/>
                          </a:xfrm>
                          <a:prstGeom prst="rect">
                            <a:avLst/>
                          </a:prstGeom>
                          <a:solidFill>
                            <a:srgbClr val="C5E0B3"/>
                          </a:solidFill>
                          <a:ln>
                            <a:noFill/>
                          </a:ln>
                        </wps:spPr>
                        <wps:bodyPr wrap="square" upright="1"/>
                      </wps:wsp>
                      <wps:wsp>
                        <wps:cNvPr id="130" name="Линия 130"/>
                        <wps:cNvCnPr/>
                        <wps:spPr>
                          <a:xfrm>
                            <a:off x="1083" y="4562"/>
                            <a:ext cx="7581" cy="0"/>
                          </a:xfrm>
                          <a:prstGeom prst="line">
                            <a:avLst/>
                          </a:prstGeom>
                          <a:ln w="0" cap="flat" cmpd="sng">
                            <a:solidFill>
                              <a:srgbClr val="000000"/>
                            </a:solidFill>
                            <a:prstDash val="solid"/>
                            <a:headEnd type="none" w="med" len="med"/>
                            <a:tailEnd type="none" w="med" len="med"/>
                          </a:ln>
                        </wps:spPr>
                        <wps:bodyPr upright="1"/>
                      </wps:wsp>
                      <wps:wsp>
                        <wps:cNvPr id="131" name="Линия 131"/>
                        <wps:cNvCnPr/>
                        <wps:spPr>
                          <a:xfrm>
                            <a:off x="1083" y="4148"/>
                            <a:ext cx="7581" cy="0"/>
                          </a:xfrm>
                          <a:prstGeom prst="line">
                            <a:avLst/>
                          </a:prstGeom>
                          <a:ln w="0" cap="flat" cmpd="sng">
                            <a:solidFill>
                              <a:srgbClr val="000000"/>
                            </a:solidFill>
                            <a:prstDash val="solid"/>
                            <a:headEnd type="none" w="med" len="med"/>
                            <a:tailEnd type="none" w="med" len="med"/>
                          </a:ln>
                        </wps:spPr>
                        <wps:bodyPr upright="1"/>
                      </wps:wsp>
                      <wps:wsp>
                        <wps:cNvPr id="132" name="Линия 132"/>
                        <wps:cNvCnPr/>
                        <wps:spPr>
                          <a:xfrm>
                            <a:off x="1083" y="3735"/>
                            <a:ext cx="7581" cy="0"/>
                          </a:xfrm>
                          <a:prstGeom prst="line">
                            <a:avLst/>
                          </a:prstGeom>
                          <a:ln w="0" cap="flat" cmpd="sng">
                            <a:solidFill>
                              <a:srgbClr val="000000"/>
                            </a:solidFill>
                            <a:prstDash val="solid"/>
                            <a:headEnd type="none" w="med" len="med"/>
                            <a:tailEnd type="none" w="med" len="med"/>
                          </a:ln>
                        </wps:spPr>
                        <wps:bodyPr upright="1"/>
                      </wps:wsp>
                      <wps:wsp>
                        <wps:cNvPr id="133" name="Линия 133"/>
                        <wps:cNvCnPr/>
                        <wps:spPr>
                          <a:xfrm>
                            <a:off x="1083" y="3322"/>
                            <a:ext cx="7581" cy="0"/>
                          </a:xfrm>
                          <a:prstGeom prst="line">
                            <a:avLst/>
                          </a:prstGeom>
                          <a:ln w="0" cap="flat" cmpd="sng">
                            <a:solidFill>
                              <a:srgbClr val="000000"/>
                            </a:solidFill>
                            <a:prstDash val="solid"/>
                            <a:headEnd type="none" w="med" len="med"/>
                            <a:tailEnd type="none" w="med" len="med"/>
                          </a:ln>
                        </wps:spPr>
                        <wps:bodyPr upright="1"/>
                      </wps:wsp>
                      <wps:wsp>
                        <wps:cNvPr id="134" name="Линия 134"/>
                        <wps:cNvCnPr/>
                        <wps:spPr>
                          <a:xfrm>
                            <a:off x="1083" y="2924"/>
                            <a:ext cx="7581" cy="0"/>
                          </a:xfrm>
                          <a:prstGeom prst="line">
                            <a:avLst/>
                          </a:prstGeom>
                          <a:ln w="0" cap="flat" cmpd="sng">
                            <a:solidFill>
                              <a:srgbClr val="000000"/>
                            </a:solidFill>
                            <a:prstDash val="solid"/>
                            <a:headEnd type="none" w="med" len="med"/>
                            <a:tailEnd type="none" w="med" len="med"/>
                          </a:ln>
                        </wps:spPr>
                        <wps:bodyPr upright="1"/>
                      </wps:wsp>
                      <wps:wsp>
                        <wps:cNvPr id="135" name="Линия 135"/>
                        <wps:cNvCnPr/>
                        <wps:spPr>
                          <a:xfrm>
                            <a:off x="1083" y="2510"/>
                            <a:ext cx="7581" cy="0"/>
                          </a:xfrm>
                          <a:prstGeom prst="line">
                            <a:avLst/>
                          </a:prstGeom>
                          <a:ln w="0" cap="flat" cmpd="sng">
                            <a:solidFill>
                              <a:srgbClr val="000000"/>
                            </a:solidFill>
                            <a:prstDash val="solid"/>
                            <a:headEnd type="none" w="med" len="med"/>
                            <a:tailEnd type="none" w="med" len="med"/>
                          </a:ln>
                        </wps:spPr>
                        <wps:bodyPr upright="1"/>
                      </wps:wsp>
                      <wps:wsp>
                        <wps:cNvPr id="136" name="Линия 136"/>
                        <wps:cNvCnPr/>
                        <wps:spPr>
                          <a:xfrm>
                            <a:off x="1083" y="2097"/>
                            <a:ext cx="7581" cy="0"/>
                          </a:xfrm>
                          <a:prstGeom prst="line">
                            <a:avLst/>
                          </a:prstGeom>
                          <a:ln w="0" cap="flat" cmpd="sng">
                            <a:solidFill>
                              <a:srgbClr val="000000"/>
                            </a:solidFill>
                            <a:prstDash val="solid"/>
                            <a:headEnd type="none" w="med" len="med"/>
                            <a:tailEnd type="none" w="med" len="med"/>
                          </a:ln>
                        </wps:spPr>
                        <wps:bodyPr upright="1"/>
                      </wps:wsp>
                      <wps:wsp>
                        <wps:cNvPr id="137" name="Линия 137"/>
                        <wps:cNvCnPr/>
                        <wps:spPr>
                          <a:xfrm>
                            <a:off x="1083" y="1684"/>
                            <a:ext cx="7581" cy="0"/>
                          </a:xfrm>
                          <a:prstGeom prst="line">
                            <a:avLst/>
                          </a:prstGeom>
                          <a:ln w="0" cap="flat" cmpd="sng">
                            <a:solidFill>
                              <a:srgbClr val="000000"/>
                            </a:solidFill>
                            <a:prstDash val="solid"/>
                            <a:headEnd type="none" w="med" len="med"/>
                            <a:tailEnd type="none" w="med" len="med"/>
                          </a:ln>
                        </wps:spPr>
                        <wps:bodyPr upright="1"/>
                      </wps:wsp>
                      <wps:wsp>
                        <wps:cNvPr id="138" name="Линия 138"/>
                        <wps:cNvCnPr/>
                        <wps:spPr>
                          <a:xfrm>
                            <a:off x="1083" y="1271"/>
                            <a:ext cx="7581" cy="0"/>
                          </a:xfrm>
                          <a:prstGeom prst="line">
                            <a:avLst/>
                          </a:prstGeom>
                          <a:ln w="0" cap="flat" cmpd="sng">
                            <a:solidFill>
                              <a:srgbClr val="000000"/>
                            </a:solidFill>
                            <a:prstDash val="solid"/>
                            <a:headEnd type="none" w="med" len="med"/>
                            <a:tailEnd type="none" w="med" len="med"/>
                          </a:ln>
                        </wps:spPr>
                        <wps:bodyPr upright="1"/>
                      </wps:wsp>
                      <wps:wsp>
                        <wps:cNvPr id="139" name="Линия 139"/>
                        <wps:cNvCnPr/>
                        <wps:spPr>
                          <a:xfrm>
                            <a:off x="1083" y="857"/>
                            <a:ext cx="7581" cy="0"/>
                          </a:xfrm>
                          <a:prstGeom prst="line">
                            <a:avLst/>
                          </a:prstGeom>
                          <a:ln w="0" cap="flat" cmpd="sng">
                            <a:solidFill>
                              <a:srgbClr val="000000"/>
                            </a:solidFill>
                            <a:prstDash val="solid"/>
                            <a:headEnd type="none" w="med" len="med"/>
                            <a:tailEnd type="none" w="med" len="med"/>
                          </a:ln>
                        </wps:spPr>
                        <wps:bodyPr upright="1"/>
                      </wps:wsp>
                      <wps:wsp>
                        <wps:cNvPr id="140" name="Прямоугольник 140"/>
                        <wps:cNvSpPr/>
                        <wps:spPr>
                          <a:xfrm>
                            <a:off x="1083" y="857"/>
                            <a:ext cx="7581" cy="4118"/>
                          </a:xfrm>
                          <a:prstGeom prst="rect">
                            <a:avLst/>
                          </a:prstGeom>
                          <a:noFill/>
                          <a:ln w="8255" cap="flat" cmpd="sng">
                            <a:solidFill>
                              <a:srgbClr val="808080"/>
                            </a:solidFill>
                            <a:prstDash val="solid"/>
                            <a:miter/>
                            <a:headEnd type="none" w="med" len="med"/>
                            <a:tailEnd type="none" w="med" len="med"/>
                          </a:ln>
                        </wps:spPr>
                        <wps:bodyPr wrap="square" upright="1"/>
                      </wps:wsp>
                      <wps:wsp>
                        <wps:cNvPr id="141" name="Линия 141"/>
                        <wps:cNvCnPr/>
                        <wps:spPr>
                          <a:xfrm>
                            <a:off x="1083" y="857"/>
                            <a:ext cx="0" cy="4118"/>
                          </a:xfrm>
                          <a:prstGeom prst="line">
                            <a:avLst/>
                          </a:prstGeom>
                          <a:ln w="0" cap="flat" cmpd="sng">
                            <a:solidFill>
                              <a:srgbClr val="000000"/>
                            </a:solidFill>
                            <a:prstDash val="solid"/>
                            <a:headEnd type="none" w="med" len="med"/>
                            <a:tailEnd type="none" w="med" len="med"/>
                          </a:ln>
                        </wps:spPr>
                        <wps:bodyPr upright="1"/>
                      </wps:wsp>
                      <wps:wsp>
                        <wps:cNvPr id="142" name="Линия 142"/>
                        <wps:cNvCnPr/>
                        <wps:spPr>
                          <a:xfrm>
                            <a:off x="1018" y="4975"/>
                            <a:ext cx="65" cy="0"/>
                          </a:xfrm>
                          <a:prstGeom prst="line">
                            <a:avLst/>
                          </a:prstGeom>
                          <a:ln w="0" cap="flat" cmpd="sng">
                            <a:solidFill>
                              <a:srgbClr val="000000"/>
                            </a:solidFill>
                            <a:prstDash val="solid"/>
                            <a:headEnd type="none" w="med" len="med"/>
                            <a:tailEnd type="none" w="med" len="med"/>
                          </a:ln>
                        </wps:spPr>
                        <wps:bodyPr upright="1"/>
                      </wps:wsp>
                      <wps:wsp>
                        <wps:cNvPr id="143" name="Линия 143"/>
                        <wps:cNvCnPr/>
                        <wps:spPr>
                          <a:xfrm>
                            <a:off x="1018" y="4562"/>
                            <a:ext cx="65" cy="0"/>
                          </a:xfrm>
                          <a:prstGeom prst="line">
                            <a:avLst/>
                          </a:prstGeom>
                          <a:ln w="0" cap="flat" cmpd="sng">
                            <a:solidFill>
                              <a:srgbClr val="000000"/>
                            </a:solidFill>
                            <a:prstDash val="solid"/>
                            <a:headEnd type="none" w="med" len="med"/>
                            <a:tailEnd type="none" w="med" len="med"/>
                          </a:ln>
                        </wps:spPr>
                        <wps:bodyPr upright="1"/>
                      </wps:wsp>
                      <wps:wsp>
                        <wps:cNvPr id="144" name="Линия 144"/>
                        <wps:cNvCnPr/>
                        <wps:spPr>
                          <a:xfrm>
                            <a:off x="1018" y="4148"/>
                            <a:ext cx="65" cy="0"/>
                          </a:xfrm>
                          <a:prstGeom prst="line">
                            <a:avLst/>
                          </a:prstGeom>
                          <a:ln w="0" cap="flat" cmpd="sng">
                            <a:solidFill>
                              <a:srgbClr val="000000"/>
                            </a:solidFill>
                            <a:prstDash val="solid"/>
                            <a:headEnd type="none" w="med" len="med"/>
                            <a:tailEnd type="none" w="med" len="med"/>
                          </a:ln>
                        </wps:spPr>
                        <wps:bodyPr upright="1"/>
                      </wps:wsp>
                      <wps:wsp>
                        <wps:cNvPr id="145" name="Линия 145"/>
                        <wps:cNvCnPr/>
                        <wps:spPr>
                          <a:xfrm>
                            <a:off x="1018" y="3735"/>
                            <a:ext cx="65" cy="0"/>
                          </a:xfrm>
                          <a:prstGeom prst="line">
                            <a:avLst/>
                          </a:prstGeom>
                          <a:ln w="0" cap="flat" cmpd="sng">
                            <a:solidFill>
                              <a:srgbClr val="000000"/>
                            </a:solidFill>
                            <a:prstDash val="solid"/>
                            <a:headEnd type="none" w="med" len="med"/>
                            <a:tailEnd type="none" w="med" len="med"/>
                          </a:ln>
                        </wps:spPr>
                        <wps:bodyPr upright="1"/>
                      </wps:wsp>
                      <wps:wsp>
                        <wps:cNvPr id="146" name="Линия 146"/>
                        <wps:cNvCnPr/>
                        <wps:spPr>
                          <a:xfrm>
                            <a:off x="1018" y="3322"/>
                            <a:ext cx="65" cy="0"/>
                          </a:xfrm>
                          <a:prstGeom prst="line">
                            <a:avLst/>
                          </a:prstGeom>
                          <a:ln w="0" cap="flat" cmpd="sng">
                            <a:solidFill>
                              <a:srgbClr val="000000"/>
                            </a:solidFill>
                            <a:prstDash val="solid"/>
                            <a:headEnd type="none" w="med" len="med"/>
                            <a:tailEnd type="none" w="med" len="med"/>
                          </a:ln>
                        </wps:spPr>
                        <wps:bodyPr upright="1"/>
                      </wps:wsp>
                      <wps:wsp>
                        <wps:cNvPr id="147" name="Линия 147"/>
                        <wps:cNvCnPr/>
                        <wps:spPr>
                          <a:xfrm>
                            <a:off x="1018" y="2924"/>
                            <a:ext cx="65" cy="0"/>
                          </a:xfrm>
                          <a:prstGeom prst="line">
                            <a:avLst/>
                          </a:prstGeom>
                          <a:ln w="0" cap="flat" cmpd="sng">
                            <a:solidFill>
                              <a:srgbClr val="000000"/>
                            </a:solidFill>
                            <a:prstDash val="solid"/>
                            <a:headEnd type="none" w="med" len="med"/>
                            <a:tailEnd type="none" w="med" len="med"/>
                          </a:ln>
                        </wps:spPr>
                        <wps:bodyPr upright="1"/>
                      </wps:wsp>
                      <wps:wsp>
                        <wps:cNvPr id="148" name="Линия 148"/>
                        <wps:cNvCnPr/>
                        <wps:spPr>
                          <a:xfrm>
                            <a:off x="1018" y="2510"/>
                            <a:ext cx="65" cy="0"/>
                          </a:xfrm>
                          <a:prstGeom prst="line">
                            <a:avLst/>
                          </a:prstGeom>
                          <a:ln w="0" cap="flat" cmpd="sng">
                            <a:solidFill>
                              <a:srgbClr val="000000"/>
                            </a:solidFill>
                            <a:prstDash val="solid"/>
                            <a:headEnd type="none" w="med" len="med"/>
                            <a:tailEnd type="none" w="med" len="med"/>
                          </a:ln>
                        </wps:spPr>
                        <wps:bodyPr upright="1"/>
                      </wps:wsp>
                      <wps:wsp>
                        <wps:cNvPr id="149" name="Линия 149"/>
                        <wps:cNvCnPr/>
                        <wps:spPr>
                          <a:xfrm>
                            <a:off x="1018" y="2097"/>
                            <a:ext cx="65" cy="0"/>
                          </a:xfrm>
                          <a:prstGeom prst="line">
                            <a:avLst/>
                          </a:prstGeom>
                          <a:ln w="0" cap="flat" cmpd="sng">
                            <a:solidFill>
                              <a:srgbClr val="000000"/>
                            </a:solidFill>
                            <a:prstDash val="solid"/>
                            <a:headEnd type="none" w="med" len="med"/>
                            <a:tailEnd type="none" w="med" len="med"/>
                          </a:ln>
                        </wps:spPr>
                        <wps:bodyPr upright="1"/>
                      </wps:wsp>
                      <wps:wsp>
                        <wps:cNvPr id="150" name="Линия 150"/>
                        <wps:cNvCnPr/>
                        <wps:spPr>
                          <a:xfrm>
                            <a:off x="1018" y="1684"/>
                            <a:ext cx="65" cy="0"/>
                          </a:xfrm>
                          <a:prstGeom prst="line">
                            <a:avLst/>
                          </a:prstGeom>
                          <a:ln w="0" cap="flat" cmpd="sng">
                            <a:solidFill>
                              <a:srgbClr val="000000"/>
                            </a:solidFill>
                            <a:prstDash val="solid"/>
                            <a:headEnd type="none" w="med" len="med"/>
                            <a:tailEnd type="none" w="med" len="med"/>
                          </a:ln>
                        </wps:spPr>
                        <wps:bodyPr upright="1"/>
                      </wps:wsp>
                      <wps:wsp>
                        <wps:cNvPr id="151" name="Линия 151"/>
                        <wps:cNvCnPr/>
                        <wps:spPr>
                          <a:xfrm>
                            <a:off x="1018" y="1271"/>
                            <a:ext cx="65" cy="0"/>
                          </a:xfrm>
                          <a:prstGeom prst="line">
                            <a:avLst/>
                          </a:prstGeom>
                          <a:ln w="0" cap="flat" cmpd="sng">
                            <a:solidFill>
                              <a:srgbClr val="000000"/>
                            </a:solidFill>
                            <a:prstDash val="solid"/>
                            <a:headEnd type="none" w="med" len="med"/>
                            <a:tailEnd type="none" w="med" len="med"/>
                          </a:ln>
                        </wps:spPr>
                        <wps:bodyPr upright="1"/>
                      </wps:wsp>
                      <wps:wsp>
                        <wps:cNvPr id="152" name="Линия 152"/>
                        <wps:cNvCnPr/>
                        <wps:spPr>
                          <a:xfrm>
                            <a:off x="1018" y="857"/>
                            <a:ext cx="65" cy="0"/>
                          </a:xfrm>
                          <a:prstGeom prst="line">
                            <a:avLst/>
                          </a:prstGeom>
                          <a:ln w="0" cap="flat" cmpd="sng">
                            <a:solidFill>
                              <a:srgbClr val="000000"/>
                            </a:solidFill>
                            <a:prstDash val="solid"/>
                            <a:headEnd type="none" w="med" len="med"/>
                            <a:tailEnd type="none" w="med" len="med"/>
                          </a:ln>
                        </wps:spPr>
                        <wps:bodyPr upright="1"/>
                      </wps:wsp>
                      <wps:wsp>
                        <wps:cNvPr id="153" name="Линия 153"/>
                        <wps:cNvCnPr/>
                        <wps:spPr>
                          <a:xfrm>
                            <a:off x="1083" y="4975"/>
                            <a:ext cx="7581" cy="0"/>
                          </a:xfrm>
                          <a:prstGeom prst="line">
                            <a:avLst/>
                          </a:prstGeom>
                          <a:ln w="0" cap="flat" cmpd="sng">
                            <a:solidFill>
                              <a:srgbClr val="000000"/>
                            </a:solidFill>
                            <a:prstDash val="solid"/>
                            <a:headEnd type="none" w="med" len="med"/>
                            <a:tailEnd type="none" w="med" len="med"/>
                          </a:ln>
                        </wps:spPr>
                        <wps:bodyPr upright="1"/>
                      </wps:wsp>
                      <wps:wsp>
                        <wps:cNvPr id="154" name="Линия 154"/>
                        <wps:cNvCnPr/>
                        <wps:spPr>
                          <a:xfrm flipV="1">
                            <a:off x="1083" y="4975"/>
                            <a:ext cx="0" cy="76"/>
                          </a:xfrm>
                          <a:prstGeom prst="line">
                            <a:avLst/>
                          </a:prstGeom>
                          <a:ln w="0" cap="flat" cmpd="sng">
                            <a:solidFill>
                              <a:srgbClr val="000000"/>
                            </a:solidFill>
                            <a:prstDash val="solid"/>
                            <a:headEnd type="none" w="med" len="med"/>
                            <a:tailEnd type="none" w="med" len="med"/>
                          </a:ln>
                        </wps:spPr>
                        <wps:bodyPr upright="1"/>
                      </wps:wsp>
                      <wps:wsp>
                        <wps:cNvPr id="155" name="Линия 155"/>
                        <wps:cNvCnPr/>
                        <wps:spPr>
                          <a:xfrm flipV="1">
                            <a:off x="1840" y="4975"/>
                            <a:ext cx="0" cy="76"/>
                          </a:xfrm>
                          <a:prstGeom prst="line">
                            <a:avLst/>
                          </a:prstGeom>
                          <a:ln w="0" cap="flat" cmpd="sng">
                            <a:solidFill>
                              <a:srgbClr val="000000"/>
                            </a:solidFill>
                            <a:prstDash val="solid"/>
                            <a:headEnd type="none" w="med" len="med"/>
                            <a:tailEnd type="none" w="med" len="med"/>
                          </a:ln>
                        </wps:spPr>
                        <wps:bodyPr upright="1"/>
                      </wps:wsp>
                      <wps:wsp>
                        <wps:cNvPr id="156" name="Линия 156"/>
                        <wps:cNvCnPr/>
                        <wps:spPr>
                          <a:xfrm flipV="1">
                            <a:off x="2596" y="4975"/>
                            <a:ext cx="0" cy="76"/>
                          </a:xfrm>
                          <a:prstGeom prst="line">
                            <a:avLst/>
                          </a:prstGeom>
                          <a:ln w="0" cap="flat" cmpd="sng">
                            <a:solidFill>
                              <a:srgbClr val="000000"/>
                            </a:solidFill>
                            <a:prstDash val="solid"/>
                            <a:headEnd type="none" w="med" len="med"/>
                            <a:tailEnd type="none" w="med" len="med"/>
                          </a:ln>
                        </wps:spPr>
                        <wps:bodyPr upright="1"/>
                      </wps:wsp>
                      <wps:wsp>
                        <wps:cNvPr id="157" name="Линия 157"/>
                        <wps:cNvCnPr/>
                        <wps:spPr>
                          <a:xfrm flipV="1">
                            <a:off x="3353" y="4975"/>
                            <a:ext cx="0" cy="76"/>
                          </a:xfrm>
                          <a:prstGeom prst="line">
                            <a:avLst/>
                          </a:prstGeom>
                          <a:ln w="0" cap="flat" cmpd="sng">
                            <a:solidFill>
                              <a:srgbClr val="000000"/>
                            </a:solidFill>
                            <a:prstDash val="solid"/>
                            <a:headEnd type="none" w="med" len="med"/>
                            <a:tailEnd type="none" w="med" len="med"/>
                          </a:ln>
                        </wps:spPr>
                        <wps:bodyPr upright="1"/>
                      </wps:wsp>
                      <wps:wsp>
                        <wps:cNvPr id="158" name="Линия 158"/>
                        <wps:cNvCnPr/>
                        <wps:spPr>
                          <a:xfrm flipV="1">
                            <a:off x="4110" y="4975"/>
                            <a:ext cx="0" cy="76"/>
                          </a:xfrm>
                          <a:prstGeom prst="line">
                            <a:avLst/>
                          </a:prstGeom>
                          <a:ln w="0" cap="flat" cmpd="sng">
                            <a:solidFill>
                              <a:srgbClr val="000000"/>
                            </a:solidFill>
                            <a:prstDash val="solid"/>
                            <a:headEnd type="none" w="med" len="med"/>
                            <a:tailEnd type="none" w="med" len="med"/>
                          </a:ln>
                        </wps:spPr>
                        <wps:bodyPr upright="1"/>
                      </wps:wsp>
                      <wps:wsp>
                        <wps:cNvPr id="159" name="Линия 159"/>
                        <wps:cNvCnPr/>
                        <wps:spPr>
                          <a:xfrm flipV="1">
                            <a:off x="4880" y="4975"/>
                            <a:ext cx="0" cy="76"/>
                          </a:xfrm>
                          <a:prstGeom prst="line">
                            <a:avLst/>
                          </a:prstGeom>
                          <a:ln w="0" cap="flat" cmpd="sng">
                            <a:solidFill>
                              <a:srgbClr val="000000"/>
                            </a:solidFill>
                            <a:prstDash val="solid"/>
                            <a:headEnd type="none" w="med" len="med"/>
                            <a:tailEnd type="none" w="med" len="med"/>
                          </a:ln>
                        </wps:spPr>
                        <wps:bodyPr upright="1"/>
                      </wps:wsp>
                      <wps:wsp>
                        <wps:cNvPr id="160" name="Линия 160"/>
                        <wps:cNvCnPr/>
                        <wps:spPr>
                          <a:xfrm flipV="1">
                            <a:off x="5637" y="4975"/>
                            <a:ext cx="0" cy="76"/>
                          </a:xfrm>
                          <a:prstGeom prst="line">
                            <a:avLst/>
                          </a:prstGeom>
                          <a:ln w="0" cap="flat" cmpd="sng">
                            <a:solidFill>
                              <a:srgbClr val="000000"/>
                            </a:solidFill>
                            <a:prstDash val="solid"/>
                            <a:headEnd type="none" w="med" len="med"/>
                            <a:tailEnd type="none" w="med" len="med"/>
                          </a:ln>
                        </wps:spPr>
                        <wps:bodyPr upright="1"/>
                      </wps:wsp>
                      <wps:wsp>
                        <wps:cNvPr id="161" name="Линия 161"/>
                        <wps:cNvCnPr/>
                        <wps:spPr>
                          <a:xfrm flipV="1">
                            <a:off x="6393" y="4975"/>
                            <a:ext cx="0" cy="76"/>
                          </a:xfrm>
                          <a:prstGeom prst="line">
                            <a:avLst/>
                          </a:prstGeom>
                          <a:ln w="0" cap="flat" cmpd="sng">
                            <a:solidFill>
                              <a:srgbClr val="000000"/>
                            </a:solidFill>
                            <a:prstDash val="solid"/>
                            <a:headEnd type="none" w="med" len="med"/>
                            <a:tailEnd type="none" w="med" len="med"/>
                          </a:ln>
                        </wps:spPr>
                        <wps:bodyPr upright="1"/>
                      </wps:wsp>
                      <wps:wsp>
                        <wps:cNvPr id="162" name="Линия 162"/>
                        <wps:cNvCnPr/>
                        <wps:spPr>
                          <a:xfrm flipV="1">
                            <a:off x="7150" y="4975"/>
                            <a:ext cx="0" cy="76"/>
                          </a:xfrm>
                          <a:prstGeom prst="line">
                            <a:avLst/>
                          </a:prstGeom>
                          <a:ln w="0" cap="flat" cmpd="sng">
                            <a:solidFill>
                              <a:srgbClr val="000000"/>
                            </a:solidFill>
                            <a:prstDash val="solid"/>
                            <a:headEnd type="none" w="med" len="med"/>
                            <a:tailEnd type="none" w="med" len="med"/>
                          </a:ln>
                        </wps:spPr>
                        <wps:bodyPr upright="1"/>
                      </wps:wsp>
                      <wps:wsp>
                        <wps:cNvPr id="163" name="Линия 163"/>
                        <wps:cNvCnPr/>
                        <wps:spPr>
                          <a:xfrm flipV="1">
                            <a:off x="7907" y="4975"/>
                            <a:ext cx="0" cy="76"/>
                          </a:xfrm>
                          <a:prstGeom prst="line">
                            <a:avLst/>
                          </a:prstGeom>
                          <a:ln w="0" cap="flat" cmpd="sng">
                            <a:solidFill>
                              <a:srgbClr val="000000"/>
                            </a:solidFill>
                            <a:prstDash val="solid"/>
                            <a:headEnd type="none" w="med" len="med"/>
                            <a:tailEnd type="none" w="med" len="med"/>
                          </a:ln>
                        </wps:spPr>
                        <wps:bodyPr upright="1"/>
                      </wps:wsp>
                      <wps:wsp>
                        <wps:cNvPr id="164" name="Линия 164"/>
                        <wps:cNvCnPr/>
                        <wps:spPr>
                          <a:xfrm flipV="1">
                            <a:off x="8664" y="4975"/>
                            <a:ext cx="0" cy="76"/>
                          </a:xfrm>
                          <a:prstGeom prst="line">
                            <a:avLst/>
                          </a:prstGeom>
                          <a:ln w="0" cap="flat" cmpd="sng">
                            <a:solidFill>
                              <a:srgbClr val="000000"/>
                            </a:solidFill>
                            <a:prstDash val="solid"/>
                            <a:headEnd type="none" w="med" len="med"/>
                            <a:tailEnd type="none" w="med" len="med"/>
                          </a:ln>
                        </wps:spPr>
                        <wps:bodyPr upright="1"/>
                      </wps:wsp>
                      <wps:wsp>
                        <wps:cNvPr id="165" name="Полилиния 165"/>
                        <wps:cNvSpPr/>
                        <wps:spPr>
                          <a:xfrm>
                            <a:off x="1461" y="1347"/>
                            <a:ext cx="6824" cy="2725"/>
                          </a:xfrm>
                          <a:custGeom>
                            <a:avLst/>
                            <a:gdLst/>
                            <a:ahLst/>
                            <a:cxnLst/>
                            <a:pathLst>
                              <a:path w="523" h="178">
                                <a:moveTo>
                                  <a:pt x="0" y="178"/>
                                </a:moveTo>
                                <a:lnTo>
                                  <a:pt x="58" y="129"/>
                                </a:lnTo>
                                <a:lnTo>
                                  <a:pt x="116" y="92"/>
                                </a:lnTo>
                                <a:lnTo>
                                  <a:pt x="174" y="70"/>
                                </a:lnTo>
                                <a:lnTo>
                                  <a:pt x="232" y="43"/>
                                </a:lnTo>
                                <a:lnTo>
                                  <a:pt x="291" y="27"/>
                                </a:lnTo>
                                <a:lnTo>
                                  <a:pt x="349" y="16"/>
                                </a:lnTo>
                                <a:lnTo>
                                  <a:pt x="407" y="6"/>
                                </a:lnTo>
                                <a:lnTo>
                                  <a:pt x="465" y="0"/>
                                </a:lnTo>
                                <a:lnTo>
                                  <a:pt x="523" y="0"/>
                                </a:lnTo>
                              </a:path>
                            </a:pathLst>
                          </a:custGeom>
                          <a:noFill/>
                          <a:ln w="8255" cap="flat" cmpd="sng">
                            <a:solidFill>
                              <a:srgbClr val="000080"/>
                            </a:solidFill>
                            <a:prstDash val="solid"/>
                            <a:headEnd type="none" w="med" len="med"/>
                            <a:tailEnd type="none" w="med" len="med"/>
                          </a:ln>
                        </wps:spPr>
                        <wps:bodyPr wrap="square" upright="1"/>
                      </wps:wsp>
                      <wps:wsp>
                        <wps:cNvPr id="166" name="Полилиния 166"/>
                        <wps:cNvSpPr/>
                        <wps:spPr>
                          <a:xfrm>
                            <a:off x="1461" y="2097"/>
                            <a:ext cx="6824" cy="2633"/>
                          </a:xfrm>
                          <a:custGeom>
                            <a:avLst/>
                            <a:gdLst/>
                            <a:ahLst/>
                            <a:cxnLst/>
                            <a:pathLst>
                              <a:path w="523" h="172">
                                <a:moveTo>
                                  <a:pt x="0" y="172"/>
                                </a:moveTo>
                                <a:lnTo>
                                  <a:pt x="58" y="145"/>
                                </a:lnTo>
                                <a:lnTo>
                                  <a:pt x="116" y="118"/>
                                </a:lnTo>
                                <a:lnTo>
                                  <a:pt x="174" y="97"/>
                                </a:lnTo>
                                <a:lnTo>
                                  <a:pt x="232" y="64"/>
                                </a:lnTo>
                                <a:lnTo>
                                  <a:pt x="291" y="54"/>
                                </a:lnTo>
                                <a:lnTo>
                                  <a:pt x="349" y="32"/>
                                </a:lnTo>
                                <a:lnTo>
                                  <a:pt x="407" y="16"/>
                                </a:lnTo>
                                <a:lnTo>
                                  <a:pt x="465" y="0"/>
                                </a:lnTo>
                                <a:lnTo>
                                  <a:pt x="523" y="0"/>
                                </a:lnTo>
                              </a:path>
                            </a:pathLst>
                          </a:custGeom>
                          <a:noFill/>
                          <a:ln w="8255" cap="flat" cmpd="sng">
                            <a:solidFill>
                              <a:srgbClr val="FF00FF"/>
                            </a:solidFill>
                            <a:prstDash val="solid"/>
                            <a:headEnd type="none" w="med" len="med"/>
                            <a:tailEnd type="none" w="med" len="med"/>
                          </a:ln>
                        </wps:spPr>
                        <wps:bodyPr wrap="square" upright="1"/>
                      </wps:wsp>
                      <wps:wsp>
                        <wps:cNvPr id="167" name="Полилиния 167"/>
                        <wps:cNvSpPr/>
                        <wps:spPr>
                          <a:xfrm>
                            <a:off x="1422" y="4026"/>
                            <a:ext cx="78" cy="92"/>
                          </a:xfrm>
                          <a:custGeom>
                            <a:avLst/>
                            <a:gdLst/>
                            <a:ahLst/>
                            <a:cxnLst/>
                            <a:pathLst>
                              <a:path w="78" h="92">
                                <a:moveTo>
                                  <a:pt x="39" y="0"/>
                                </a:moveTo>
                                <a:lnTo>
                                  <a:pt x="78"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68" name="Полилиния 168"/>
                        <wps:cNvSpPr/>
                        <wps:spPr>
                          <a:xfrm>
                            <a:off x="2179" y="3276"/>
                            <a:ext cx="78" cy="92"/>
                          </a:xfrm>
                          <a:custGeom>
                            <a:avLst/>
                            <a:gdLst/>
                            <a:ahLst/>
                            <a:cxnLst/>
                            <a:pathLst>
                              <a:path w="78" h="92">
                                <a:moveTo>
                                  <a:pt x="39" y="0"/>
                                </a:moveTo>
                                <a:lnTo>
                                  <a:pt x="78"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69" name="Полилиния 169"/>
                        <wps:cNvSpPr/>
                        <wps:spPr>
                          <a:xfrm>
                            <a:off x="2936" y="2709"/>
                            <a:ext cx="78" cy="92"/>
                          </a:xfrm>
                          <a:custGeom>
                            <a:avLst/>
                            <a:gdLst/>
                            <a:ahLst/>
                            <a:cxnLst/>
                            <a:pathLst>
                              <a:path w="78" h="92">
                                <a:moveTo>
                                  <a:pt x="39" y="0"/>
                                </a:moveTo>
                                <a:lnTo>
                                  <a:pt x="78"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70" name="Полилиния 170"/>
                        <wps:cNvSpPr/>
                        <wps:spPr>
                          <a:xfrm>
                            <a:off x="3692" y="2373"/>
                            <a:ext cx="79" cy="91"/>
                          </a:xfrm>
                          <a:custGeom>
                            <a:avLst/>
                            <a:gdLst/>
                            <a:ahLst/>
                            <a:cxnLst/>
                            <a:pathLst>
                              <a:path w="79" h="91">
                                <a:moveTo>
                                  <a:pt x="40" y="0"/>
                                </a:moveTo>
                                <a:lnTo>
                                  <a:pt x="79" y="46"/>
                                </a:lnTo>
                                <a:lnTo>
                                  <a:pt x="40" y="91"/>
                                </a:lnTo>
                                <a:lnTo>
                                  <a:pt x="0" y="46"/>
                                </a:lnTo>
                                <a:lnTo>
                                  <a:pt x="40"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71" name="Полилиния 171"/>
                        <wps:cNvSpPr/>
                        <wps:spPr>
                          <a:xfrm>
                            <a:off x="4449" y="1959"/>
                            <a:ext cx="79" cy="92"/>
                          </a:xfrm>
                          <a:custGeom>
                            <a:avLst/>
                            <a:gdLst/>
                            <a:ahLst/>
                            <a:cxnLst/>
                            <a:pathLst>
                              <a:path w="79" h="92">
                                <a:moveTo>
                                  <a:pt x="39" y="0"/>
                                </a:moveTo>
                                <a:lnTo>
                                  <a:pt x="79"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72" name="Полилиния 172"/>
                        <wps:cNvSpPr/>
                        <wps:spPr>
                          <a:xfrm>
                            <a:off x="5219" y="1714"/>
                            <a:ext cx="78" cy="92"/>
                          </a:xfrm>
                          <a:custGeom>
                            <a:avLst/>
                            <a:gdLst/>
                            <a:ahLst/>
                            <a:cxnLst/>
                            <a:pathLst>
                              <a:path w="78" h="92">
                                <a:moveTo>
                                  <a:pt x="39" y="0"/>
                                </a:moveTo>
                                <a:lnTo>
                                  <a:pt x="78"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73" name="Полилиния 173"/>
                        <wps:cNvSpPr/>
                        <wps:spPr>
                          <a:xfrm>
                            <a:off x="5976" y="1546"/>
                            <a:ext cx="78" cy="92"/>
                          </a:xfrm>
                          <a:custGeom>
                            <a:avLst/>
                            <a:gdLst/>
                            <a:ahLst/>
                            <a:cxnLst/>
                            <a:pathLst>
                              <a:path w="78" h="92">
                                <a:moveTo>
                                  <a:pt x="39" y="0"/>
                                </a:moveTo>
                                <a:lnTo>
                                  <a:pt x="78"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74" name="Полилиния 174"/>
                        <wps:cNvSpPr/>
                        <wps:spPr>
                          <a:xfrm>
                            <a:off x="6733" y="1393"/>
                            <a:ext cx="78" cy="92"/>
                          </a:xfrm>
                          <a:custGeom>
                            <a:avLst/>
                            <a:gdLst/>
                            <a:ahLst/>
                            <a:cxnLst/>
                            <a:pathLst>
                              <a:path w="78" h="92">
                                <a:moveTo>
                                  <a:pt x="39" y="0"/>
                                </a:moveTo>
                                <a:lnTo>
                                  <a:pt x="78"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75" name="Полилиния 175"/>
                        <wps:cNvSpPr/>
                        <wps:spPr>
                          <a:xfrm>
                            <a:off x="7489" y="1301"/>
                            <a:ext cx="79" cy="92"/>
                          </a:xfrm>
                          <a:custGeom>
                            <a:avLst/>
                            <a:gdLst/>
                            <a:ahLst/>
                            <a:cxnLst/>
                            <a:pathLst>
                              <a:path w="79" h="92">
                                <a:moveTo>
                                  <a:pt x="39" y="0"/>
                                </a:moveTo>
                                <a:lnTo>
                                  <a:pt x="79"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76" name="Полилиния 176"/>
                        <wps:cNvSpPr/>
                        <wps:spPr>
                          <a:xfrm>
                            <a:off x="8246" y="1301"/>
                            <a:ext cx="78" cy="92"/>
                          </a:xfrm>
                          <a:custGeom>
                            <a:avLst/>
                            <a:gdLst/>
                            <a:ahLst/>
                            <a:cxnLst/>
                            <a:pathLst>
                              <a:path w="78" h="92">
                                <a:moveTo>
                                  <a:pt x="39" y="0"/>
                                </a:moveTo>
                                <a:lnTo>
                                  <a:pt x="78"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177" name="Прямоугольник 177"/>
                        <wps:cNvSpPr/>
                        <wps:spPr>
                          <a:xfrm>
                            <a:off x="1422" y="4684"/>
                            <a:ext cx="65" cy="77"/>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78" name="Прямоугольник 178"/>
                        <wps:cNvSpPr/>
                        <wps:spPr>
                          <a:xfrm>
                            <a:off x="2179" y="4271"/>
                            <a:ext cx="65" cy="76"/>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79" name="Прямоугольник 179"/>
                        <wps:cNvSpPr/>
                        <wps:spPr>
                          <a:xfrm>
                            <a:off x="2936" y="3857"/>
                            <a:ext cx="65" cy="77"/>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80" name="Прямоугольник 180"/>
                        <wps:cNvSpPr/>
                        <wps:spPr>
                          <a:xfrm>
                            <a:off x="3692" y="3536"/>
                            <a:ext cx="66" cy="77"/>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81" name="Прямоугольник 181"/>
                        <wps:cNvSpPr/>
                        <wps:spPr>
                          <a:xfrm>
                            <a:off x="4449" y="3031"/>
                            <a:ext cx="65" cy="76"/>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82" name="Прямоугольник 182"/>
                        <wps:cNvSpPr/>
                        <wps:spPr>
                          <a:xfrm>
                            <a:off x="5219" y="2878"/>
                            <a:ext cx="65" cy="76"/>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83" name="Прямоугольник 183"/>
                        <wps:cNvSpPr/>
                        <wps:spPr>
                          <a:xfrm>
                            <a:off x="5976" y="2541"/>
                            <a:ext cx="65" cy="77"/>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84" name="Прямоугольник 184"/>
                        <wps:cNvSpPr/>
                        <wps:spPr>
                          <a:xfrm>
                            <a:off x="6733" y="2296"/>
                            <a:ext cx="65" cy="77"/>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85" name="Прямоугольник 185"/>
                        <wps:cNvSpPr/>
                        <wps:spPr>
                          <a:xfrm>
                            <a:off x="7489" y="2051"/>
                            <a:ext cx="66" cy="77"/>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86" name="Прямоугольник 186"/>
                        <wps:cNvSpPr/>
                        <wps:spPr>
                          <a:xfrm>
                            <a:off x="8246" y="2051"/>
                            <a:ext cx="65" cy="77"/>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187" name="Линия 187"/>
                        <wps:cNvCnPr/>
                        <wps:spPr>
                          <a:xfrm flipV="1">
                            <a:off x="1461" y="903"/>
                            <a:ext cx="6824" cy="2602"/>
                          </a:xfrm>
                          <a:prstGeom prst="line">
                            <a:avLst/>
                          </a:prstGeom>
                          <a:ln w="16510" cap="flat" cmpd="sng">
                            <a:solidFill>
                              <a:srgbClr val="000000"/>
                            </a:solidFill>
                            <a:prstDash val="solid"/>
                            <a:headEnd type="none" w="med" len="med"/>
                            <a:tailEnd type="none" w="med" len="med"/>
                          </a:ln>
                        </wps:spPr>
                        <wps:bodyPr upright="1"/>
                      </wps:wsp>
                      <wps:wsp>
                        <wps:cNvPr id="188" name="Линия 188"/>
                        <wps:cNvCnPr/>
                        <wps:spPr>
                          <a:xfrm flipV="1">
                            <a:off x="1461" y="1791"/>
                            <a:ext cx="6824" cy="2740"/>
                          </a:xfrm>
                          <a:prstGeom prst="line">
                            <a:avLst/>
                          </a:prstGeom>
                          <a:ln w="16510" cap="flat" cmpd="sng">
                            <a:solidFill>
                              <a:srgbClr val="000000"/>
                            </a:solidFill>
                            <a:prstDash val="solid"/>
                            <a:headEnd type="none" w="med" len="med"/>
                            <a:tailEnd type="none" w="med" len="med"/>
                          </a:ln>
                        </wps:spPr>
                        <wps:bodyPr upright="1"/>
                      </wps:wsp>
                      <wps:wsp>
                        <wps:cNvPr id="189" name="Прямоугольник 189"/>
                        <wps:cNvSpPr/>
                        <wps:spPr>
                          <a:xfrm>
                            <a:off x="561" y="4837"/>
                            <a:ext cx="401" cy="517"/>
                          </a:xfrm>
                          <a:prstGeom prst="rect">
                            <a:avLst/>
                          </a:prstGeom>
                          <a:noFill/>
                          <a:ln>
                            <a:noFill/>
                          </a:ln>
                        </wps:spPr>
                        <wps:txbx>
                          <w:txbxContent>
                            <w:p w14:paraId="12270ACA">
                              <w:pPr>
                                <w:spacing w:beforeLines="0" w:afterLines="0"/>
                                <w:rPr>
                                  <w:rFonts w:hint="default"/>
                                  <w:sz w:val="22"/>
                                  <w:szCs w:val="22"/>
                                </w:rPr>
                              </w:pPr>
                              <w:r>
                                <w:rPr>
                                  <w:rFonts w:hint="default" w:ascii="Arial" w:cs="Arial"/>
                                  <w:color w:val="000000"/>
                                  <w:sz w:val="24"/>
                                  <w:szCs w:val="24"/>
                                  <w:lang w:val="en-US"/>
                                </w:rPr>
                                <w:t>150</w:t>
                              </w:r>
                            </w:p>
                          </w:txbxContent>
                        </wps:txbx>
                        <wps:bodyPr wrap="none" lIns="0" tIns="0" rIns="0" bIns="0" upright="0">
                          <a:spAutoFit/>
                        </wps:bodyPr>
                      </wps:wsp>
                      <wps:wsp>
                        <wps:cNvPr id="190" name="Прямоугольник 190"/>
                        <wps:cNvSpPr/>
                        <wps:spPr>
                          <a:xfrm>
                            <a:off x="561" y="4424"/>
                            <a:ext cx="401" cy="517"/>
                          </a:xfrm>
                          <a:prstGeom prst="rect">
                            <a:avLst/>
                          </a:prstGeom>
                          <a:noFill/>
                          <a:ln>
                            <a:noFill/>
                          </a:ln>
                        </wps:spPr>
                        <wps:txbx>
                          <w:txbxContent>
                            <w:p w14:paraId="22C93812">
                              <w:pPr>
                                <w:spacing w:beforeLines="0" w:afterLines="0"/>
                                <w:rPr>
                                  <w:rFonts w:hint="default"/>
                                  <w:sz w:val="22"/>
                                  <w:szCs w:val="22"/>
                                </w:rPr>
                              </w:pPr>
                              <w:r>
                                <w:rPr>
                                  <w:rFonts w:hint="default" w:ascii="Arial" w:cs="Arial"/>
                                  <w:color w:val="000000"/>
                                  <w:sz w:val="24"/>
                                  <w:szCs w:val="24"/>
                                  <w:lang w:val="en-US"/>
                                </w:rPr>
                                <w:t>155</w:t>
                              </w:r>
                            </w:p>
                          </w:txbxContent>
                        </wps:txbx>
                        <wps:bodyPr wrap="none" lIns="0" tIns="0" rIns="0" bIns="0" upright="0">
                          <a:spAutoFit/>
                        </wps:bodyPr>
                      </wps:wsp>
                      <wps:wsp>
                        <wps:cNvPr id="191" name="Прямоугольник 191"/>
                        <wps:cNvSpPr/>
                        <wps:spPr>
                          <a:xfrm>
                            <a:off x="561" y="4011"/>
                            <a:ext cx="401" cy="517"/>
                          </a:xfrm>
                          <a:prstGeom prst="rect">
                            <a:avLst/>
                          </a:prstGeom>
                          <a:noFill/>
                          <a:ln>
                            <a:noFill/>
                          </a:ln>
                        </wps:spPr>
                        <wps:txbx>
                          <w:txbxContent>
                            <w:p w14:paraId="0A4390DF">
                              <w:pPr>
                                <w:spacing w:beforeLines="0" w:afterLines="0"/>
                                <w:rPr>
                                  <w:rFonts w:hint="default"/>
                                  <w:sz w:val="22"/>
                                  <w:szCs w:val="22"/>
                                </w:rPr>
                              </w:pPr>
                              <w:r>
                                <w:rPr>
                                  <w:rFonts w:hint="default" w:ascii="Arial" w:cs="Arial"/>
                                  <w:color w:val="000000"/>
                                  <w:sz w:val="24"/>
                                  <w:szCs w:val="24"/>
                                  <w:lang w:val="en-US"/>
                                </w:rPr>
                                <w:t>160</w:t>
                              </w:r>
                            </w:p>
                          </w:txbxContent>
                        </wps:txbx>
                        <wps:bodyPr wrap="none" lIns="0" tIns="0" rIns="0" bIns="0" upright="0">
                          <a:spAutoFit/>
                        </wps:bodyPr>
                      </wps:wsp>
                      <wps:wsp>
                        <wps:cNvPr id="192" name="Прямоугольник 192"/>
                        <wps:cNvSpPr/>
                        <wps:spPr>
                          <a:xfrm>
                            <a:off x="561" y="3597"/>
                            <a:ext cx="401" cy="517"/>
                          </a:xfrm>
                          <a:prstGeom prst="rect">
                            <a:avLst/>
                          </a:prstGeom>
                          <a:noFill/>
                          <a:ln>
                            <a:noFill/>
                          </a:ln>
                        </wps:spPr>
                        <wps:txbx>
                          <w:txbxContent>
                            <w:p w14:paraId="2017B5F1">
                              <w:pPr>
                                <w:spacing w:beforeLines="0" w:afterLines="0"/>
                                <w:rPr>
                                  <w:rFonts w:hint="default"/>
                                  <w:sz w:val="22"/>
                                  <w:szCs w:val="22"/>
                                </w:rPr>
                              </w:pPr>
                              <w:r>
                                <w:rPr>
                                  <w:rFonts w:hint="default" w:ascii="Arial" w:cs="Arial"/>
                                  <w:color w:val="000000"/>
                                  <w:sz w:val="24"/>
                                  <w:szCs w:val="24"/>
                                  <w:lang w:val="en-US"/>
                                </w:rPr>
                                <w:t>165</w:t>
                              </w:r>
                            </w:p>
                          </w:txbxContent>
                        </wps:txbx>
                        <wps:bodyPr wrap="none" lIns="0" tIns="0" rIns="0" bIns="0" upright="0">
                          <a:spAutoFit/>
                        </wps:bodyPr>
                      </wps:wsp>
                      <wps:wsp>
                        <wps:cNvPr id="193" name="Прямоугольник 193"/>
                        <wps:cNvSpPr/>
                        <wps:spPr>
                          <a:xfrm>
                            <a:off x="561" y="3184"/>
                            <a:ext cx="401" cy="517"/>
                          </a:xfrm>
                          <a:prstGeom prst="rect">
                            <a:avLst/>
                          </a:prstGeom>
                          <a:noFill/>
                          <a:ln>
                            <a:noFill/>
                          </a:ln>
                        </wps:spPr>
                        <wps:txbx>
                          <w:txbxContent>
                            <w:p w14:paraId="6F97D564">
                              <w:pPr>
                                <w:spacing w:beforeLines="0" w:afterLines="0"/>
                                <w:rPr>
                                  <w:rFonts w:hint="default"/>
                                  <w:sz w:val="22"/>
                                  <w:szCs w:val="22"/>
                                </w:rPr>
                              </w:pPr>
                              <w:r>
                                <w:rPr>
                                  <w:rFonts w:hint="default" w:ascii="Arial" w:cs="Arial"/>
                                  <w:color w:val="000000"/>
                                  <w:sz w:val="24"/>
                                  <w:szCs w:val="24"/>
                                  <w:lang w:val="en-US"/>
                                </w:rPr>
                                <w:t>170</w:t>
                              </w:r>
                            </w:p>
                          </w:txbxContent>
                        </wps:txbx>
                        <wps:bodyPr wrap="none" lIns="0" tIns="0" rIns="0" bIns="0" upright="0">
                          <a:spAutoFit/>
                        </wps:bodyPr>
                      </wps:wsp>
                      <wps:wsp>
                        <wps:cNvPr id="194" name="Прямоугольник 194"/>
                        <wps:cNvSpPr/>
                        <wps:spPr>
                          <a:xfrm>
                            <a:off x="561" y="2786"/>
                            <a:ext cx="401" cy="517"/>
                          </a:xfrm>
                          <a:prstGeom prst="rect">
                            <a:avLst/>
                          </a:prstGeom>
                          <a:noFill/>
                          <a:ln>
                            <a:noFill/>
                          </a:ln>
                        </wps:spPr>
                        <wps:txbx>
                          <w:txbxContent>
                            <w:p w14:paraId="3476C2A5">
                              <w:pPr>
                                <w:spacing w:beforeLines="0" w:afterLines="0"/>
                                <w:rPr>
                                  <w:rFonts w:hint="default"/>
                                  <w:sz w:val="22"/>
                                  <w:szCs w:val="22"/>
                                </w:rPr>
                              </w:pPr>
                              <w:r>
                                <w:rPr>
                                  <w:rFonts w:hint="default" w:ascii="Arial" w:cs="Arial"/>
                                  <w:color w:val="000000"/>
                                  <w:sz w:val="24"/>
                                  <w:szCs w:val="24"/>
                                  <w:lang w:val="en-US"/>
                                </w:rPr>
                                <w:t>175</w:t>
                              </w:r>
                            </w:p>
                          </w:txbxContent>
                        </wps:txbx>
                        <wps:bodyPr wrap="none" lIns="0" tIns="0" rIns="0" bIns="0" upright="0">
                          <a:spAutoFit/>
                        </wps:bodyPr>
                      </wps:wsp>
                      <wps:wsp>
                        <wps:cNvPr id="195" name="Прямоугольник 195"/>
                        <wps:cNvSpPr/>
                        <wps:spPr>
                          <a:xfrm>
                            <a:off x="561" y="2373"/>
                            <a:ext cx="401" cy="517"/>
                          </a:xfrm>
                          <a:prstGeom prst="rect">
                            <a:avLst/>
                          </a:prstGeom>
                          <a:noFill/>
                          <a:ln>
                            <a:noFill/>
                          </a:ln>
                        </wps:spPr>
                        <wps:txbx>
                          <w:txbxContent>
                            <w:p w14:paraId="6814D389">
                              <w:pPr>
                                <w:spacing w:beforeLines="0" w:afterLines="0"/>
                                <w:rPr>
                                  <w:rFonts w:hint="default"/>
                                  <w:sz w:val="22"/>
                                  <w:szCs w:val="22"/>
                                </w:rPr>
                              </w:pPr>
                              <w:r>
                                <w:rPr>
                                  <w:rFonts w:hint="default" w:ascii="Arial" w:cs="Arial"/>
                                  <w:color w:val="000000"/>
                                  <w:sz w:val="24"/>
                                  <w:szCs w:val="24"/>
                                  <w:lang w:val="en-US"/>
                                </w:rPr>
                                <w:t>180</w:t>
                              </w:r>
                            </w:p>
                          </w:txbxContent>
                        </wps:txbx>
                        <wps:bodyPr wrap="none" lIns="0" tIns="0" rIns="0" bIns="0" upright="0">
                          <a:spAutoFit/>
                        </wps:bodyPr>
                      </wps:wsp>
                      <wps:wsp>
                        <wps:cNvPr id="196" name="Прямоугольник 196"/>
                        <wps:cNvSpPr/>
                        <wps:spPr>
                          <a:xfrm>
                            <a:off x="561" y="1959"/>
                            <a:ext cx="401" cy="517"/>
                          </a:xfrm>
                          <a:prstGeom prst="rect">
                            <a:avLst/>
                          </a:prstGeom>
                          <a:noFill/>
                          <a:ln>
                            <a:noFill/>
                          </a:ln>
                        </wps:spPr>
                        <wps:txbx>
                          <w:txbxContent>
                            <w:p w14:paraId="07BE76E2">
                              <w:pPr>
                                <w:spacing w:beforeLines="0" w:afterLines="0"/>
                                <w:rPr>
                                  <w:rFonts w:hint="default"/>
                                  <w:sz w:val="22"/>
                                  <w:szCs w:val="22"/>
                                </w:rPr>
                              </w:pPr>
                              <w:r>
                                <w:rPr>
                                  <w:rFonts w:hint="default" w:ascii="Arial" w:cs="Arial"/>
                                  <w:color w:val="000000"/>
                                  <w:sz w:val="24"/>
                                  <w:szCs w:val="24"/>
                                  <w:lang w:val="en-US"/>
                                </w:rPr>
                                <w:t>185</w:t>
                              </w:r>
                            </w:p>
                          </w:txbxContent>
                        </wps:txbx>
                        <wps:bodyPr wrap="none" lIns="0" tIns="0" rIns="0" bIns="0" upright="0">
                          <a:spAutoFit/>
                        </wps:bodyPr>
                      </wps:wsp>
                      <wps:wsp>
                        <wps:cNvPr id="197" name="Прямоугольник 197"/>
                        <wps:cNvSpPr/>
                        <wps:spPr>
                          <a:xfrm>
                            <a:off x="561" y="1546"/>
                            <a:ext cx="401" cy="517"/>
                          </a:xfrm>
                          <a:prstGeom prst="rect">
                            <a:avLst/>
                          </a:prstGeom>
                          <a:noFill/>
                          <a:ln>
                            <a:noFill/>
                          </a:ln>
                        </wps:spPr>
                        <wps:txbx>
                          <w:txbxContent>
                            <w:p w14:paraId="1FFAE984">
                              <w:pPr>
                                <w:spacing w:beforeLines="0" w:afterLines="0"/>
                                <w:rPr>
                                  <w:rFonts w:hint="default"/>
                                  <w:sz w:val="22"/>
                                  <w:szCs w:val="22"/>
                                </w:rPr>
                              </w:pPr>
                              <w:r>
                                <w:rPr>
                                  <w:rFonts w:hint="default" w:ascii="Arial" w:cs="Arial"/>
                                  <w:color w:val="000000"/>
                                  <w:sz w:val="24"/>
                                  <w:szCs w:val="24"/>
                                  <w:lang w:val="en-US"/>
                                </w:rPr>
                                <w:t>190</w:t>
                              </w:r>
                            </w:p>
                          </w:txbxContent>
                        </wps:txbx>
                        <wps:bodyPr wrap="none" lIns="0" tIns="0" rIns="0" bIns="0" upright="0">
                          <a:spAutoFit/>
                        </wps:bodyPr>
                      </wps:wsp>
                      <wps:wsp>
                        <wps:cNvPr id="198" name="Прямоугольник 198"/>
                        <wps:cNvSpPr/>
                        <wps:spPr>
                          <a:xfrm>
                            <a:off x="561" y="1133"/>
                            <a:ext cx="401" cy="517"/>
                          </a:xfrm>
                          <a:prstGeom prst="rect">
                            <a:avLst/>
                          </a:prstGeom>
                          <a:noFill/>
                          <a:ln>
                            <a:noFill/>
                          </a:ln>
                        </wps:spPr>
                        <wps:txbx>
                          <w:txbxContent>
                            <w:p w14:paraId="3888EF62">
                              <w:pPr>
                                <w:spacing w:beforeLines="0" w:afterLines="0"/>
                                <w:rPr>
                                  <w:rFonts w:hint="default"/>
                                  <w:sz w:val="22"/>
                                  <w:szCs w:val="22"/>
                                </w:rPr>
                              </w:pPr>
                              <w:r>
                                <w:rPr>
                                  <w:rFonts w:hint="default" w:ascii="Arial" w:cs="Arial"/>
                                  <w:color w:val="000000"/>
                                  <w:sz w:val="24"/>
                                  <w:szCs w:val="24"/>
                                  <w:lang w:val="en-US"/>
                                </w:rPr>
                                <w:t>195</w:t>
                              </w:r>
                            </w:p>
                          </w:txbxContent>
                        </wps:txbx>
                        <wps:bodyPr wrap="none" lIns="0" tIns="0" rIns="0" bIns="0" upright="0">
                          <a:spAutoFit/>
                        </wps:bodyPr>
                      </wps:wsp>
                      <wps:wsp>
                        <wps:cNvPr id="199" name="Прямоугольник 199"/>
                        <wps:cNvSpPr/>
                        <wps:spPr>
                          <a:xfrm>
                            <a:off x="561" y="719"/>
                            <a:ext cx="401" cy="517"/>
                          </a:xfrm>
                          <a:prstGeom prst="rect">
                            <a:avLst/>
                          </a:prstGeom>
                          <a:noFill/>
                          <a:ln>
                            <a:noFill/>
                          </a:ln>
                        </wps:spPr>
                        <wps:txbx>
                          <w:txbxContent>
                            <w:p w14:paraId="5F904DCF">
                              <w:pPr>
                                <w:spacing w:beforeLines="0" w:afterLines="0"/>
                                <w:rPr>
                                  <w:rFonts w:hint="default"/>
                                  <w:sz w:val="22"/>
                                  <w:szCs w:val="22"/>
                                </w:rPr>
                              </w:pPr>
                              <w:r>
                                <w:rPr>
                                  <w:rFonts w:hint="default" w:ascii="Arial" w:cs="Arial"/>
                                  <w:color w:val="000000"/>
                                  <w:sz w:val="24"/>
                                  <w:szCs w:val="24"/>
                                  <w:lang w:val="en-US"/>
                                </w:rPr>
                                <w:t>200</w:t>
                              </w:r>
                            </w:p>
                          </w:txbxContent>
                        </wps:txbx>
                        <wps:bodyPr wrap="none" lIns="0" tIns="0" rIns="0" bIns="0" upright="0">
                          <a:spAutoFit/>
                        </wps:bodyPr>
                      </wps:wsp>
                      <wps:wsp>
                        <wps:cNvPr id="200" name="Прямоугольник 200"/>
                        <wps:cNvSpPr/>
                        <wps:spPr>
                          <a:xfrm>
                            <a:off x="8651" y="4761"/>
                            <a:ext cx="363" cy="518"/>
                          </a:xfrm>
                          <a:prstGeom prst="rect">
                            <a:avLst/>
                          </a:prstGeom>
                          <a:noFill/>
                          <a:ln>
                            <a:noFill/>
                          </a:ln>
                        </wps:spPr>
                        <wps:txbx>
                          <w:txbxContent>
                            <w:p w14:paraId="71432048">
                              <w:pPr>
                                <w:spacing w:beforeLines="0" w:afterLines="0"/>
                                <w:rPr>
                                  <w:rFonts w:hint="default"/>
                                  <w:sz w:val="22"/>
                                  <w:szCs w:val="22"/>
                                </w:rPr>
                              </w:pPr>
                              <w:r>
                                <w:rPr>
                                  <w:rFonts w:hint="default" w:ascii="Arial" w:cs="Arial"/>
                                  <w:b/>
                                  <w:color w:val="000000"/>
                                  <w:sz w:val="24"/>
                                  <w:szCs w:val="24"/>
                                  <w:lang w:val="en-US"/>
                                </w:rPr>
                                <w:t>м/c</w:t>
                              </w:r>
                            </w:p>
                          </w:txbxContent>
                        </wps:txbx>
                        <wps:bodyPr vert="horz" wrap="none" lIns="0" tIns="0" rIns="0" bIns="0" anchor="t" anchorCtr="0" upright="1">
                          <a:spAutoFit/>
                        </wps:bodyPr>
                      </wps:wsp>
                      <wps:wsp>
                        <wps:cNvPr id="201" name="Прямоугольник 201"/>
                        <wps:cNvSpPr/>
                        <wps:spPr>
                          <a:xfrm rot="32252977">
                            <a:off x="65" y="2591"/>
                            <a:ext cx="517" cy="516"/>
                          </a:xfrm>
                          <a:prstGeom prst="rect">
                            <a:avLst/>
                          </a:prstGeom>
                          <a:noFill/>
                          <a:ln>
                            <a:noFill/>
                          </a:ln>
                        </wps:spPr>
                        <wps:txbx>
                          <w:txbxContent>
                            <w:p w14:paraId="2FF22833">
                              <w:pPr>
                                <w:spacing w:beforeLines="0" w:afterLines="0"/>
                                <w:rPr>
                                  <w:rFonts w:hint="default"/>
                                  <w:sz w:val="22"/>
                                  <w:szCs w:val="22"/>
                                </w:rPr>
                              </w:pPr>
                              <w:r>
                                <w:rPr>
                                  <w:rFonts w:hint="default" w:ascii="Arial" w:cs="Arial"/>
                                  <w:b/>
                                  <w:color w:val="000000"/>
                                  <w:sz w:val="24"/>
                                  <w:szCs w:val="24"/>
                                  <w:lang w:val="en-US"/>
                                </w:rPr>
                                <w:t>ЧСС</w:t>
                              </w:r>
                            </w:p>
                          </w:txbxContent>
                        </wps:txbx>
                        <wps:bodyPr wrap="none" lIns="0" tIns="0" rIns="0" bIns="0" upright="0">
                          <a:spAutoFit/>
                        </wps:bodyPr>
                      </wps:wsp>
                      <wps:wsp>
                        <wps:cNvPr id="202" name="Прямоугольник 202"/>
                        <wps:cNvSpPr/>
                        <wps:spPr>
                          <a:xfrm>
                            <a:off x="600" y="184"/>
                            <a:ext cx="8429" cy="367"/>
                          </a:xfrm>
                          <a:prstGeom prst="rect">
                            <a:avLst/>
                          </a:prstGeom>
                          <a:solidFill>
                            <a:srgbClr val="FFFFFF"/>
                          </a:solidFill>
                          <a:ln w="0" cap="flat" cmpd="sng">
                            <a:solidFill>
                              <a:srgbClr val="000000"/>
                            </a:solidFill>
                            <a:prstDash val="solid"/>
                            <a:miter/>
                            <a:headEnd type="none" w="med" len="med"/>
                            <a:tailEnd type="none" w="med" len="med"/>
                          </a:ln>
                        </wps:spPr>
                        <wps:bodyPr wrap="square" upright="1"/>
                      </wps:wsp>
                      <wps:wsp>
                        <wps:cNvPr id="203" name="Линия 203"/>
                        <wps:cNvCnPr/>
                        <wps:spPr>
                          <a:xfrm>
                            <a:off x="665" y="367"/>
                            <a:ext cx="353" cy="0"/>
                          </a:xfrm>
                          <a:prstGeom prst="line">
                            <a:avLst/>
                          </a:prstGeom>
                          <a:ln w="8255" cap="flat" cmpd="sng">
                            <a:solidFill>
                              <a:srgbClr val="000080"/>
                            </a:solidFill>
                            <a:prstDash val="solid"/>
                            <a:headEnd type="none" w="med" len="med"/>
                            <a:tailEnd type="none" w="med" len="med"/>
                          </a:ln>
                        </wps:spPr>
                        <wps:bodyPr upright="1"/>
                      </wps:wsp>
                      <wps:wsp>
                        <wps:cNvPr id="204" name="Полилиния 204"/>
                        <wps:cNvSpPr/>
                        <wps:spPr>
                          <a:xfrm>
                            <a:off x="796" y="321"/>
                            <a:ext cx="78" cy="92"/>
                          </a:xfrm>
                          <a:custGeom>
                            <a:avLst/>
                            <a:gdLst/>
                            <a:ahLst/>
                            <a:cxnLst/>
                            <a:pathLst>
                              <a:path w="78" h="92">
                                <a:moveTo>
                                  <a:pt x="39" y="0"/>
                                </a:moveTo>
                                <a:lnTo>
                                  <a:pt x="78" y="46"/>
                                </a:lnTo>
                                <a:lnTo>
                                  <a:pt x="39" y="92"/>
                                </a:lnTo>
                                <a:lnTo>
                                  <a:pt x="0" y="46"/>
                                </a:lnTo>
                                <a:lnTo>
                                  <a:pt x="39" y="0"/>
                                </a:lnTo>
                                <a:close/>
                              </a:path>
                            </a:pathLst>
                          </a:custGeom>
                          <a:solidFill>
                            <a:srgbClr val="000080"/>
                          </a:solidFill>
                          <a:ln w="8255" cap="flat" cmpd="sng">
                            <a:solidFill>
                              <a:srgbClr val="000080"/>
                            </a:solidFill>
                            <a:prstDash val="solid"/>
                            <a:headEnd type="none" w="med" len="med"/>
                            <a:tailEnd type="none" w="med" len="med"/>
                          </a:ln>
                        </wps:spPr>
                        <wps:bodyPr wrap="square" upright="1"/>
                      </wps:wsp>
                      <wps:wsp>
                        <wps:cNvPr id="205" name="Прямоугольник 205"/>
                        <wps:cNvSpPr/>
                        <wps:spPr>
                          <a:xfrm>
                            <a:off x="1070" y="245"/>
                            <a:ext cx="1032" cy="491"/>
                          </a:xfrm>
                          <a:prstGeom prst="rect">
                            <a:avLst/>
                          </a:prstGeom>
                          <a:noFill/>
                          <a:ln>
                            <a:noFill/>
                          </a:ln>
                        </wps:spPr>
                        <wps:txbx>
                          <w:txbxContent>
                            <w:p w14:paraId="13A82DC3">
                              <w:pPr>
                                <w:spacing w:beforeLines="0" w:afterLines="0"/>
                                <w:rPr>
                                  <w:rFonts w:hint="default"/>
                                  <w:sz w:val="22"/>
                                  <w:szCs w:val="22"/>
                                </w:rPr>
                              </w:pPr>
                              <w:r>
                                <w:rPr>
                                  <w:rFonts w:hint="default" w:ascii="Arial" w:cs="Arial"/>
                                  <w:color w:val="000000"/>
                                  <w:sz w:val="22"/>
                                  <w:szCs w:val="22"/>
                                  <w:lang w:val="en-US"/>
                                </w:rPr>
                                <w:t>до початку</w:t>
                              </w:r>
                            </w:p>
                          </w:txbxContent>
                        </wps:txbx>
                        <wps:bodyPr vert="horz" wrap="none" lIns="0" tIns="0" rIns="0" bIns="0" anchor="t" anchorCtr="0" upright="1">
                          <a:spAutoFit/>
                        </wps:bodyPr>
                      </wps:wsp>
                      <wps:wsp>
                        <wps:cNvPr id="206" name="Линия 206"/>
                        <wps:cNvCnPr/>
                        <wps:spPr>
                          <a:xfrm>
                            <a:off x="2075" y="367"/>
                            <a:ext cx="352" cy="0"/>
                          </a:xfrm>
                          <a:prstGeom prst="line">
                            <a:avLst/>
                          </a:prstGeom>
                          <a:ln w="8255" cap="flat" cmpd="sng">
                            <a:solidFill>
                              <a:srgbClr val="FF00FF"/>
                            </a:solidFill>
                            <a:prstDash val="solid"/>
                            <a:headEnd type="none" w="med" len="med"/>
                            <a:tailEnd type="none" w="med" len="med"/>
                          </a:ln>
                        </wps:spPr>
                        <wps:bodyPr upright="1"/>
                      </wps:wsp>
                      <wps:wsp>
                        <wps:cNvPr id="207" name="Прямоугольник 207"/>
                        <wps:cNvSpPr/>
                        <wps:spPr>
                          <a:xfrm>
                            <a:off x="2205" y="321"/>
                            <a:ext cx="65" cy="77"/>
                          </a:xfrm>
                          <a:prstGeom prst="rect">
                            <a:avLst/>
                          </a:prstGeom>
                          <a:solidFill>
                            <a:srgbClr val="FF00FF"/>
                          </a:solidFill>
                          <a:ln w="8255" cap="flat" cmpd="sng">
                            <a:solidFill>
                              <a:srgbClr val="FF00FF"/>
                            </a:solidFill>
                            <a:prstDash val="solid"/>
                            <a:miter/>
                            <a:headEnd type="none" w="med" len="med"/>
                            <a:tailEnd type="none" w="med" len="med"/>
                          </a:ln>
                        </wps:spPr>
                        <wps:bodyPr wrap="square" upright="1"/>
                      </wps:wsp>
                      <wps:wsp>
                        <wps:cNvPr id="208" name="Прямоугольник 208"/>
                        <wps:cNvSpPr/>
                        <wps:spPr>
                          <a:xfrm>
                            <a:off x="2479" y="245"/>
                            <a:ext cx="1348" cy="491"/>
                          </a:xfrm>
                          <a:prstGeom prst="rect">
                            <a:avLst/>
                          </a:prstGeom>
                          <a:noFill/>
                          <a:ln>
                            <a:noFill/>
                          </a:ln>
                        </wps:spPr>
                        <wps:txbx>
                          <w:txbxContent>
                            <w:p w14:paraId="08E8E1B0">
                              <w:pPr>
                                <w:spacing w:beforeLines="0" w:afterLines="0"/>
                                <w:rPr>
                                  <w:rFonts w:hint="default"/>
                                  <w:sz w:val="22"/>
                                  <w:szCs w:val="22"/>
                                </w:rPr>
                              </w:pPr>
                              <w:r>
                                <w:rPr>
                                  <w:rFonts w:hint="default" w:ascii="Arial" w:cs="Arial"/>
                                  <w:color w:val="000000"/>
                                  <w:sz w:val="22"/>
                                  <w:szCs w:val="22"/>
                                  <w:lang w:val="en-US"/>
                                </w:rPr>
                                <w:t>по завершенні</w:t>
                              </w:r>
                            </w:p>
                          </w:txbxContent>
                        </wps:txbx>
                        <wps:bodyPr vert="horz" wrap="none" lIns="0" tIns="0" rIns="0" bIns="0" anchor="t" anchorCtr="0" upright="1">
                          <a:spAutoFit/>
                        </wps:bodyPr>
                      </wps:wsp>
                      <wps:wsp>
                        <wps:cNvPr id="209" name="Линия 209"/>
                        <wps:cNvCnPr/>
                        <wps:spPr>
                          <a:xfrm>
                            <a:off x="3797" y="367"/>
                            <a:ext cx="352" cy="0"/>
                          </a:xfrm>
                          <a:prstGeom prst="line">
                            <a:avLst/>
                          </a:prstGeom>
                          <a:ln w="16510" cap="flat" cmpd="sng">
                            <a:solidFill>
                              <a:srgbClr val="000000"/>
                            </a:solidFill>
                            <a:prstDash val="solid"/>
                            <a:headEnd type="none" w="med" len="med"/>
                            <a:tailEnd type="none" w="med" len="med"/>
                          </a:ln>
                        </wps:spPr>
                        <wps:bodyPr upright="1"/>
                      </wps:wsp>
                      <wps:wsp>
                        <wps:cNvPr id="210" name="Прямоугольник 210"/>
                        <wps:cNvSpPr/>
                        <wps:spPr>
                          <a:xfrm>
                            <a:off x="4201" y="245"/>
                            <a:ext cx="2223" cy="492"/>
                          </a:xfrm>
                          <a:prstGeom prst="rect">
                            <a:avLst/>
                          </a:prstGeom>
                          <a:noFill/>
                          <a:ln>
                            <a:noFill/>
                          </a:ln>
                        </wps:spPr>
                        <wps:txbx>
                          <w:txbxContent>
                            <w:p w14:paraId="5F94840F">
                              <w:pPr>
                                <w:spacing w:beforeLines="0" w:afterLines="0"/>
                                <w:rPr>
                                  <w:rFonts w:hint="default"/>
                                  <w:sz w:val="22"/>
                                  <w:szCs w:val="22"/>
                                </w:rPr>
                              </w:pPr>
                              <w:r>
                                <w:rPr>
                                  <w:rFonts w:hint="default" w:ascii="Arial" w:cs="Arial"/>
                                  <w:color w:val="000000"/>
                                  <w:sz w:val="22"/>
                                  <w:szCs w:val="22"/>
                                  <w:lang w:val="en-US"/>
                                </w:rPr>
                                <w:t>Линейный (до початку)</w:t>
                              </w:r>
                            </w:p>
                          </w:txbxContent>
                        </wps:txbx>
                        <wps:bodyPr vert="horz" wrap="none" lIns="0" tIns="0" rIns="0" bIns="0" anchor="t" anchorCtr="0" upright="1">
                          <a:spAutoFit/>
                        </wps:bodyPr>
                      </wps:wsp>
                      <wps:wsp>
                        <wps:cNvPr id="211" name="Линия 211"/>
                        <wps:cNvCnPr/>
                        <wps:spPr>
                          <a:xfrm>
                            <a:off x="6263" y="367"/>
                            <a:ext cx="352" cy="0"/>
                          </a:xfrm>
                          <a:prstGeom prst="line">
                            <a:avLst/>
                          </a:prstGeom>
                          <a:ln w="16510" cap="flat" cmpd="sng">
                            <a:solidFill>
                              <a:srgbClr val="000000"/>
                            </a:solidFill>
                            <a:prstDash val="solid"/>
                            <a:headEnd type="none" w="med" len="med"/>
                            <a:tailEnd type="none" w="med" len="med"/>
                          </a:ln>
                        </wps:spPr>
                        <wps:bodyPr upright="1"/>
                      </wps:wsp>
                      <wps:wsp>
                        <wps:cNvPr id="216" name="Прямоугольник 212"/>
                        <wps:cNvSpPr/>
                        <wps:spPr>
                          <a:xfrm>
                            <a:off x="6667" y="245"/>
                            <a:ext cx="2539" cy="492"/>
                          </a:xfrm>
                          <a:prstGeom prst="rect">
                            <a:avLst/>
                          </a:prstGeom>
                          <a:noFill/>
                          <a:ln>
                            <a:noFill/>
                          </a:ln>
                        </wps:spPr>
                        <wps:txbx>
                          <w:txbxContent>
                            <w:p w14:paraId="13D55534">
                              <w:pPr>
                                <w:spacing w:beforeLines="0" w:afterLines="0"/>
                                <w:rPr>
                                  <w:rFonts w:hint="default"/>
                                  <w:sz w:val="22"/>
                                  <w:szCs w:val="22"/>
                                </w:rPr>
                              </w:pPr>
                              <w:r>
                                <w:rPr>
                                  <w:rFonts w:hint="default" w:ascii="Arial" w:cs="Arial"/>
                                  <w:color w:val="000000"/>
                                  <w:sz w:val="22"/>
                                  <w:szCs w:val="22"/>
                                  <w:lang w:val="en-US"/>
                                </w:rPr>
                                <w:t>Линейный (по завершенні)</w:t>
                              </w:r>
                            </w:p>
                          </w:txbxContent>
                        </wps:txbx>
                        <wps:bodyPr vert="horz" wrap="none" lIns="0" tIns="0" rIns="0" bIns="0" anchor="t" anchorCtr="0" upright="1">
                          <a:spAutoFit/>
                        </wps:bodyPr>
                      </wps:wsp>
                      <wps:wsp>
                        <wps:cNvPr id="217" name="Прямоугольник 213"/>
                        <wps:cNvSpPr/>
                        <wps:spPr>
                          <a:xfrm>
                            <a:off x="65" y="77"/>
                            <a:ext cx="9120" cy="5679"/>
                          </a:xfrm>
                          <a:prstGeom prst="rect">
                            <a:avLst/>
                          </a:prstGeom>
                          <a:noFill/>
                          <a:ln w="0" cap="flat" cmpd="sng">
                            <a:solidFill>
                              <a:srgbClr val="000000"/>
                            </a:solidFill>
                            <a:prstDash val="solid"/>
                            <a:miter/>
                            <a:headEnd type="none" w="med" len="med"/>
                            <a:tailEnd type="none" w="med" len="med"/>
                          </a:ln>
                        </wps:spPr>
                        <wps:bodyPr wrap="square" upright="1"/>
                      </wps:wsp>
                    </wpg:wgp>
                  </a:graphicData>
                </a:graphic>
              </wp:inline>
            </w:drawing>
          </mc:Choice>
          <mc:Fallback>
            <w:pict>
              <v:group id="Группа 126" o:spid="_x0000_s1026" o:spt="203" style="height:291.6pt;width:469.5pt;" coordsize="9390,5832" o:gfxdata="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">
                <o:lock v:ext="edit" rotation="t" aspectratio="t"/>
                <v:rect id="Рисунок 127" o:spid="_x0000_s1026" o:spt="1" style="position:absolute;left:0;top:0;height:5832;width:9390;" filled="f" stroked="f" coordsize="21600,21600" o:gfxdata="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HBYi7sAAADc&#10;AAAADwAAAAAAAAABACAAAAAiAAAAZHJzL2Rvd25yZXYueG1sUEsBAhQAFAAAAAgAh07iQDMvBZ47&#10;AAAAOQAAABAAAAAAAAAAAQAgAAAACgEAAGRycy9zaGFwZXhtbC54bWxQSwUGAAAAAAYABgBbAQAA&#10;tAMAAAAA&#10;">
                  <v:fill on="f" focussize="0,0"/>
                  <v:stroke on="f"/>
                  <v:imagedata o:title=""/>
                  <o:lock v:ext="edit" text="t" aspectratio="t"/>
                </v:rect>
                <v:rect id="_x0000_s1026" o:spid="_x0000_s1026" o:spt="1" style="position:absolute;left:65;top:77;height:5679;width:9120;" fillcolor="#FFFFFF" filled="t" stroked="t" coordsize="21600,21600" o:gfxdata="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z28r4A&#10;AADcAAAADwAAAAAAAAABACAAAAAiAAAAZHJzL2Rvd25yZXYueG1sUEsBAhQAFAAAAAgAh07iQDMv&#10;BZ47AAAAOQAAABAAAAAAAAAAAQAgAAAADQEAAGRycy9zaGFwZXhtbC54bWxQSwUGAAAAAAYABgBb&#10;AQAAtwMAAAAA&#10;">
                  <v:fill on="t" focussize="0,0"/>
                  <v:stroke weight="0pt" color="#000000" joinstyle="miter"/>
                  <v:imagedata o:title=""/>
                  <o:lock v:ext="edit" aspectratio="f"/>
                </v:rect>
                <v:rect id="_x0000_s1026" o:spid="_x0000_s1026" o:spt="1" style="position:absolute;left:1083;top:857;height:4118;width:7581;" fillcolor="#C5E0B3" filled="t" stroked="f" coordsize="21600,21600" o:gfxdata="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xOL0nugAAANwA&#10;AAAPAAAAAAAAAAEAIAAAACIAAABkcnMvZG93bnJldi54bWxQSwECFAAUAAAACACHTuJAMy8FnjsA&#10;AAA5AAAAEAAAAAAAAAABACAAAAAJAQAAZHJzL3NoYXBleG1sLnhtbFBLBQYAAAAABgAGAFsBAACz&#10;AwAAAAA=&#10;">
                  <v:fill on="t" focussize="0,0"/>
                  <v:stroke on="f"/>
                  <v:imagedata o:title=""/>
                  <o:lock v:ext="edit" aspectratio="f"/>
                </v:rect>
                <v:line id="Линия 130" o:spid="_x0000_s1026" o:spt="20" style="position:absolute;left:1083;top:4562;height:0;width:7581;" filled="f" stroked="t" coordsize="21600,21600" o:gfxdata="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GMSV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131" o:spid="_x0000_s1026" o:spt="20" style="position:absolute;left:1083;top:4148;height:0;width:7581;" filled="f" stroked="t" coordsize="21600,21600" o:gfxdata="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cvt8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32" o:spid="_x0000_s1026" o:spt="20" style="position:absolute;left:1083;top:3735;height:0;width:7581;" filled="f" stroked="t" coordsize="21600,21600" o:gfxdata="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f9Kb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33" o:spid="_x0000_s1026" o:spt="20" style="position:absolute;left:1083;top:3322;height:0;width:7581;" filled="f" stroked="t" coordsize="21600,21600" o:gfxdata="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LGMI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134" o:spid="_x0000_s1026" o:spt="20" style="position:absolute;left:1083;top:2924;height:0;width:7581;" filled="f" stroked="t" coordsize="21600,21600" o:gfxdata="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WBRV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35" o:spid="_x0000_s1026" o:spt="20" style="position:absolute;left:1083;top:2510;height:0;width:7581;" filled="f" stroked="t" coordsize="21600,21600" o:gfxdata="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FLHO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36" o:spid="_x0000_s1026" o:spt="20" style="position:absolute;left:1083;top:2097;height:0;width:7581;" filled="f" stroked="t" coordsize="21600,21600" o:gfxdata="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MYvu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137" o:spid="_x0000_s1026" o:spt="20" style="position:absolute;left:1083;top:1684;height:0;width:7581;" filled="f" stroked="t" coordsize="21600,21600" o:gfxdata="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iooi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38" o:spid="_x0000_s1026" o:spt="20" style="position:absolute;left:1083;top:1271;height:0;width:7581;" filled="f" stroked="t" coordsize="21600,21600" o:gfxdata="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hUeU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line id="Линия 139" o:spid="_x0000_s1026" o:spt="20" style="position:absolute;left:1083;top:857;height:0;width:7581;" filled="f" stroked="t" coordsize="21600,21600" o:gfxdata="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5WbvL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_x0000_s1026" o:spid="_x0000_s1026" o:spt="1" style="position:absolute;left:1083;top:857;height:4118;width:7581;" filled="f" stroked="t" coordsize="21600,21600" o:gfxdata="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88Vd7sAAADc&#10;AAAADwAAAAAAAAABACAAAAAiAAAAZHJzL2Rvd25yZXYueG1sUEsBAhQAFAAAAAgAh07iQDMvBZ47&#10;AAAAOQAAABAAAAAAAAAAAQAgAAAACgEAAGRycy9zaGFwZXhtbC54bWxQSwUGAAAAAAYABgBbAQAA&#10;tAMAAAAA&#10;">
                  <v:fill on="f" focussize="0,0"/>
                  <v:stroke weight="0.65pt" color="#808080" joinstyle="miter"/>
                  <v:imagedata o:title=""/>
                  <o:lock v:ext="edit" aspectratio="f"/>
                </v:rect>
                <v:line id="Линия 141" o:spid="_x0000_s1026" o:spt="20" style="position:absolute;left:1083;top:857;height:4118;width:0;" filled="f" stroked="t" coordsize="21600,21600" o:gfxdata="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8pxLC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42" o:spid="_x0000_s1026" o:spt="20" style="position:absolute;left:1018;top:4975;height:0;width:65;" filled="f" stroked="t" coordsize="21600,21600" o:gfxdata="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tax7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143" o:spid="_x0000_s1026" o:spt="20" style="position:absolute;left:1018;top:4562;height:0;width:65;" filled="f" stroked="t" coordsize="21600,21600" o:gfxdata="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t/9c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44" o:spid="_x0000_s1026" o:spt="20" style="position:absolute;left:1018;top:4148;height:0;width:65;" filled="f" stroked="t" coordsize="21600,21600" o:gfxdata="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15nK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145" o:spid="_x0000_s1026" o:spt="20" style="position:absolute;left:1018;top:3735;height:0;width:65;" filled="f" stroked="t" coordsize="21600,21600" o:gfxdata="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EsKz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46" o:spid="_x0000_s1026" o:spt="20" style="position:absolute;left:1018;top:3322;height:0;width:65;" filled="f" stroked="t" coordsize="21600,21600" o:gfxdata="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DAXMS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47" o:spid="_x0000_s1026" o:spt="20" style="position:absolute;left:1018;top:2924;height:0;width:65;" filled="f" stroked="t" coordsize="21600,21600" o:gfxdata="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Pl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48" o:spid="_x0000_s1026" o:spt="20" style="position:absolute;left:1018;top:2510;height:0;width:65;" filled="f" stroked="t" coordsize="21600,21600" o:gfxdata="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4TbS2/&#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149" o:spid="_x0000_s1026" o:spt="20" style="position:absolute;left:1018;top:2097;height:0;width:65;" filled="f" stroked="t" coordsize="21600,21600" o:gfxdata="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X8i2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50" o:spid="_x0000_s1026" o:spt="20" style="position:absolute;left:1018;top:1684;height:0;width:65;" filled="f" stroked="t" coordsize="21600,21600" o:gfxdata="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W89/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151" o:spid="_x0000_s1026" o:spt="20" style="position:absolute;left:1018;top:1271;height:0;width:65;" filled="f" stroked="t" coordsize="21600,21600" o:gfxdata="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rwUm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52" o:spid="_x0000_s1026" o:spt="20" style="position:absolute;left:1018;top:857;height:0;width:65;" filled="f" stroked="t" coordsize="21600,21600" o:gfxdata="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iLMG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line id="Линия 153" o:spid="_x0000_s1026" o:spt="20" style="position:absolute;left:1083;top:4975;height:0;width:7581;" filled="f" stroked="t" coordsize="21600,21600" o:gfxdata="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bmm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54" o:spid="_x0000_s1026" o:spt="20" style="position:absolute;left:1083;top:4975;flip:y;height:76;width:0;" filled="f" stroked="t" coordsize="21600,21600" o:gfxdata="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SFIr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55" o:spid="_x0000_s1026" o:spt="20" style="position:absolute;left:1840;top:4975;flip:y;height:76;width:0;" filled="f" stroked="t" coordsize="21600,21600" o:gfxdata="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BPew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56" o:spid="_x0000_s1026" o:spt="20" style="position:absolute;left:2596;top:4975;flip:y;height:76;width:0;" filled="f" stroked="t" coordsize="21600,21600" o:gfxdata="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TWac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57" o:spid="_x0000_s1026" o:spt="20" style="position:absolute;left:3353;top:4975;flip:y;height:76;width:0;" filled="f" stroked="t" coordsize="21600,21600" o:gfxdata="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7msxc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58" o:spid="_x0000_s1026" o:spt="20" style="position:absolute;left:4110;top:4975;flip:y;height:76;width:0;" filled="f" stroked="t" coordsize="21600,21600" o:gfxdata="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oFWC6/&#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159" o:spid="_x0000_s1026" o:spt="20" style="position:absolute;left:4880;top:4975;flip:y;height:76;width:0;" filled="f" stroked="t" coordsize="21600,21600" o:gfxdata="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Sf21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60" o:spid="_x0000_s1026" o:spt="20" style="position:absolute;left:5637;top:4975;flip:y;height:76;width:0;" filled="f" stroked="t" coordsize="21600,21600" o:gfxdata="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ofnp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Линия 161" o:spid="_x0000_s1026" o:spt="20" style="position:absolute;left:6393;top:4975;flip:y;height:76;width:0;" filled="f" stroked="t" coordsize="21600,21600" o:gfxdata="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VTOw6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62" o:spid="_x0000_s1026" o:spt="20" style="position:absolute;left:7150;top:4975;flip:y;height:76;width:0;" filled="f" stroked="t" coordsize="21600,21600" o:gfxdata="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WBpXm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line id="Линия 163" o:spid="_x0000_s1026" o:spt="20" style="position:absolute;left:7907;top:4975;flip:y;height:76;width:0;" filled="f" stroked="t" coordsize="21600,21600" o:gfxdata="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zQDi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Линия 164" o:spid="_x0000_s1026" o:spt="20" style="position:absolute;left:8664;top:4975;flip:y;height:76;width:0;" filled="f" stroked="t" coordsize="21600,21600" o:gfxdata="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FJJiW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shape id="_x0000_s1026" o:spid="_x0000_s1026" o:spt="100" style="position:absolute;left:1461;top:1347;height:2725;width:6824;" filled="f" stroked="t" coordsize="523,178" o:gfxdata="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jS+pvQAA&#10;ANwAAAAPAAAAAAAAAAEAIAAAACIAAABkcnMvZG93bnJldi54bWxQSwECFAAUAAAACACHTuJAMy8F&#10;njsAAAA5AAAAEAAAAAAAAAABACAAAAAMAQAAZHJzL3NoYXBleG1sLnhtbFBLBQYAAAAABgAGAFsB&#10;AAC2AwAAAAA=&#10;" path="m0,178l58,129,116,92,174,70,232,43,291,27,349,16,407,6,465,0,523,0e">
                  <v:fill on="f" focussize="0,0"/>
                  <v:stroke weight="0.65pt" color="#000080" joinstyle="round"/>
                  <v:imagedata o:title=""/>
                  <o:lock v:ext="edit" aspectratio="f"/>
                </v:shape>
                <v:shape id="_x0000_s1026" o:spid="_x0000_s1026" o:spt="100" style="position:absolute;left:1461;top:2097;height:2633;width:6824;" filled="f" stroked="t" coordsize="523,172" o:gfxdata="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cAgKvQAA&#10;ANwAAAAPAAAAAAAAAAEAIAAAACIAAABkcnMvZG93bnJldi54bWxQSwECFAAUAAAACACHTuJAMy8F&#10;njsAAAA5AAAAEAAAAAAAAAABACAAAAAMAQAAZHJzL3NoYXBleG1sLnhtbFBLBQYAAAAABgAGAFsB&#10;AAC2AwAAAAA=&#10;" path="m0,172l58,145,116,118,174,97,232,64,291,54,349,32,407,16,465,0,523,0e">
                  <v:fill on="f" focussize="0,0"/>
                  <v:stroke weight="0.65pt" color="#FF00FF" joinstyle="round"/>
                  <v:imagedata o:title=""/>
                  <o:lock v:ext="edit" aspectratio="f"/>
                </v:shape>
                <v:shape id="_x0000_s1026" o:spid="_x0000_s1026" o:spt="100" style="position:absolute;left:1422;top:4026;height:92;width:78;" fillcolor="#000080" filled="t" stroked="t" coordsize="78,92" o:gfxdata="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hKu3LsAAADc&#10;AAAADwAAAAAAAAABACAAAAAiAAAAZHJzL2Rvd25yZXYueG1sUEsBAhQAFAAAAAgAh07iQDMvBZ47&#10;AAAAOQAAABAAAAAAAAAAAQAgAAAACgEAAGRycy9zaGFwZXhtbC54bWxQSwUGAAAAAAYABgBbAQAA&#10;tAMAAAAA&#10;" path="m39,0l78,46,39,92,0,46,39,0xe">
                  <v:fill on="t" focussize="0,0"/>
                  <v:stroke weight="0.65pt" color="#000080" joinstyle="round"/>
                  <v:imagedata o:title=""/>
                  <o:lock v:ext="edit" aspectratio="f"/>
                </v:shape>
                <v:shape id="_x0000_s1026" o:spid="_x0000_s1026" o:spt="100" style="position:absolute;left:2179;top:3276;height:92;width:78;" fillcolor="#000080" filled="t" stroked="t" coordsize="78,92" o:gfxdata="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406rr4A&#10;AADcAAAADwAAAAAAAAABACAAAAAiAAAAZHJzL2Rvd25yZXYueG1sUEsBAhQAFAAAAAgAh07iQDMv&#10;BZ47AAAAOQAAABAAAAAAAAAAAQAgAAAADQEAAGRycy9zaGFwZXhtbC54bWxQSwUGAAAAAAYABgBb&#10;AQAAtwMAAAAA&#10;" path="m39,0l78,46,39,92,0,46,39,0xe">
                  <v:fill on="t" focussize="0,0"/>
                  <v:stroke weight="0.65pt" color="#000080" joinstyle="round"/>
                  <v:imagedata o:title=""/>
                  <o:lock v:ext="edit" aspectratio="f"/>
                </v:shape>
                <v:shape id="_x0000_s1026" o:spid="_x0000_s1026" o:spt="100" style="position:absolute;left:2936;top:2709;height:92;width:78;" fillcolor="#000080" filled="t" stroked="t" coordsize="78,92" o:gfxdata="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jBnzW8AAAA&#10;3AAAAA8AAAAAAAAAAQAgAAAAIgAAAGRycy9kb3ducmV2LnhtbFBLAQIUABQAAAAIAIdO4kAzLwWe&#10;OwAAADkAAAAQAAAAAAAAAAEAIAAAAAsBAABkcnMvc2hhcGV4bWwueG1sUEsFBgAAAAAGAAYAWwEA&#10;ALUDAAAAAA==&#10;" path="m39,0l78,46,39,92,0,46,39,0xe">
                  <v:fill on="t" focussize="0,0"/>
                  <v:stroke weight="0.65pt" color="#000080" joinstyle="round"/>
                  <v:imagedata o:title=""/>
                  <o:lock v:ext="edit" aspectratio="f"/>
                </v:shape>
                <v:shape id="_x0000_s1026" o:spid="_x0000_s1026" o:spt="100" style="position:absolute;left:3692;top:2373;height:91;width:79;" fillcolor="#000080" filled="t" stroked="t" coordsize="79,91" o:gfxdata="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SAmQvQAA&#10;ANwAAAAPAAAAAAAAAAEAIAAAACIAAABkcnMvZG93bnJldi54bWxQSwECFAAUAAAACACHTuJAMy8F&#10;njsAAAA5AAAAEAAAAAAAAAABACAAAAAMAQAAZHJzL3NoYXBleG1sLnhtbFBLBQYAAAAABgAGAFsB&#10;AAC2AwAAAAA=&#10;" path="m40,0l79,46,40,91,0,46,40,0xe">
                  <v:fill on="t" focussize="0,0"/>
                  <v:stroke weight="0.65pt" color="#000080" joinstyle="round"/>
                  <v:imagedata o:title=""/>
                  <o:lock v:ext="edit" aspectratio="f"/>
                </v:shape>
                <v:shape id="_x0000_s1026" o:spid="_x0000_s1026" o:spt="100" style="position:absolute;left:4449;top:1959;height:92;width:79;" fillcolor="#000080" filled="t" stroked="t" coordsize="79,92" o:gfxdata="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boHkL4A&#10;AADcAAAADwAAAAAAAAABACAAAAAiAAAAZHJzL2Rvd25yZXYueG1sUEsBAhQAFAAAAAgAh07iQDMv&#10;BZ47AAAAOQAAABAAAAAAAAAAAQAgAAAADQEAAGRycy9zaGFwZXhtbC54bWxQSwUGAAAAAAYABgBb&#10;AQAAtwMAAAAA&#10;" path="m39,0l79,46,39,92,0,46,39,0xe">
                  <v:fill on="t" focussize="0,0"/>
                  <v:stroke weight="0.65pt" color="#000080" joinstyle="round"/>
                  <v:imagedata o:title=""/>
                  <o:lock v:ext="edit" aspectratio="f"/>
                </v:shape>
                <v:shape id="_x0000_s1026" o:spid="_x0000_s1026" o:spt="100" style="position:absolute;left:5219;top:1714;height:92;width:78;" fillcolor="#000080" filled="t" stroked="t" coordsize="78,92" o:gfxdata="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7ybmbsAAADc&#10;AAAADwAAAAAAAAABACAAAAAiAAAAZHJzL2Rvd25yZXYueG1sUEsBAhQAFAAAAAgAh07iQDMvBZ47&#10;AAAAOQAAABAAAAAAAAAAAQAgAAAACgEAAGRycy9zaGFwZXhtbC54bWxQSwUGAAAAAAYABgBbAQAA&#10;tAMAAAAA&#10;" path="m39,0l78,46,39,92,0,46,39,0xe">
                  <v:fill on="t" focussize="0,0"/>
                  <v:stroke weight="0.65pt" color="#000080" joinstyle="round"/>
                  <v:imagedata o:title=""/>
                  <o:lock v:ext="edit" aspectratio="f"/>
                </v:shape>
                <v:shape id="_x0000_s1026" o:spid="_x0000_s1026" o:spt="100" style="position:absolute;left:5976;top:1546;height:92;width:78;" fillcolor="#000080" filled="t" stroked="t" coordsize="78,92" o:gfxdata="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88D4CvQAA&#10;ANwAAAAPAAAAAAAAAAEAIAAAACIAAABkcnMvZG93bnJldi54bWxQSwECFAAUAAAACACHTuJAMy8F&#10;njsAAAA5AAAAEAAAAAAAAAABACAAAAAMAQAAZHJzL3NoYXBleG1sLnhtbFBLBQYAAAAABgAGAFsB&#10;AAC2AwAAAAA=&#10;" path="m39,0l78,46,39,92,0,46,39,0xe">
                  <v:fill on="t" focussize="0,0"/>
                  <v:stroke weight="0.65pt" color="#000080" joinstyle="round"/>
                  <v:imagedata o:title=""/>
                  <o:lock v:ext="edit" aspectratio="f"/>
                </v:shape>
                <v:shape id="_x0000_s1026" o:spid="_x0000_s1026" o:spt="100" style="position:absolute;left:6733;top:1393;height:92;width:78;" fillcolor="#000080" filled="t" stroked="t" coordsize="78,92" o:gfxdata="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GaZ2vQAA&#10;ANwAAAAPAAAAAAAAAAEAIAAAACIAAABkcnMvZG93bnJldi54bWxQSwECFAAUAAAACACHTuJAMy8F&#10;njsAAAA5AAAAEAAAAAAAAAABACAAAAAMAQAAZHJzL3NoYXBleG1sLnhtbFBLBQYAAAAABgAGAFsB&#10;AAC2AwAAAAA=&#10;" path="m39,0l78,46,39,92,0,46,39,0xe">
                  <v:fill on="t" focussize="0,0"/>
                  <v:stroke weight="0.65pt" color="#000080" joinstyle="round"/>
                  <v:imagedata o:title=""/>
                  <o:lock v:ext="edit" aspectratio="f"/>
                </v:shape>
                <v:shape id="_x0000_s1026" o:spid="_x0000_s1026" o:spt="100" style="position:absolute;left:7489;top:1301;height:92;width:79;" fillcolor="#000080" filled="t" stroked="t" coordsize="79,92" o:gfxdata="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qBAZO/&#10;AAAA3AAAAA8AAAAAAAAAAQAgAAAAIgAAAGRycy9kb3ducmV2LnhtbFBLAQIUABQAAAAIAIdO4kAz&#10;LwWeOwAAADkAAAAQAAAAAAAAAAEAIAAAAA4BAABkcnMvc2hhcGV4bWwueG1sUEsFBgAAAAAGAAYA&#10;WwEAALgDAAAAAA==&#10;" path="m39,0l79,46,39,92,0,46,39,0xe">
                  <v:fill on="t" focussize="0,0"/>
                  <v:stroke weight="0.65pt" color="#000080" joinstyle="round"/>
                  <v:imagedata o:title=""/>
                  <o:lock v:ext="edit" aspectratio="f"/>
                </v:shape>
                <v:shape id="_x0000_s1026" o:spid="_x0000_s1026" o:spt="100" style="position:absolute;left:8246;top:1301;height:92;width:78;" fillcolor="#000080" filled="t" stroked="t" coordsize="78,92" o:gfxdata="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IedmrsAAADc&#10;AAAADwAAAAAAAAABACAAAAAiAAAAZHJzL2Rvd25yZXYueG1sUEsBAhQAFAAAAAgAh07iQDMvBZ47&#10;AAAAOQAAABAAAAAAAAAAAQAgAAAACgEAAGRycy9zaGFwZXhtbC54bWxQSwUGAAAAAAYABgBbAQAA&#10;tAMAAAAA&#10;" path="m39,0l78,46,39,92,0,46,39,0xe">
                  <v:fill on="t" focussize="0,0"/>
                  <v:stroke weight="0.65pt" color="#000080" joinstyle="round"/>
                  <v:imagedata o:title=""/>
                  <o:lock v:ext="edit" aspectratio="f"/>
                </v:shape>
                <v:rect id="_x0000_s1026" o:spid="_x0000_s1026" o:spt="1" style="position:absolute;left:1422;top:4684;height:77;width:65;" fillcolor="#FF00FF" filled="t" stroked="t" coordsize="21600,21600" o:gfxdata="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EOzyvQAA&#10;ANwAAAAPAAAAAAAAAAEAIAAAACIAAABkcnMvZG93bnJldi54bWxQSwECFAAUAAAACACHTuJAMy8F&#10;njsAAAA5AAAAEAAAAAAAAAABACAAAAAMAQAAZHJzL3NoYXBleG1sLnhtbFBLBQYAAAAABgAGAFsB&#10;AAC2AwAAAAA=&#10;">
                  <v:fill on="t" focussize="0,0"/>
                  <v:stroke weight="0.65pt" color="#FF00FF" joinstyle="miter"/>
                  <v:imagedata o:title=""/>
                  <o:lock v:ext="edit" aspectratio="f"/>
                </v:rect>
                <v:rect id="_x0000_s1026" o:spid="_x0000_s1026" o:spt="1" style="position:absolute;left:2179;top:4271;height:76;width:65;" fillcolor="#FF00FF" filled="t" stroked="t" coordsize="21600,21600" o:gfxdata="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yPeIC/&#10;AAAA3AAAAA8AAAAAAAAAAQAgAAAAIgAAAGRycy9kb3ducmV2LnhtbFBLAQIUABQAAAAIAIdO4kAz&#10;LwWeOwAAADkAAAAQAAAAAAAAAAEAIAAAAA4BAABkcnMvc2hhcGV4bWwueG1sUEsFBgAAAAAGAAYA&#10;WwEAALgDAAAAAA==&#10;">
                  <v:fill on="t" focussize="0,0"/>
                  <v:stroke weight="0.65pt" color="#FF00FF" joinstyle="miter"/>
                  <v:imagedata o:title=""/>
                  <o:lock v:ext="edit" aspectratio="f"/>
                </v:rect>
                <v:rect id="_x0000_s1026" o:spid="_x0000_s1026" o:spt="1" style="position:absolute;left:2936;top:3857;height:77;width:65;" fillcolor="#FF00FF" filled="t" stroked="t" coordsize="21600,21600" o:gfxdata="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w90bvQAA&#10;ANwAAAAPAAAAAAAAAAEAIAAAACIAAABkcnMvZG93bnJldi54bWxQSwECFAAUAAAACACHTuJAMy8F&#10;njsAAAA5AAAAEAAAAAAAAAABACAAAAAMAQAAZHJzL3NoYXBleG1sLnhtbFBLBQYAAAAABgAGAFsB&#10;AAC2AwAAAAA=&#10;">
                  <v:fill on="t" focussize="0,0"/>
                  <v:stroke weight="0.65pt" color="#FF00FF" joinstyle="miter"/>
                  <v:imagedata o:title=""/>
                  <o:lock v:ext="edit" aspectratio="f"/>
                </v:rect>
                <v:rect id="_x0000_s1026" o:spid="_x0000_s1026" o:spt="1" style="position:absolute;left:3692;top:3536;height:77;width:66;" fillcolor="#FF00FF" filled="t" stroked="t" coordsize="21600,21600" o:gfxdata="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csBKG/&#10;AAAA3AAAAA8AAAAAAAAAAQAgAAAAIgAAAGRycy9kb3ducmV2LnhtbFBLAQIUABQAAAAIAIdO4kAz&#10;LwWeOwAAADkAAAAQAAAAAAAAAAEAIAAAAA4BAABkcnMvc2hhcGV4bWwueG1sUEsFBgAAAAAGAAYA&#10;WwEAALgDAAAAAA==&#10;">
                  <v:fill on="t" focussize="0,0"/>
                  <v:stroke weight="0.65pt" color="#FF00FF" joinstyle="miter"/>
                  <v:imagedata o:title=""/>
                  <o:lock v:ext="edit" aspectratio="f"/>
                </v:rect>
                <v:rect id="_x0000_s1026" o:spid="_x0000_s1026" o:spt="1" style="position:absolute;left:4449;top:3031;height:76;width:65;" fillcolor="#FF00FF" filled="t" stroked="t" coordsize="21600,21600" o:gfxdata="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YKE6vQAA&#10;ANwAAAAPAAAAAAAAAAEAIAAAACIAAABkcnMvZG93bnJldi54bWxQSwECFAAUAAAACACHTuJAMy8F&#10;njsAAAA5AAAAEAAAAAAAAAABACAAAAAMAQAAZHJzL3NoYXBleG1sLnhtbFBLBQYAAAAABgAGAFsB&#10;AAC2AwAAAAA=&#10;">
                  <v:fill on="t" focussize="0,0"/>
                  <v:stroke weight="0.65pt" color="#FF00FF" joinstyle="miter"/>
                  <v:imagedata o:title=""/>
                  <o:lock v:ext="edit" aspectratio="f"/>
                </v:rect>
                <v:rect id="_x0000_s1026" o:spid="_x0000_s1026" o:spt="1" style="position:absolute;left:5219;top:2878;height:76;width:65;" fillcolor="#FF00FF" filled="t" stroked="t" coordsize="21600,21600" o:gfxdata="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LI/TbsAAADc&#10;AAAADwAAAAAAAAABACAAAAAiAAAAZHJzL2Rvd25yZXYueG1sUEsBAhQAFAAAAAgAh07iQDMvBZ47&#10;AAAAOQAAABAAAAAAAAAAAQAgAAAACgEAAGRycy9zaGFwZXhtbC54bWxQSwUGAAAAAAYABgBbAQAA&#10;tAMAAAAA&#10;">
                  <v:fill on="t" focussize="0,0"/>
                  <v:stroke weight="0.65pt" color="#FF00FF" joinstyle="miter"/>
                  <v:imagedata o:title=""/>
                  <o:lock v:ext="edit" aspectratio="f"/>
                </v:rect>
                <v:rect id="_x0000_s1026" o:spid="_x0000_s1026" o:spt="1" style="position:absolute;left:5976;top:2541;height:77;width:65;" fillcolor="#FF00FF" filled="t" stroked="t" coordsize="21600,21600" o:gfxdata="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f+mta8AAAA&#10;3AAAAA8AAAAAAAAAAQAgAAAAIgAAAGRycy9kb3ducmV2LnhtbFBLAQIUABQAAAAIAIdO4kAzLwWe&#10;OwAAADkAAAAQAAAAAAAAAAEAIAAAAAsBAABkcnMvc2hhcGV4bWwueG1sUEsFBgAAAAAGAAYAWwEA&#10;ALUDAAAAAA==&#10;">
                  <v:fill on="t" focussize="0,0"/>
                  <v:stroke weight="0.65pt" color="#FF00FF" joinstyle="miter"/>
                  <v:imagedata o:title=""/>
                  <o:lock v:ext="edit" aspectratio="f"/>
                </v:rect>
                <v:rect id="_x0000_s1026" o:spid="_x0000_s1026" o:spt="1" style="position:absolute;left:6733;top:2296;height:77;width:65;" fillcolor="#FF00FF" filled="t" stroked="t" coordsize="21600,21600" o:gfxdata="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BcCorsAAADc&#10;AAAADwAAAAAAAAABACAAAAAiAAAAZHJzL2Rvd25yZXYueG1sUEsBAhQAFAAAAAgAh07iQDMvBZ47&#10;AAAAOQAAABAAAAAAAAAAAQAgAAAACgEAAGRycy9zaGFwZXhtbC54bWxQSwUGAAAAAAYABgBbAQAA&#10;tAMAAAAA&#10;">
                  <v:fill on="t" focussize="0,0"/>
                  <v:stroke weight="0.65pt" color="#FF00FF" joinstyle="miter"/>
                  <v:imagedata o:title=""/>
                  <o:lock v:ext="edit" aspectratio="f"/>
                </v:rect>
                <v:rect id="_x0000_s1026" o:spid="_x0000_s1026" o:spt="1" style="position:absolute;left:7489;top:2051;height:77;width:66;" fillcolor="#FF00FF" filled="t" stroked="t" coordsize="21600,21600" o:gfxdata="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dbpzm8AAAA&#10;3AAAAA8AAAAAAAAAAQAgAAAAIgAAAGRycy9kb3ducmV2LnhtbFBLAQIUABQAAAAIAIdO4kAzLwWe&#10;OwAAADkAAAAQAAAAAAAAAAEAIAAAAAsBAABkcnMvc2hhcGV4bWwueG1sUEsFBgAAAAAGAAYAWwEA&#10;ALUDAAAAAA==&#10;">
                  <v:fill on="t" focussize="0,0"/>
                  <v:stroke weight="0.65pt" color="#FF00FF" joinstyle="miter"/>
                  <v:imagedata o:title=""/>
                  <o:lock v:ext="edit" aspectratio="f"/>
                </v:rect>
                <v:rect id="_x0000_s1026" o:spid="_x0000_s1026" o:spt="1" style="position:absolute;left:8246;top:2051;height:77;width:65;" fillcolor="#FF00FF" filled="t" stroked="t" coordsize="21600,21600" o:gfxdata="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3iTlOvQAA&#10;ANwAAAAPAAAAAAAAAAEAIAAAACIAAABkcnMvZG93bnJldi54bWxQSwECFAAUAAAACACHTuJAMy8F&#10;njsAAAA5AAAAEAAAAAAAAAABACAAAAAMAQAAZHJzL3NoYXBleG1sLnhtbFBLBQYAAAAABgAGAFsB&#10;AAC2AwAAAAA=&#10;">
                  <v:fill on="t" focussize="0,0"/>
                  <v:stroke weight="0.65pt" color="#FF00FF" joinstyle="miter"/>
                  <v:imagedata o:title=""/>
                  <o:lock v:ext="edit" aspectratio="f"/>
                </v:rect>
                <v:line id="Линия 187" o:spid="_x0000_s1026" o:spt="20" style="position:absolute;left:1461;top:903;flip:y;height:2602;width:6824;" filled="f" stroked="t" coordsize="21600,21600" o:gfxdata="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ydsFvQAA&#10;ANwAAAAPAAAAAAAAAAEAIAAAACIAAABkcnMvZG93bnJldi54bWxQSwECFAAUAAAACACHTuJAMy8F&#10;njsAAAA5AAAAEAAAAAAAAAABACAAAAAMAQAAZHJzL3NoYXBleG1sLnhtbFBLBQYAAAAABgAGAFsB&#10;AAC2AwAAAAA=&#10;">
                  <v:fill on="f" focussize="0,0"/>
                  <v:stroke weight="1.3pt" color="#000000" joinstyle="round"/>
                  <v:imagedata o:title=""/>
                  <o:lock v:ext="edit" aspectratio="f"/>
                </v:line>
                <v:line id="Линия 188" o:spid="_x0000_s1026" o:spt="20" style="position:absolute;left:1461;top:1791;flip:y;height:2740;width:6824;" filled="f" stroked="t" coordsize="21600,21600" o:gfxdata="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1WT3e/&#10;AAAA3AAAAA8AAAAAAAAAAQAgAAAAIgAAAGRycy9kb3ducmV2LnhtbFBLAQIUABQAAAAIAIdO4kAz&#10;LwWeOwAAADkAAAAQAAAAAAAAAAEAIAAAAA4BAABkcnMvc2hhcGV4bWwueG1sUEsFBgAAAAAGAAYA&#10;WwEAALgDAAAAAA==&#10;">
                  <v:fill on="f" focussize="0,0"/>
                  <v:stroke weight="1.3pt" color="#000000" joinstyle="round"/>
                  <v:imagedata o:title=""/>
                  <o:lock v:ext="edit" aspectratio="f"/>
                </v:line>
                <v:rect id="_x0000_s1026" o:spid="_x0000_s1026" o:spt="1" style="position:absolute;left:561;top:4837;height:517;width:401;mso-wrap-style:none;" filled="f" stroked="f" coordsize="21600,21600" o:gfxdata="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UqwSp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12270ACA">
                        <w:pPr>
                          <w:spacing w:beforeLines="0" w:afterLines="0"/>
                          <w:rPr>
                            <w:rFonts w:hint="default"/>
                            <w:sz w:val="22"/>
                            <w:szCs w:val="22"/>
                          </w:rPr>
                        </w:pPr>
                        <w:r>
                          <w:rPr>
                            <w:rFonts w:hint="default" w:ascii="Arial" w:cs="Arial"/>
                            <w:color w:val="000000"/>
                            <w:sz w:val="24"/>
                            <w:szCs w:val="24"/>
                            <w:lang w:val="en-US"/>
                          </w:rPr>
                          <w:t>150</w:t>
                        </w:r>
                      </w:p>
                    </w:txbxContent>
                  </v:textbox>
                </v:rect>
                <v:rect id="_x0000_s1026" o:spid="_x0000_s1026" o:spt="1" style="position:absolute;left:561;top:4424;height:517;width:401;mso-wrap-style:none;" filled="f" stroked="f" coordsize="21600,21600" o:gfxdata="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ZPLeS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14:paraId="22C93812">
                        <w:pPr>
                          <w:spacing w:beforeLines="0" w:afterLines="0"/>
                          <w:rPr>
                            <w:rFonts w:hint="default"/>
                            <w:sz w:val="22"/>
                            <w:szCs w:val="22"/>
                          </w:rPr>
                        </w:pPr>
                        <w:r>
                          <w:rPr>
                            <w:rFonts w:hint="default" w:ascii="Arial" w:cs="Arial"/>
                            <w:color w:val="000000"/>
                            <w:sz w:val="24"/>
                            <w:szCs w:val="24"/>
                            <w:lang w:val="en-US"/>
                          </w:rPr>
                          <w:t>155</w:t>
                        </w:r>
                      </w:p>
                    </w:txbxContent>
                  </v:textbox>
                </v:rect>
                <v:rect id="_x0000_s1026" o:spid="_x0000_s1026" o:spt="1" style="position:absolute;left:561;top:4011;height:517;width:401;mso-wrap-style:none;" filled="f" stroked="f" coordsize="21600,21600" o:gfxdata="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QOIf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0A4390DF">
                        <w:pPr>
                          <w:spacing w:beforeLines="0" w:afterLines="0"/>
                          <w:rPr>
                            <w:rFonts w:hint="default"/>
                            <w:sz w:val="22"/>
                            <w:szCs w:val="22"/>
                          </w:rPr>
                        </w:pPr>
                        <w:r>
                          <w:rPr>
                            <w:rFonts w:hint="default" w:ascii="Arial" w:cs="Arial"/>
                            <w:color w:val="000000"/>
                            <w:sz w:val="24"/>
                            <w:szCs w:val="24"/>
                            <w:lang w:val="en-US"/>
                          </w:rPr>
                          <w:t>160</w:t>
                        </w:r>
                      </w:p>
                    </w:txbxContent>
                  </v:textbox>
                </v:rect>
                <v:rect id="_x0000_s1026" o:spid="_x0000_s1026" o:spt="1" style="position:absolute;left:561;top:3597;height:517;width:401;mso-wrap-style:none;" filled="f" stroked="f" coordsize="21600,21600" o:gfxdata="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2dEWC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2017B5F1">
                        <w:pPr>
                          <w:spacing w:beforeLines="0" w:afterLines="0"/>
                          <w:rPr>
                            <w:rFonts w:hint="default"/>
                            <w:sz w:val="22"/>
                            <w:szCs w:val="22"/>
                          </w:rPr>
                        </w:pPr>
                        <w:r>
                          <w:rPr>
                            <w:rFonts w:hint="default" w:ascii="Arial" w:cs="Arial"/>
                            <w:color w:val="000000"/>
                            <w:sz w:val="24"/>
                            <w:szCs w:val="24"/>
                            <w:lang w:val="en-US"/>
                          </w:rPr>
                          <w:t>165</w:t>
                        </w:r>
                      </w:p>
                    </w:txbxContent>
                  </v:textbox>
                </v:rect>
                <v:rect id="_x0000_s1026" o:spid="_x0000_s1026" o:spt="1" style="position:absolute;left:561;top:3184;height:517;width:401;mso-wrap-style:none;" filled="f" stroked="f" coordsize="21600,21600" o:gfxdata="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p2zk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6F97D564">
                        <w:pPr>
                          <w:spacing w:beforeLines="0" w:afterLines="0"/>
                          <w:rPr>
                            <w:rFonts w:hint="default"/>
                            <w:sz w:val="22"/>
                            <w:szCs w:val="22"/>
                          </w:rPr>
                        </w:pPr>
                        <w:r>
                          <w:rPr>
                            <w:rFonts w:hint="default" w:ascii="Arial" w:cs="Arial"/>
                            <w:color w:val="000000"/>
                            <w:sz w:val="24"/>
                            <w:szCs w:val="24"/>
                            <w:lang w:val="en-US"/>
                          </w:rPr>
                          <w:t>170</w:t>
                        </w:r>
                      </w:p>
                    </w:txbxContent>
                  </v:textbox>
                </v:rect>
                <v:rect id="_x0000_s1026" o:spid="_x0000_s1026" o:spt="1" style="position:absolute;left:561;top:2786;height:517;width:401;mso-wrap-style:none;" filled="f" stroked="f" coordsize="21600,21600" o:gfxdata="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XQr5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3476C2A5">
                        <w:pPr>
                          <w:spacing w:beforeLines="0" w:afterLines="0"/>
                          <w:rPr>
                            <w:rFonts w:hint="default"/>
                            <w:sz w:val="22"/>
                            <w:szCs w:val="22"/>
                          </w:rPr>
                        </w:pPr>
                        <w:r>
                          <w:rPr>
                            <w:rFonts w:hint="default" w:ascii="Arial" w:cs="Arial"/>
                            <w:color w:val="000000"/>
                            <w:sz w:val="24"/>
                            <w:szCs w:val="24"/>
                            <w:lang w:val="en-US"/>
                          </w:rPr>
                          <w:t>175</w:t>
                        </w:r>
                      </w:p>
                    </w:txbxContent>
                  </v:textbox>
                </v:rect>
                <v:rect id="_x0000_s1026" o:spid="_x0000_s1026" o:spt="1" style="position:absolute;left:561;top:2373;height:517;width:401;mso-wrap-style:none;" filled="f" stroked="f" coordsize="21600,21600" o:gfxdata="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jiOf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6814D389">
                        <w:pPr>
                          <w:spacing w:beforeLines="0" w:afterLines="0"/>
                          <w:rPr>
                            <w:rFonts w:hint="default"/>
                            <w:sz w:val="22"/>
                            <w:szCs w:val="22"/>
                          </w:rPr>
                        </w:pPr>
                        <w:r>
                          <w:rPr>
                            <w:rFonts w:hint="default" w:ascii="Arial" w:cs="Arial"/>
                            <w:color w:val="000000"/>
                            <w:sz w:val="24"/>
                            <w:szCs w:val="24"/>
                            <w:lang w:val="en-US"/>
                          </w:rPr>
                          <w:t>180</w:t>
                        </w:r>
                      </w:p>
                    </w:txbxContent>
                  </v:textbox>
                </v:rect>
                <v:rect id="_x0000_s1026" o:spid="_x0000_s1026" o:spt="1" style="position:absolute;left:561;top:1959;height:517;width:401;mso-wrap-style:none;" filled="f" stroked="f" coordsize="21600,21600" o:gfxdata="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uoQC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07BE76E2">
                        <w:pPr>
                          <w:spacing w:beforeLines="0" w:afterLines="0"/>
                          <w:rPr>
                            <w:rFonts w:hint="default"/>
                            <w:sz w:val="22"/>
                            <w:szCs w:val="22"/>
                          </w:rPr>
                        </w:pPr>
                        <w:r>
                          <w:rPr>
                            <w:rFonts w:hint="default" w:ascii="Arial" w:cs="Arial"/>
                            <w:color w:val="000000"/>
                            <w:sz w:val="24"/>
                            <w:szCs w:val="24"/>
                            <w:lang w:val="en-US"/>
                          </w:rPr>
                          <w:t>185</w:t>
                        </w:r>
                      </w:p>
                    </w:txbxContent>
                  </v:textbox>
                </v:rect>
                <v:rect id="_x0000_s1026" o:spid="_x0000_s1026" o:spt="1" style="position:absolute;left:561;top:1546;height:517;width:401;mso-wrap-style:none;" filled="f" stroked="f" coordsize="21600,21600" o:gfxdata="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mtZC5AAAA3A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14:paraId="1FFAE984">
                        <w:pPr>
                          <w:spacing w:beforeLines="0" w:afterLines="0"/>
                          <w:rPr>
                            <w:rFonts w:hint="default"/>
                            <w:sz w:val="22"/>
                            <w:szCs w:val="22"/>
                          </w:rPr>
                        </w:pPr>
                        <w:r>
                          <w:rPr>
                            <w:rFonts w:hint="default" w:ascii="Arial" w:cs="Arial"/>
                            <w:color w:val="000000"/>
                            <w:sz w:val="24"/>
                            <w:szCs w:val="24"/>
                            <w:lang w:val="en-US"/>
                          </w:rPr>
                          <w:t>190</w:t>
                        </w:r>
                      </w:p>
                    </w:txbxContent>
                  </v:textbox>
                </v:rect>
                <v:rect id="_x0000_s1026" o:spid="_x0000_s1026" o:spt="1" style="position:absolute;left:561;top:1133;height:517;width:401;mso-wrap-style:none;" filled="f" stroked="f" coordsize="21600,21600" o:gfxdata="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g5IeK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14:paraId="3888EF62">
                        <w:pPr>
                          <w:spacing w:beforeLines="0" w:afterLines="0"/>
                          <w:rPr>
                            <w:rFonts w:hint="default"/>
                            <w:sz w:val="22"/>
                            <w:szCs w:val="22"/>
                          </w:rPr>
                        </w:pPr>
                        <w:r>
                          <w:rPr>
                            <w:rFonts w:hint="default" w:ascii="Arial" w:cs="Arial"/>
                            <w:color w:val="000000"/>
                            <w:sz w:val="24"/>
                            <w:szCs w:val="24"/>
                            <w:lang w:val="en-US"/>
                          </w:rPr>
                          <w:t>195</w:t>
                        </w:r>
                      </w:p>
                    </w:txbxContent>
                  </v:textbox>
                </v:rect>
                <v:rect id="_x0000_s1026" o:spid="_x0000_s1026" o:spt="1" style="position:absolute;left:561;top:719;height:517;width:401;mso-wrap-style:none;" filled="f" stroked="f" coordsize="21600,21600" o:gfxdata="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13WEe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5F904DCF">
                        <w:pPr>
                          <w:spacing w:beforeLines="0" w:afterLines="0"/>
                          <w:rPr>
                            <w:rFonts w:hint="default"/>
                            <w:sz w:val="22"/>
                            <w:szCs w:val="22"/>
                          </w:rPr>
                        </w:pPr>
                        <w:r>
                          <w:rPr>
                            <w:rFonts w:hint="default" w:ascii="Arial" w:cs="Arial"/>
                            <w:color w:val="000000"/>
                            <w:sz w:val="24"/>
                            <w:szCs w:val="24"/>
                            <w:lang w:val="en-US"/>
                          </w:rPr>
                          <w:t>200</w:t>
                        </w:r>
                      </w:p>
                    </w:txbxContent>
                  </v:textbox>
                </v:rect>
                <v:rect id="_x0000_s1026" o:spid="_x0000_s1026" o:spt="1" style="position:absolute;left:8651;top:4761;height:518;width:363;mso-wrap-style:none;" filled="f" stroked="f" coordsize="21600,21600" o:gfxdata="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WDZH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71432048">
                        <w:pPr>
                          <w:spacing w:beforeLines="0" w:afterLines="0"/>
                          <w:rPr>
                            <w:rFonts w:hint="default"/>
                            <w:sz w:val="22"/>
                            <w:szCs w:val="22"/>
                          </w:rPr>
                        </w:pPr>
                        <w:r>
                          <w:rPr>
                            <w:rFonts w:hint="default" w:ascii="Arial" w:cs="Arial"/>
                            <w:b/>
                            <w:color w:val="000000"/>
                            <w:sz w:val="24"/>
                            <w:szCs w:val="24"/>
                            <w:lang w:val="en-US"/>
                          </w:rPr>
                          <w:t>м/c</w:t>
                        </w:r>
                      </w:p>
                    </w:txbxContent>
                  </v:textbox>
                </v:rect>
                <v:rect id="_x0000_s1026" o:spid="_x0000_s1026" o:spt="1" style="position:absolute;left:65;top:2591;height:516;width:517;mso-wrap-style:none;rotation:11635892f;" filled="f" stroked="f" coordsize="21600,21600" o:gfxdata="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oIgGi/&#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style="mso-fit-shape-to-text:t;">
                    <w:txbxContent>
                      <w:p w14:paraId="2FF22833">
                        <w:pPr>
                          <w:spacing w:beforeLines="0" w:afterLines="0"/>
                          <w:rPr>
                            <w:rFonts w:hint="default"/>
                            <w:sz w:val="22"/>
                            <w:szCs w:val="22"/>
                          </w:rPr>
                        </w:pPr>
                        <w:r>
                          <w:rPr>
                            <w:rFonts w:hint="default" w:ascii="Arial" w:cs="Arial"/>
                            <w:b/>
                            <w:color w:val="000000"/>
                            <w:sz w:val="24"/>
                            <w:szCs w:val="24"/>
                            <w:lang w:val="en-US"/>
                          </w:rPr>
                          <w:t>ЧСС</w:t>
                        </w:r>
                      </w:p>
                    </w:txbxContent>
                  </v:textbox>
                </v:rect>
                <v:rect id="_x0000_s1026" o:spid="_x0000_s1026" o:spt="1" style="position:absolute;left:600;top:184;height:367;width:8429;" fillcolor="#FFFFFF" filled="t" stroked="t" coordsize="21600,21600" o:gfxdata="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BPwEvQAA&#10;ANwAAAAPAAAAAAAAAAEAIAAAACIAAABkcnMvZG93bnJldi54bWxQSwECFAAUAAAACACHTuJAMy8F&#10;njsAAAA5AAAAEAAAAAAAAAABACAAAAAMAQAAZHJzL3NoYXBleG1sLnhtbFBLBQYAAAAABgAGAFsB&#10;AAC2AwAAAAA=&#10;">
                  <v:fill on="t" focussize="0,0"/>
                  <v:stroke weight="0pt" color="#000000" joinstyle="miter"/>
                  <v:imagedata o:title=""/>
                  <o:lock v:ext="edit" aspectratio="f"/>
                </v:rect>
                <v:line id="Линия 203" o:spid="_x0000_s1026" o:spt="20" style="position:absolute;left:665;top:367;height:0;width:353;" filled="f" stroked="t" coordsize="21600,21600" o:gfxdata="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IUfgwtwAAANwAAAAP&#10;AAAAAAAAAAEAIAAAACIAAABkcnMvZG93bnJldi54bWxQSwECFAAUAAAACACHTuJAMy8FnjsAAAA5&#10;AAAAEAAAAAAAAAABACAAAAAGAQAAZHJzL3NoYXBleG1sLnhtbFBLBQYAAAAABgAGAFsBAACwAwAA&#10;AAA=&#10;">
                  <v:fill on="f" focussize="0,0"/>
                  <v:stroke weight="0.65pt" color="#000080" joinstyle="round"/>
                  <v:imagedata o:title=""/>
                  <o:lock v:ext="edit" aspectratio="f"/>
                </v:line>
                <v:shape id="_x0000_s1026" o:spid="_x0000_s1026" o:spt="100" style="position:absolute;left:796;top:321;height:92;width:78;" fillcolor="#000080" filled="t" stroked="t" coordsize="78,92" o:gfxdata="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Dq0d74A&#10;AADcAAAADwAAAAAAAAABACAAAAAiAAAAZHJzL2Rvd25yZXYueG1sUEsBAhQAFAAAAAgAh07iQDMv&#10;BZ47AAAAOQAAABAAAAAAAAAAAQAgAAAADQEAAGRycy9zaGFwZXhtbC54bWxQSwUGAAAAAAYABgBb&#10;AQAAtwMAAAAA&#10;" path="m39,0l78,46,39,92,0,46,39,0xe">
                  <v:fill on="t" focussize="0,0"/>
                  <v:stroke weight="0.65pt" color="#000080" joinstyle="round"/>
                  <v:imagedata o:title=""/>
                  <o:lock v:ext="edit" aspectratio="f"/>
                </v:shape>
                <v:rect id="_x0000_s1026" o:spid="_x0000_s1026" o:spt="1" style="position:absolute;left:1070;top:245;height:491;width:1032;mso-wrap-style:none;" filled="f" stroked="f" coordsize="21600,21600" o:gfxdata="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F3qHugAAANw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14:paraId="13A82DC3">
                        <w:pPr>
                          <w:spacing w:beforeLines="0" w:afterLines="0"/>
                          <w:rPr>
                            <w:rFonts w:hint="default"/>
                            <w:sz w:val="22"/>
                            <w:szCs w:val="22"/>
                          </w:rPr>
                        </w:pPr>
                        <w:r>
                          <w:rPr>
                            <w:rFonts w:hint="default" w:ascii="Arial" w:cs="Arial"/>
                            <w:color w:val="000000"/>
                            <w:sz w:val="22"/>
                            <w:szCs w:val="22"/>
                            <w:lang w:val="en-US"/>
                          </w:rPr>
                          <w:t>до початку</w:t>
                        </w:r>
                      </w:p>
                    </w:txbxContent>
                  </v:textbox>
                </v:rect>
                <v:line id="Линия 206" o:spid="_x0000_s1026" o:spt="20" style="position:absolute;left:2075;top:367;height:0;width:352;" filled="f" stroked="t" coordsize="21600,21600" o:gfxdata="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OWNni8AAAA&#10;3AAAAA8AAAAAAAAAAQAgAAAAIgAAAGRycy9kb3ducmV2LnhtbFBLAQIUABQAAAAIAIdO4kAzLwWe&#10;OwAAADkAAAAQAAAAAAAAAAEAIAAAAAsBAABkcnMvc2hhcGV4bWwueG1sUEsFBgAAAAAGAAYAWwEA&#10;ALUDAAAAAA==&#10;">
                  <v:fill on="f" focussize="0,0"/>
                  <v:stroke weight="0.65pt" color="#FF00FF" joinstyle="round"/>
                  <v:imagedata o:title=""/>
                  <o:lock v:ext="edit" aspectratio="f"/>
                </v:line>
                <v:rect id="_x0000_s1026" o:spid="_x0000_s1026" o:spt="1" style="position:absolute;left:2205;top:321;height:77;width:65;" fillcolor="#FF00FF" filled="t" stroked="t" coordsize="21600,21600" o:gfxdata="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jP+874A&#10;AADcAAAADwAAAAAAAAABACAAAAAiAAAAZHJzL2Rvd25yZXYueG1sUEsBAhQAFAAAAAgAh07iQDMv&#10;BZ47AAAAOQAAABAAAAAAAAAAAQAgAAAADQEAAGRycy9zaGFwZXhtbC54bWxQSwUGAAAAAAYABgBb&#10;AQAAtwMAAAAA&#10;">
                  <v:fill on="t" focussize="0,0"/>
                  <v:stroke weight="0.65pt" color="#FF00FF" joinstyle="miter"/>
                  <v:imagedata o:title=""/>
                  <o:lock v:ext="edit" aspectratio="f"/>
                </v:rect>
                <v:rect id="_x0000_s1026" o:spid="_x0000_s1026" o:spt="1" style="position:absolute;left:2479;top:245;height:491;width:1348;mso-wrap-style:none;" filled="f" stroked="f" coordsize="21600,21600" o:gfxdata="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IsW1Rm2AAAA3A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14:paraId="08E8E1B0">
                        <w:pPr>
                          <w:spacing w:beforeLines="0" w:afterLines="0"/>
                          <w:rPr>
                            <w:rFonts w:hint="default"/>
                            <w:sz w:val="22"/>
                            <w:szCs w:val="22"/>
                          </w:rPr>
                        </w:pPr>
                        <w:r>
                          <w:rPr>
                            <w:rFonts w:hint="default" w:ascii="Arial" w:cs="Arial"/>
                            <w:color w:val="000000"/>
                            <w:sz w:val="22"/>
                            <w:szCs w:val="22"/>
                            <w:lang w:val="en-US"/>
                          </w:rPr>
                          <w:t>по завершенні</w:t>
                        </w:r>
                      </w:p>
                    </w:txbxContent>
                  </v:textbox>
                </v:rect>
                <v:line id="Линия 209" o:spid="_x0000_s1026" o:spt="20" style="position:absolute;left:3797;top:367;height:0;width:352;" filled="f" stroked="t" coordsize="21600,21600" o:gfxdata="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CSaC&#10;KMEAAADcAAAADwAAAAAAAAABACAAAAAiAAAAZHJzL2Rvd25yZXYueG1sUEsBAhQAFAAAAAgAh07i&#10;QDMvBZ47AAAAOQAAABAAAAAAAAAAAQAgAAAAEAEAAGRycy9zaGFwZXhtbC54bWxQSwUGAAAAAAYA&#10;BgBbAQAAugMAAAAA&#10;">
                  <v:fill on="f" focussize="0,0"/>
                  <v:stroke weight="1.3pt" color="#000000" joinstyle="round"/>
                  <v:imagedata o:title=""/>
                  <o:lock v:ext="edit" aspectratio="f"/>
                </v:line>
                <v:rect id="_x0000_s1026" o:spid="_x0000_s1026" o:spt="1" style="position:absolute;left:4201;top:245;height:492;width:2223;mso-wrap-style:none;" filled="f" stroked="f" coordsize="21600,21600" o:gfxdata="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8LlPw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14:paraId="5F94840F">
                        <w:pPr>
                          <w:spacing w:beforeLines="0" w:afterLines="0"/>
                          <w:rPr>
                            <w:rFonts w:hint="default"/>
                            <w:sz w:val="22"/>
                            <w:szCs w:val="22"/>
                          </w:rPr>
                        </w:pPr>
                        <w:r>
                          <w:rPr>
                            <w:rFonts w:hint="default" w:ascii="Arial" w:cs="Arial"/>
                            <w:color w:val="000000"/>
                            <w:sz w:val="22"/>
                            <w:szCs w:val="22"/>
                            <w:lang w:val="en-US"/>
                          </w:rPr>
                          <w:t>Линейный (до початку)</w:t>
                        </w:r>
                      </w:p>
                    </w:txbxContent>
                  </v:textbox>
                </v:rect>
                <v:line id="Линия 211" o:spid="_x0000_s1026" o:spt="20" style="position:absolute;left:6263;top:367;height:0;width:352;" filled="f" stroked="t" coordsize="21600,21600" o:gfxdata="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yiRjz&#10;wAAAANwAAAAPAAAAAAAAAAEAIAAAACIAAABkcnMvZG93bnJldi54bWxQSwECFAAUAAAACACHTuJA&#10;My8FnjsAAAA5AAAAEAAAAAAAAAABACAAAAAPAQAAZHJzL3NoYXBleG1sLnhtbFBLBQYAAAAABgAG&#10;AFsBAAC5AwAAAAA=&#10;">
                  <v:fill on="f" focussize="0,0"/>
                  <v:stroke weight="1.3pt" color="#000000" joinstyle="round"/>
                  <v:imagedata o:title=""/>
                  <o:lock v:ext="edit" aspectratio="f"/>
                </v:line>
                <v:rect id="Прямоугольник 212" o:spid="_x0000_s1026" o:spt="1" style="position:absolute;left:6667;top:245;height:492;width:2539;mso-wrap-style:none;" filled="f" stroked="f" coordsize="21600,21600" o:gfxdata="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BxyLb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14:paraId="13D55534">
                        <w:pPr>
                          <w:spacing w:beforeLines="0" w:afterLines="0"/>
                          <w:rPr>
                            <w:rFonts w:hint="default"/>
                            <w:sz w:val="22"/>
                            <w:szCs w:val="22"/>
                          </w:rPr>
                        </w:pPr>
                        <w:r>
                          <w:rPr>
                            <w:rFonts w:hint="default" w:ascii="Arial" w:cs="Arial"/>
                            <w:color w:val="000000"/>
                            <w:sz w:val="22"/>
                            <w:szCs w:val="22"/>
                            <w:lang w:val="en-US"/>
                          </w:rPr>
                          <w:t>Линейный (по завершенні)</w:t>
                        </w:r>
                      </w:p>
                    </w:txbxContent>
                  </v:textbox>
                </v:rect>
                <v:rect id="Прямоугольник 213" o:spid="_x0000_s1026" o:spt="1" style="position:absolute;left:65;top:77;height:5679;width:9120;" filled="f" stroked="t" coordsize="21600,21600" o:gfxdata="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BjWyL4A&#10;AADcAAAADwAAAAAAAAABACAAAAAiAAAAZHJzL2Rvd25yZXYueG1sUEsBAhQAFAAAAAgAh07iQDMv&#10;BZ47AAAAOQAAABAAAAAAAAAAAQAgAAAADQEAAGRycy9zaGFwZXhtbC54bWxQSwUGAAAAAAYABgBb&#10;AQAAtwMAAAAA&#10;">
                  <v:fill on="f" focussize="0,0"/>
                  <v:stroke weight="0pt" color="#000000" joinstyle="miter"/>
                  <v:imagedata o:title=""/>
                  <o:lock v:ext="edit" aspectratio="f"/>
                </v:rect>
                <w10:wrap type="none"/>
                <w10:anchorlock/>
              </v:group>
            </w:pict>
          </mc:Fallback>
        </mc:AlternateContent>
      </w:r>
    </w:p>
    <w:p w14:paraId="61303F1F">
      <w:pPr>
        <w:spacing w:beforeLines="0" w:after="0" w:afterLines="0" w:line="360" w:lineRule="auto"/>
        <w:ind w:firstLine="720"/>
        <w:jc w:val="both"/>
        <w:rPr>
          <w:rFonts w:hint="default" w:ascii="Times New Roman" w:cs="Times New Roman"/>
          <w:i/>
          <w:sz w:val="28"/>
          <w:szCs w:val="28"/>
          <w:lang w:val="uk-UA"/>
        </w:rPr>
      </w:pPr>
      <w:r>
        <w:rPr>
          <w:rFonts w:hint="default" w:ascii="Times New Roman" w:cs="Times New Roman"/>
          <w:i/>
          <w:sz w:val="28"/>
          <w:szCs w:val="28"/>
          <w:lang w:val="uk-UA"/>
        </w:rPr>
        <w:t>Рис. 3.8. Динаміка зрушення кривої швидкості бігу/ЧСС (ЧСС</w:t>
      </w:r>
      <w:r>
        <w:rPr>
          <w:rFonts w:hint="default" w:ascii="Times New Roman" w:cs="Times New Roman"/>
          <w:i/>
          <w:sz w:val="28"/>
          <w:szCs w:val="28"/>
          <w:vertAlign w:val="subscript"/>
          <w:lang w:val="uk-UA"/>
        </w:rPr>
        <w:t>відх.</w:t>
      </w:r>
      <w:r>
        <w:rPr>
          <w:rFonts w:hint="default" w:ascii="Times New Roman" w:cs="Times New Roman"/>
          <w:i/>
          <w:sz w:val="28"/>
          <w:szCs w:val="28"/>
          <w:lang w:val="uk-UA"/>
        </w:rPr>
        <w:t xml:space="preserve">) </w:t>
      </w:r>
    </w:p>
    <w:p w14:paraId="3C2ACAAB">
      <w:pPr>
        <w:spacing w:beforeLines="0" w:after="0" w:afterLines="0" w:line="360" w:lineRule="auto"/>
        <w:ind w:firstLine="720"/>
        <w:jc w:val="both"/>
        <w:rPr>
          <w:rFonts w:hint="default" w:ascii="Times New Roman" w:cs="Times New Roman"/>
          <w:sz w:val="28"/>
          <w:szCs w:val="28"/>
          <w:lang w:val="uk-UA"/>
        </w:rPr>
      </w:pPr>
    </w:p>
    <w:p w14:paraId="58461884">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Як видно з рис. 3.8 по завершені першого етапу спостерігається чітко виражена позитивна зміна кривої анаеробного порогу. Так на початку дослідження показник точки ЧСС</w:t>
      </w:r>
      <w:r>
        <w:rPr>
          <w:rFonts w:hint="default" w:ascii="Times New Roman" w:cs="Times New Roman"/>
          <w:sz w:val="28"/>
          <w:szCs w:val="28"/>
          <w:vertAlign w:val="subscript"/>
          <w:lang w:val="uk-UA"/>
        </w:rPr>
        <w:t>відх.</w:t>
      </w:r>
      <w:r>
        <w:rPr>
          <w:rFonts w:hint="default" w:ascii="Times New Roman" w:cs="Times New Roman"/>
          <w:sz w:val="28"/>
          <w:szCs w:val="28"/>
          <w:lang w:val="uk-UA"/>
        </w:rPr>
        <w:t xml:space="preserve"> становив 90,3 с., а вже по закінченні другого етапу, цей показник покращився на 8,3 с. і становив 82,0 с. Даний результат засвідчує позитивну вплив тренувальний навантажень на показник ПАНО, оскільки приріст на другому етапі становив 3 с, а уже по завершенні третього етапу практично у три рази вище. Якщо порівнювати дані основних груп КМС та першорозрядників слід відмітити, що в останніх приріст результату був на 2 с. вищим. Покращенням функціонального стану спортсмена слугує зменшення величини ЧСС. Так до початку дослідження він становив 193 уд·хв</w:t>
      </w:r>
      <w:r>
        <w:rPr>
          <w:rFonts w:hint="default" w:ascii="Times New Roman" w:cs="Times New Roman"/>
          <w:sz w:val="28"/>
          <w:szCs w:val="28"/>
          <w:vertAlign w:val="superscript"/>
          <w:lang w:val="uk-UA"/>
        </w:rPr>
        <w:t>-1</w:t>
      </w:r>
      <w:r>
        <w:rPr>
          <w:rFonts w:hint="default" w:ascii="Times New Roman" w:cs="Times New Roman"/>
          <w:sz w:val="28"/>
          <w:szCs w:val="28"/>
          <w:lang w:val="uk-UA"/>
        </w:rPr>
        <w:t>, а після 185 уд·хв</w:t>
      </w:r>
      <w:r>
        <w:rPr>
          <w:rFonts w:hint="default" w:ascii="Times New Roman" w:cs="Times New Roman"/>
          <w:sz w:val="28"/>
          <w:szCs w:val="28"/>
          <w:vertAlign w:val="superscript"/>
          <w:lang w:val="uk-UA"/>
        </w:rPr>
        <w:t>-1</w:t>
      </w:r>
      <w:r>
        <w:rPr>
          <w:rFonts w:hint="default" w:ascii="Times New Roman" w:cs="Times New Roman"/>
          <w:sz w:val="28"/>
          <w:szCs w:val="28"/>
          <w:lang w:val="uk-UA"/>
        </w:rPr>
        <w:t xml:space="preserve"> відповідно.</w:t>
      </w:r>
    </w:p>
    <w:p w14:paraId="03EC8EFF">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Разом з тим, рівень аеробної продуктивності організму за критеріями Я. П. Пярната як до початку дослідження, так і  протягом усього його періоду  у аеробному режимі енергозабезпечення у середньому залишався „добрим”</w:t>
      </w:r>
    </w:p>
    <w:p w14:paraId="43C7E775">
      <w:pPr>
        <w:pStyle w:val="15"/>
        <w:spacing w:before="0" w:beforeLines="0" w:after="0" w:afterLines="0" w:line="360" w:lineRule="auto"/>
        <w:ind w:firstLine="720"/>
        <w:jc w:val="both"/>
        <w:rPr>
          <w:rFonts w:hint="default" w:ascii="Times New Roman" w:cs="Times New Roman"/>
          <w:b/>
          <w:sz w:val="28"/>
          <w:szCs w:val="28"/>
          <w:lang w:val="uk-UA"/>
        </w:rPr>
      </w:pPr>
      <w:r>
        <w:rPr>
          <w:rFonts w:hint="default" w:ascii="Times New Roman" w:cs="Times New Roman"/>
          <w:b/>
          <w:sz w:val="28"/>
          <w:szCs w:val="28"/>
          <w:lang w:val="uk-UA"/>
        </w:rPr>
        <w:t>3.2. Вплив тренувальних навантажень на функціональний стан серцево-судинної системи бігунів на середні дистанції</w:t>
      </w:r>
    </w:p>
    <w:p w14:paraId="384FB083">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Відомо, що рівень спеціальної витривалості багато в чому залежить від фактора економічності [29]. Для того, щоб об’єктивно судити про рівень розвитку спеціальної витривалості спортсменів необхідно враховувати такий важливий фактор як економічність роботи яка виконується. Ця величина визначається як функціональною, так і біомеханічною складовою, які є взаємопов’язаними та впливають один на одного [30]. В даному дослідженні динаміку функціональної економічності оцінювали за змінами максимальної ЧСС зафіксованої в процесі контрольного навантаження 2Ч400 м на всіх етапах дослідження. Зменшення показника максимальної ЧСС вказує на підвищення економічності роботи.</w:t>
      </w:r>
    </w:p>
    <w:p w14:paraId="2D49086B">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Слід зазначити, що зменшення часу пробігання дистанції свідчить про підвищення рівня спеціальної витривалості та навпаки. </w:t>
      </w:r>
    </w:p>
    <w:p w14:paraId="028F269D">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Дослідження динаміки зміни показника ЧСС</w:t>
      </w:r>
      <w:r>
        <w:rPr>
          <w:rFonts w:hint="default" w:ascii="Times New Roman" w:cs="Times New Roman"/>
          <w:sz w:val="28"/>
          <w:szCs w:val="28"/>
          <w:vertAlign w:val="subscript"/>
          <w:lang w:val="uk-UA"/>
        </w:rPr>
        <w:t>max</w:t>
      </w:r>
      <w:r>
        <w:rPr>
          <w:rFonts w:hint="default" w:ascii="Times New Roman" w:cs="Times New Roman"/>
          <w:sz w:val="28"/>
          <w:szCs w:val="28"/>
          <w:lang w:val="uk-UA"/>
        </w:rPr>
        <w:t xml:space="preserve"> проводилося на всіх трьох етапах дослідження, зокрема на етапі формуючого (другий етап) та констатуючого (третій етап) експериментів у стандартних умовах з однорідною групою досліджуваних. Як видно з табл. 3.3.1 показники ЧСС</w:t>
      </w:r>
      <w:r>
        <w:rPr>
          <w:rFonts w:hint="default" w:ascii="Times New Roman" w:cs="Times New Roman"/>
          <w:sz w:val="28"/>
          <w:szCs w:val="28"/>
          <w:vertAlign w:val="subscript"/>
          <w:lang w:val="uk-UA"/>
        </w:rPr>
        <w:t>max</w:t>
      </w:r>
      <w:r>
        <w:rPr>
          <w:rFonts w:hint="default" w:ascii="Times New Roman" w:cs="Times New Roman"/>
          <w:sz w:val="28"/>
          <w:szCs w:val="28"/>
          <w:lang w:val="uk-UA"/>
        </w:rPr>
        <w:t xml:space="preserve"> практично не відрізняються між собою. </w:t>
      </w:r>
    </w:p>
    <w:p w14:paraId="1005AE63">
      <w:pPr>
        <w:spacing w:beforeLines="0" w:after="0" w:afterLines="0" w:line="360" w:lineRule="auto"/>
        <w:jc w:val="right"/>
        <w:rPr>
          <w:rFonts w:hint="default" w:ascii="Times New Roman" w:cs="Times New Roman"/>
          <w:i/>
          <w:sz w:val="28"/>
          <w:szCs w:val="28"/>
          <w:vertAlign w:val="superscript"/>
          <w:lang w:val="uk-UA"/>
        </w:rPr>
      </w:pPr>
      <w:r>
        <w:rPr>
          <w:rFonts w:hint="default" w:ascii="Times New Roman" w:cs="Times New Roman"/>
          <w:i/>
          <w:sz w:val="28"/>
          <w:szCs w:val="28"/>
          <w:lang w:val="uk-UA"/>
        </w:rPr>
        <w:t xml:space="preserve">Таблиця 3.4 </w:t>
      </w:r>
    </w:p>
    <w:p w14:paraId="1D993A95">
      <w:pPr>
        <w:spacing w:beforeLines="0" w:after="0" w:afterLines="0" w:line="360" w:lineRule="auto"/>
        <w:jc w:val="center"/>
        <w:rPr>
          <w:rFonts w:hint="default" w:ascii="Times New Roman" w:cs="Times New Roman"/>
          <w:b/>
          <w:sz w:val="28"/>
          <w:szCs w:val="28"/>
          <w:lang w:val="uk-UA"/>
        </w:rPr>
      </w:pPr>
      <w:r>
        <w:rPr>
          <w:rFonts w:hint="default" w:ascii="Times New Roman" w:cs="Times New Roman"/>
          <w:b/>
          <w:sz w:val="28"/>
          <w:szCs w:val="28"/>
          <w:lang w:val="uk-UA"/>
        </w:rPr>
        <w:t>Показник ЧСС</w:t>
      </w:r>
      <w:r>
        <w:rPr>
          <w:rFonts w:hint="default" w:ascii="Times New Roman" w:cs="Times New Roman"/>
          <w:b/>
          <w:sz w:val="28"/>
          <w:szCs w:val="28"/>
          <w:vertAlign w:val="subscript"/>
          <w:lang w:val="uk-UA"/>
        </w:rPr>
        <w:t>max</w:t>
      </w:r>
      <w:r>
        <w:rPr>
          <w:rFonts w:hint="default" w:ascii="Times New Roman" w:cs="Times New Roman"/>
          <w:sz w:val="28"/>
          <w:szCs w:val="28"/>
          <w:vertAlign w:val="subscript"/>
          <w:lang w:val="uk-UA"/>
        </w:rPr>
        <w:t xml:space="preserve"> </w:t>
      </w:r>
      <w:r>
        <w:rPr>
          <w:rFonts w:hint="default" w:ascii="Times New Roman" w:cs="Times New Roman"/>
          <w:b/>
          <w:sz w:val="28"/>
          <w:szCs w:val="28"/>
          <w:lang w:val="uk-UA"/>
        </w:rPr>
        <w:t>(уд·хв</w:t>
      </w:r>
      <w:r>
        <w:rPr>
          <w:rFonts w:hint="default" w:ascii="Times New Roman" w:cs="Times New Roman"/>
          <w:b/>
          <w:spacing w:val="2"/>
          <w:sz w:val="28"/>
          <w:szCs w:val="28"/>
          <w:vertAlign w:val="superscript"/>
          <w:lang w:val="uk-UA"/>
        </w:rPr>
        <w:t>-1</w:t>
      </w:r>
      <w:r>
        <w:rPr>
          <w:rFonts w:hint="default" w:ascii="Times New Roman" w:cs="Times New Roman"/>
          <w:b/>
          <w:sz w:val="28"/>
          <w:szCs w:val="28"/>
          <w:lang w:val="uk-UA"/>
        </w:rPr>
        <w:t xml:space="preserve">) в процесі контрольного навантаження (n=26) </w:t>
      </w:r>
    </w:p>
    <w:tbl>
      <w:tblPr>
        <w:tblStyle w:val="5"/>
        <w:tblW w:w="956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10"/>
        <w:gridCol w:w="6252"/>
      </w:tblGrid>
      <w:tr w14:paraId="16AB3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trPr>
        <w:tc>
          <w:tcPr>
            <w:tcW w:w="33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5C5E8E0">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Етапи дослідження</w:t>
            </w:r>
          </w:p>
        </w:tc>
        <w:tc>
          <w:tcPr>
            <w:tcW w:w="62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08DD861">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 xml:space="preserve">Значення ЧСС в групах легкоатлетів </w:t>
            </w:r>
            <w:r>
              <w:rPr>
                <w:rFonts w:hint="default" w:ascii="Times New Roman" w:cs="Times New Roman"/>
                <w:b/>
                <w:sz w:val="28"/>
                <w:szCs w:val="28"/>
                <w:lang w:val="uk-UA"/>
              </w:rPr>
              <w:t>(</w:t>
            </w:r>
            <w:r>
              <w:rPr>
                <w:rFonts w:hint="default" w:ascii="Times New Roman" w:cs="Times New Roman"/>
                <w:b/>
                <w:position w:val="-4"/>
                <w:sz w:val="28"/>
                <w:szCs w:val="28"/>
                <w:lang w:val="uk-UA"/>
              </w:rPr>
              <w:object>
                <v:shape id="_x0000_i1033" o:spt="75" type="#_x0000_t75" style="height:15pt;width:13.4pt;" o:ole="t" filled="f" o:preferrelative="t" stroked="f" coordsize="21600,21600">
                  <v:path/>
                  <v:fill on="f" focussize="0,0"/>
                  <v:stroke on="f"/>
                  <v:imagedata r:id="rId10" o:title=""/>
                  <o:lock v:ext="edit" aspectratio="t"/>
                  <w10:wrap type="none"/>
                  <w10:anchorlock/>
                </v:shape>
                <o:OLEObject Type="Embed" ProgID="Equation.3" ShapeID="_x0000_i1033" DrawAspect="Content" ObjectID="_1468075733" r:id="rId24">
                  <o:LockedField>false</o:LockedField>
                </o:OLEObject>
              </w:object>
            </w:r>
            <w:r>
              <w:rPr>
                <w:rFonts w:hint="default" w:ascii="Times New Roman" w:cs="Times New Roman"/>
                <w:b/>
                <w:sz w:val="28"/>
                <w:szCs w:val="28"/>
                <w:lang w:val="uk-UA"/>
              </w:rPr>
              <w:t>±</w:t>
            </w:r>
            <w:r>
              <w:rPr>
                <w:rFonts w:hint="default" w:ascii="Times New Roman" w:cs="Times New Roman"/>
                <w:sz w:val="28"/>
                <w:szCs w:val="28"/>
                <w:lang w:val="uk-UA"/>
              </w:rPr>
              <w:t>m</w:t>
            </w:r>
            <w:r>
              <w:rPr>
                <w:rFonts w:hint="default" w:ascii="Times New Roman" w:cs="Times New Roman"/>
                <w:b/>
                <w:sz w:val="28"/>
                <w:szCs w:val="28"/>
                <w:lang w:val="uk-UA"/>
              </w:rPr>
              <w:t>)</w:t>
            </w:r>
          </w:p>
        </w:tc>
      </w:tr>
      <w:tr w14:paraId="58089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33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E879E5A">
            <w:pPr>
              <w:spacing w:beforeLines="0" w:afterLines="0"/>
              <w:rPr>
                <w:rFonts w:hint="default" w:ascii="Times New Roman" w:cs="Times New Roman"/>
                <w:sz w:val="28"/>
                <w:szCs w:val="28"/>
                <w:lang w:val="uk-UA"/>
              </w:rPr>
            </w:pPr>
            <w:r>
              <w:rPr>
                <w:rFonts w:hint="default" w:ascii="Times New Roman" w:cs="Times New Roman"/>
                <w:sz w:val="28"/>
                <w:szCs w:val="28"/>
                <w:lang w:val="uk-UA"/>
              </w:rPr>
              <w:t xml:space="preserve">Перший етап </w:t>
            </w:r>
          </w:p>
        </w:tc>
        <w:tc>
          <w:tcPr>
            <w:tcW w:w="62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3C75F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191,90 ± 1,56</w:t>
            </w:r>
          </w:p>
        </w:tc>
      </w:tr>
      <w:tr w14:paraId="797C8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33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E0996D6">
            <w:pPr>
              <w:spacing w:beforeLines="0" w:afterLines="0" w:line="360" w:lineRule="auto"/>
              <w:rPr>
                <w:rFonts w:hint="default" w:ascii="Times New Roman" w:cs="Times New Roman"/>
                <w:sz w:val="28"/>
                <w:szCs w:val="28"/>
                <w:lang w:val="uk-UA"/>
              </w:rPr>
            </w:pPr>
            <w:r>
              <w:rPr>
                <w:rFonts w:hint="default" w:ascii="Times New Roman" w:cs="Times New Roman"/>
                <w:sz w:val="28"/>
                <w:szCs w:val="28"/>
                <w:lang w:val="uk-UA"/>
              </w:rPr>
              <w:t>Другий етап</w:t>
            </w:r>
          </w:p>
        </w:tc>
        <w:tc>
          <w:tcPr>
            <w:tcW w:w="62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48C20A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189,50 ± 1,68*</w:t>
            </w:r>
          </w:p>
        </w:tc>
      </w:tr>
      <w:tr w14:paraId="47B3D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33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8A0588">
            <w:pPr>
              <w:spacing w:beforeLines="0" w:afterLines="0" w:line="360" w:lineRule="auto"/>
              <w:rPr>
                <w:rFonts w:hint="default" w:ascii="Times New Roman" w:cs="Times New Roman"/>
                <w:sz w:val="28"/>
                <w:szCs w:val="28"/>
                <w:lang w:val="uk-UA"/>
              </w:rPr>
            </w:pPr>
            <w:r>
              <w:rPr>
                <w:rFonts w:hint="default" w:ascii="Times New Roman" w:cs="Times New Roman"/>
                <w:sz w:val="28"/>
                <w:szCs w:val="28"/>
                <w:lang w:val="uk-UA"/>
              </w:rPr>
              <w:t>Третій етап</w:t>
            </w:r>
          </w:p>
        </w:tc>
        <w:tc>
          <w:tcPr>
            <w:tcW w:w="62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5924AE1">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188,22 ± 1,69*</w:t>
            </w:r>
          </w:p>
        </w:tc>
      </w:tr>
    </w:tbl>
    <w:p w14:paraId="52EC0C56">
      <w:pPr>
        <w:spacing w:beforeLines="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Примітка</w:t>
      </w:r>
      <w:r>
        <w:rPr>
          <w:rFonts w:hint="default" w:ascii="Times New Roman" w:cs="Times New Roman"/>
          <w:sz w:val="28"/>
          <w:szCs w:val="28"/>
          <w:lang w:val="uk-UA"/>
        </w:rPr>
        <w:tab/>
      </w:r>
      <w:r>
        <w:rPr>
          <w:rFonts w:hint="default" w:ascii="Times New Roman" w:cs="Times New Roman"/>
          <w:sz w:val="28"/>
          <w:szCs w:val="28"/>
          <w:lang w:val="uk-UA"/>
        </w:rPr>
        <w:t>* – Р &lt; 0,05 відносно відповідного значення</w:t>
      </w:r>
    </w:p>
    <w:p w14:paraId="36429E24">
      <w:pPr>
        <w:pStyle w:val="15"/>
        <w:spacing w:before="0"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Результати проведених досліджень вказують на те, по закінченні дослідження прослідковується помітне покращення величини показників максимальної ЧСС, які характеризують економічність роботи бігунів на середні дистанції. Якщо проаналізувати та співставити отримані дані стосовно динаміки зміни показника ЧСС</w:t>
      </w:r>
      <w:r>
        <w:rPr>
          <w:rFonts w:hint="default" w:ascii="Times New Roman" w:cs="Times New Roman"/>
          <w:sz w:val="28"/>
          <w:szCs w:val="28"/>
          <w:vertAlign w:val="subscript"/>
          <w:lang w:val="uk-UA"/>
        </w:rPr>
        <w:t xml:space="preserve">max </w:t>
      </w:r>
      <w:r>
        <w:rPr>
          <w:rFonts w:hint="default" w:ascii="Times New Roman" w:cs="Times New Roman"/>
          <w:sz w:val="28"/>
          <w:szCs w:val="28"/>
          <w:lang w:val="uk-UA"/>
        </w:rPr>
        <w:t>на першому етапі, одразу по закінченні другого етапу, та по завершені третього, то значною мірою видається достовірність відмінностей між цими показниками  – (191,90±1,56)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(189,50±1,68)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і (188,22±1,69)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відповідно (р &lt; 0,05) (рис. 3.3.1). Слід підкреслити, що по завершенні дослідження спостерігалось менше зменшення показника максимального ЧСС.</w:t>
      </w:r>
    </w:p>
    <w:p w14:paraId="52F2FF03">
      <w:pPr>
        <w:pStyle w:val="15"/>
        <w:spacing w:before="0" w:beforeLines="0" w:after="0" w:afterLines="0" w:line="360" w:lineRule="auto"/>
        <w:ind w:firstLine="720"/>
        <w:jc w:val="both"/>
        <w:rPr>
          <w:rFonts w:hint="default" w:ascii="Times New Roman" w:cs="Times New Roman"/>
          <w:sz w:val="28"/>
          <w:szCs w:val="28"/>
          <w:lang w:val="uk-UA"/>
        </w:rPr>
      </w:pPr>
    </w:p>
    <w:p w14:paraId="0F71A3A0">
      <w:pPr>
        <w:pStyle w:val="15"/>
        <w:spacing w:before="0"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rPr>
        <w:object>
          <v:shape id="_x0000_i1034" o:spt="75" type="#_x0000_t75" style="height:272.45pt;width:420.7pt;" o:ole="t" filled="f" o:preferrelative="t" stroked="f" coordsize="21600,21600">
            <v:path/>
            <v:fill on="f" focussize="0,0"/>
            <v:stroke on="f"/>
            <v:imagedata r:id="rId26" cropleft="-3652f" croptop="-11097f" cropright="-11852f" cropbottom="-5353f" o:title=""/>
            <o:lock v:ext="edit" aspectratio="f"/>
            <w10:wrap type="none"/>
            <w10:anchorlock/>
          </v:shape>
          <o:OLEObject Type="Embed" ProgID="Excel.Sheet.8" ShapeID="_x0000_i1034" DrawAspect="Content" ObjectID="_1468075734" r:id="rId25">
            <o:LockedField>false</o:LockedField>
          </o:OLEObject>
        </w:object>
      </w:r>
    </w:p>
    <w:p w14:paraId="14EB34C1">
      <w:pPr>
        <w:spacing w:beforeLines="0" w:after="0" w:afterLines="0" w:line="360" w:lineRule="auto"/>
        <w:ind w:firstLine="709"/>
        <w:jc w:val="both"/>
        <w:rPr>
          <w:rFonts w:hint="default" w:ascii="Times New Roman" w:cs="Times New Roman"/>
          <w:i/>
          <w:iCs/>
          <w:sz w:val="28"/>
          <w:szCs w:val="28"/>
          <w:lang w:val="uk-UA"/>
        </w:rPr>
      </w:pPr>
      <w:r>
        <w:rPr>
          <w:rFonts w:hint="default" w:ascii="Times New Roman" w:cs="Times New Roman"/>
          <w:i/>
          <w:iCs/>
          <w:sz w:val="28"/>
          <w:szCs w:val="28"/>
          <w:lang w:val="uk-UA"/>
        </w:rPr>
        <w:t>Рис. 3.9. Динаміка зміни ЧСС</w:t>
      </w:r>
      <w:r>
        <w:rPr>
          <w:rFonts w:hint="default" w:ascii="Times New Roman" w:cs="Times New Roman"/>
          <w:i/>
          <w:iCs/>
          <w:sz w:val="28"/>
          <w:szCs w:val="28"/>
          <w:vertAlign w:val="subscript"/>
          <w:lang w:val="uk-UA"/>
        </w:rPr>
        <w:t>max</w:t>
      </w:r>
      <w:r>
        <w:rPr>
          <w:rFonts w:hint="default" w:ascii="Times New Roman" w:cs="Times New Roman"/>
          <w:i/>
          <w:iCs/>
          <w:sz w:val="28"/>
          <w:szCs w:val="28"/>
          <w:lang w:val="uk-UA"/>
        </w:rPr>
        <w:t xml:space="preserve"> : (1 – на початку; 2 – після другого етапу; 3 – після третього етапу) </w:t>
      </w:r>
    </w:p>
    <w:p w14:paraId="3F509658">
      <w:pPr>
        <w:pStyle w:val="15"/>
        <w:spacing w:before="0" w:beforeLines="0" w:after="0" w:afterLines="0" w:line="360" w:lineRule="auto"/>
        <w:ind w:firstLine="720"/>
        <w:jc w:val="both"/>
        <w:rPr>
          <w:rFonts w:hint="default" w:ascii="Times New Roman" w:cs="Times New Roman"/>
          <w:sz w:val="28"/>
          <w:szCs w:val="28"/>
          <w:lang w:val="uk-UA"/>
        </w:rPr>
      </w:pPr>
    </w:p>
    <w:p w14:paraId="6B3EB1D5">
      <w:pPr>
        <w:pStyle w:val="15"/>
        <w:spacing w:before="0"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 xml:space="preserve">Було проведено аналіз динаміки максимальної ЧСС, що був виведений у відсотках. По закінченні дослідження досліджуваний показник на третьому етапі збільшився на 1,9 %, а після другого – 0,5 %; </w:t>
      </w:r>
    </w:p>
    <w:p w14:paraId="38DBCF5C">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В ході дослідження було цікаво визначити дію тренувальних навантажень на показник ЧСС</w:t>
      </w:r>
      <w:r>
        <w:rPr>
          <w:rFonts w:hint="default" w:ascii="Times New Roman" w:cs="Times New Roman"/>
          <w:sz w:val="28"/>
          <w:szCs w:val="28"/>
          <w:vertAlign w:val="subscript"/>
          <w:lang w:val="uk-UA"/>
        </w:rPr>
        <w:t>max</w:t>
      </w:r>
      <w:r>
        <w:rPr>
          <w:rFonts w:hint="default" w:ascii="Times New Roman" w:cs="Times New Roman"/>
          <w:sz w:val="28"/>
          <w:szCs w:val="28"/>
          <w:lang w:val="uk-UA"/>
        </w:rPr>
        <w:t xml:space="preserve"> у спортсменів різної кваліфікації (КМС та І розряд.)</w:t>
      </w:r>
    </w:p>
    <w:p w14:paraId="06B0B2AE">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Аналізуючи дані спортсменів, які мають кваліфікацію КМС, було встановлено, статистично вірогідне покращення показника максимального ЧСС який характеризує економічність виконаної роботи (рис. 3.9) .</w:t>
      </w:r>
    </w:p>
    <w:p w14:paraId="76ACAF5C">
      <w:pPr>
        <w:spacing w:beforeLines="0" w:afterLines="0" w:line="360" w:lineRule="auto"/>
        <w:ind w:firstLine="709"/>
        <w:jc w:val="both"/>
        <w:rPr>
          <w:rFonts w:hint="default" w:ascii="Times New Roman" w:cs="Times New Roman"/>
          <w:sz w:val="28"/>
          <w:szCs w:val="28"/>
          <w:lang w:val="uk-UA"/>
        </w:rPr>
      </w:pPr>
    </w:p>
    <w:p w14:paraId="464C486F">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rPr>
        <w:object>
          <v:shape id="_x0000_i1035" o:spt="75" type="#_x0000_t75" style="height:267.1pt;width:420.7pt;" o:ole="t" filled="f" o:preferrelative="t" stroked="f" coordsize="21600,21600">
            <v:path/>
            <v:fill on="f" focussize="0,0"/>
            <v:stroke on="f"/>
            <v:imagedata r:id="rId28" cropleft="-3652f" croptop="-12799f" cropright="-11852f" cropbottom="-3482f" o:title=""/>
            <o:lock v:ext="edit" aspectratio="f"/>
            <w10:wrap type="none"/>
            <w10:anchorlock/>
          </v:shape>
          <o:OLEObject Type="Embed" ProgID="Excel.Sheet.8" ShapeID="_x0000_i1035" DrawAspect="Content" ObjectID="_1468075735" r:id="rId27">
            <o:LockedField>false</o:LockedField>
          </o:OLEObject>
        </w:object>
      </w:r>
    </w:p>
    <w:p w14:paraId="77A804CB">
      <w:pPr>
        <w:spacing w:beforeLines="0" w:after="0" w:afterLines="0" w:line="360" w:lineRule="auto"/>
        <w:ind w:firstLine="709"/>
        <w:jc w:val="both"/>
        <w:rPr>
          <w:rFonts w:hint="default" w:ascii="Times New Roman" w:cs="Times New Roman"/>
          <w:i/>
          <w:iCs/>
          <w:sz w:val="28"/>
          <w:szCs w:val="28"/>
          <w:lang w:val="uk-UA"/>
        </w:rPr>
      </w:pPr>
      <w:r>
        <w:rPr>
          <w:rFonts w:hint="default" w:ascii="Times New Roman" w:cs="Times New Roman"/>
          <w:i/>
          <w:iCs/>
          <w:sz w:val="28"/>
          <w:szCs w:val="28"/>
          <w:lang w:val="uk-UA"/>
        </w:rPr>
        <w:t>Рис. 3.10. Динаміка зміни ЧСС</w:t>
      </w:r>
      <w:r>
        <w:rPr>
          <w:rFonts w:hint="default" w:ascii="Times New Roman" w:cs="Times New Roman"/>
          <w:i/>
          <w:iCs/>
          <w:sz w:val="28"/>
          <w:szCs w:val="28"/>
          <w:vertAlign w:val="subscript"/>
          <w:lang w:val="uk-UA"/>
        </w:rPr>
        <w:t>max</w:t>
      </w:r>
      <w:r>
        <w:rPr>
          <w:rFonts w:hint="default" w:ascii="Times New Roman" w:cs="Times New Roman"/>
          <w:i/>
          <w:iCs/>
          <w:sz w:val="28"/>
          <w:szCs w:val="28"/>
          <w:lang w:val="uk-UA"/>
        </w:rPr>
        <w:t xml:space="preserve"> під впливом препарату кардонат КМС: (1 – на початку; 2 – після другого етапу; 3 – після третього етапу) </w:t>
      </w:r>
    </w:p>
    <w:p w14:paraId="7661A59B">
      <w:pPr>
        <w:spacing w:beforeLines="0" w:after="0" w:afterLines="0" w:line="360" w:lineRule="auto"/>
        <w:ind w:firstLine="709"/>
        <w:jc w:val="both"/>
        <w:rPr>
          <w:rFonts w:hint="default" w:ascii="Times New Roman" w:cs="Times New Roman"/>
          <w:sz w:val="28"/>
          <w:szCs w:val="28"/>
          <w:lang w:val="uk-UA"/>
        </w:rPr>
      </w:pPr>
    </w:p>
    <w:p w14:paraId="1BA59884">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Так, до початку дослідження середнє значення показника ЧСС</w:t>
      </w:r>
      <w:r>
        <w:rPr>
          <w:rFonts w:hint="default" w:ascii="Times New Roman" w:cs="Times New Roman"/>
          <w:sz w:val="28"/>
          <w:szCs w:val="28"/>
          <w:vertAlign w:val="subscript"/>
          <w:lang w:val="uk-UA"/>
        </w:rPr>
        <w:t>max</w:t>
      </w:r>
      <w:r>
        <w:rPr>
          <w:rFonts w:hint="default" w:ascii="Times New Roman" w:cs="Times New Roman"/>
          <w:sz w:val="28"/>
          <w:szCs w:val="28"/>
          <w:lang w:val="uk-UA"/>
        </w:rPr>
        <w:t xml:space="preserve"> становило 192,00±1,21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Одразу по закінченні другого етапу, в повторному дослідженні, були отримані дані, що  віддзеркалюють покращення показника максимального ЧСС кандидатів у майстри спорту до 187,83±1,47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та 186,5±1,37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по завершені третього етапу (р &lt; 0,05). </w:t>
      </w:r>
    </w:p>
    <w:p w14:paraId="75C3D18A">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Аналогічна ситуація спостерігається при аналізі даних значень ЧСС</w:t>
      </w:r>
      <w:r>
        <w:rPr>
          <w:rFonts w:hint="default" w:ascii="Times New Roman" w:cs="Times New Roman"/>
          <w:sz w:val="28"/>
          <w:szCs w:val="28"/>
          <w:vertAlign w:val="subscript"/>
          <w:lang w:val="uk-UA"/>
        </w:rPr>
        <w:t>max</w:t>
      </w:r>
      <w:r>
        <w:rPr>
          <w:rFonts w:hint="default" w:ascii="Times New Roman" w:cs="Times New Roman"/>
          <w:sz w:val="28"/>
          <w:szCs w:val="28"/>
          <w:lang w:val="uk-UA"/>
        </w:rPr>
        <w:t xml:space="preserve"> у спортсменів які мають кваліфікацію І розряд. Зокрема, на початку дослідження середнє значення показника максимального ЧСС становило 192,33±1,72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Якщо проаналізувати та співставити отримані дані стосовно динаміки зміни показника ЧСС</w:t>
      </w:r>
      <w:r>
        <w:rPr>
          <w:rFonts w:hint="default" w:ascii="Times New Roman" w:cs="Times New Roman"/>
          <w:sz w:val="28"/>
          <w:szCs w:val="28"/>
          <w:vertAlign w:val="subscript"/>
          <w:lang w:val="uk-UA"/>
        </w:rPr>
        <w:t>max</w:t>
      </w:r>
      <w:r>
        <w:rPr>
          <w:rFonts w:hint="default" w:ascii="Times New Roman" w:cs="Times New Roman"/>
          <w:sz w:val="28"/>
          <w:szCs w:val="28"/>
          <w:lang w:val="uk-UA"/>
        </w:rPr>
        <w:t>, то значною мірою видається достовірність відмінностей між  показниками по закінченні другого етапу 189,08±1,08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та по завершенні третього 190,33±1,07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(р &lt; 0,05) відносно вихідного значення. (рис. 3.10).</w:t>
      </w:r>
    </w:p>
    <w:p w14:paraId="1D4D0B00">
      <w:pPr>
        <w:spacing w:beforeLines="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rPr>
        <w:object>
          <v:shape id="_x0000_i1036" o:spt="75" type="#_x0000_t75" style="height:267.7pt;width:425.65pt;" o:ole="t" filled="f" o:preferrelative="t" stroked="f" coordsize="21600,21600">
            <v:path/>
            <v:fill on="f" focussize="0,0"/>
            <v:stroke on="f"/>
            <v:imagedata r:id="rId30" cropleft="-3642f" croptop="-11048f" cropright="-11762f" cropbottom="-5255f" o:title=""/>
            <o:lock v:ext="edit" aspectratio="f"/>
            <w10:wrap type="none"/>
            <w10:anchorlock/>
          </v:shape>
          <o:OLEObject Type="Embed" ProgID="Excel.Sheet.8" ShapeID="_x0000_i1036" DrawAspect="Content" ObjectID="_1468075736" r:id="rId29">
            <o:LockedField>false</o:LockedField>
          </o:OLEObject>
        </w:object>
      </w:r>
    </w:p>
    <w:p w14:paraId="693962B7">
      <w:pPr>
        <w:spacing w:beforeLines="0" w:after="0" w:afterLines="0" w:line="360" w:lineRule="auto"/>
        <w:ind w:firstLine="709"/>
        <w:jc w:val="both"/>
        <w:rPr>
          <w:rFonts w:hint="default" w:ascii="Times New Roman" w:cs="Times New Roman"/>
          <w:i/>
          <w:iCs/>
          <w:sz w:val="28"/>
          <w:szCs w:val="28"/>
          <w:lang w:val="uk-UA"/>
        </w:rPr>
      </w:pPr>
      <w:r>
        <w:rPr>
          <w:rFonts w:hint="default" w:ascii="Times New Roman" w:cs="Times New Roman"/>
          <w:i/>
          <w:iCs/>
          <w:sz w:val="28"/>
          <w:szCs w:val="28"/>
          <w:lang w:val="uk-UA"/>
        </w:rPr>
        <w:t>Рис. 3.10. Динаміка зміни ЧСС</w:t>
      </w:r>
      <w:r>
        <w:rPr>
          <w:rFonts w:hint="default" w:ascii="Times New Roman" w:cs="Times New Roman"/>
          <w:i/>
          <w:iCs/>
          <w:sz w:val="28"/>
          <w:szCs w:val="28"/>
          <w:vertAlign w:val="subscript"/>
          <w:lang w:val="uk-UA"/>
        </w:rPr>
        <w:t>max</w:t>
      </w:r>
      <w:r>
        <w:rPr>
          <w:rFonts w:hint="default" w:ascii="Times New Roman" w:cs="Times New Roman"/>
          <w:i/>
          <w:iCs/>
          <w:sz w:val="28"/>
          <w:szCs w:val="28"/>
          <w:lang w:val="uk-UA"/>
        </w:rPr>
        <w:t xml:space="preserve"> під впливом препарату кардонат І розряд: (1 – на початку; 2 – після другого етапу; 3 – після третього етапу)</w:t>
      </w:r>
    </w:p>
    <w:p w14:paraId="7BD86CC7">
      <w:pPr>
        <w:spacing w:beforeLines="0" w:after="0" w:afterLines="0" w:line="360" w:lineRule="auto"/>
        <w:ind w:firstLine="709"/>
        <w:jc w:val="both"/>
        <w:rPr>
          <w:rFonts w:hint="default" w:ascii="Times New Roman" w:cs="Times New Roman"/>
          <w:i/>
          <w:iCs/>
          <w:sz w:val="28"/>
          <w:szCs w:val="28"/>
          <w:lang w:val="uk-UA"/>
        </w:rPr>
      </w:pPr>
    </w:p>
    <w:p w14:paraId="69626003">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Ріст спеціальної витривалості за умови зменшення показника ЧСС</w:t>
      </w:r>
      <w:r>
        <w:rPr>
          <w:rFonts w:hint="default" w:ascii="Times New Roman" w:cs="Times New Roman"/>
          <w:sz w:val="28"/>
          <w:szCs w:val="28"/>
          <w:vertAlign w:val="subscript"/>
          <w:lang w:val="uk-UA"/>
        </w:rPr>
        <w:t>max</w:t>
      </w:r>
      <w:r>
        <w:rPr>
          <w:rFonts w:hint="default" w:ascii="Times New Roman" w:cs="Times New Roman"/>
          <w:sz w:val="28"/>
          <w:szCs w:val="28"/>
          <w:lang w:val="uk-UA"/>
        </w:rPr>
        <w:t>, зареєстрованого в процесі виконання бігового навантаження, спеціалістами [30] є свідченням підвищення економічності роботи. Таким чином, отримані нами дані дозволяють заключити, що тренувальний процес  бігунів на середні дистанції був спланований педагогічно вірно і як наслідок спостерігається не тільки підвищення рівня розвитку спеціальної витривалості, а й рівня економічності роботи.</w:t>
      </w:r>
    </w:p>
    <w:p w14:paraId="3B1E451C">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Наступним показником який досліджувався, була динаміка змін кривої ЧСС, яка дає змогу оцінити рівень розвитку серцево – судинної системи у бігунів на середні дистанції. Дослідження динаміки зрушень кривої ЧСС бігунів проводилося в підготовчому періоді, річного циклу підготовки (контрольне навантаження 2Ч(2Ч400) при стандартних умовах з однорідною групою досліджуваних).</w:t>
      </w:r>
    </w:p>
    <w:p w14:paraId="006E5206">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 xml:space="preserve">Першою точкою вимірювання динаміки змін кривої ЧСС впродовж контрольного навантаження стало кількість серцевих скорочень за 1 хв після розминки (базова ЧСС). Другою точкою – ЧСС одразу після пробігання першого 400 метрового відрізка І серії, третьою – після пробігання другого відрізка І серії. Четвертою точкою – ЧСС після 12 хв відпочинку, п’ятою –  після пробігання першого відрізка ІІ серії та шостою – після пробігання другого відрізка ІІ серії. </w:t>
      </w:r>
    </w:p>
    <w:p w14:paraId="18D3FE59">
      <w:pPr>
        <w:spacing w:beforeLines="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Як видно з табл. 3.3.2 до початку проведення дослідження показники кривої ЧСС практично не відрізняються між собою. Більше того доречним буде відмітити, що дані на початку дослідження є трохи кращими ніж на другому хоча і не так виразно.</w:t>
      </w:r>
    </w:p>
    <w:p w14:paraId="24C6C29C">
      <w:pPr>
        <w:spacing w:beforeLines="0" w:after="0" w:afterLines="0" w:line="360" w:lineRule="auto"/>
        <w:ind w:firstLine="709"/>
        <w:jc w:val="right"/>
        <w:rPr>
          <w:rFonts w:hint="default" w:ascii="Times New Roman" w:cs="Times New Roman"/>
          <w:i/>
          <w:sz w:val="28"/>
          <w:szCs w:val="28"/>
          <w:lang w:val="uk-UA"/>
        </w:rPr>
      </w:pPr>
      <w:r>
        <w:rPr>
          <w:rFonts w:hint="default" w:ascii="Times New Roman" w:cs="Times New Roman"/>
          <w:i/>
          <w:sz w:val="28"/>
          <w:szCs w:val="28"/>
          <w:lang w:val="uk-UA"/>
        </w:rPr>
        <w:t xml:space="preserve">Таблиця 3.5 </w:t>
      </w:r>
    </w:p>
    <w:p w14:paraId="42CA9291">
      <w:pPr>
        <w:spacing w:beforeLines="0" w:afterLines="0" w:line="360" w:lineRule="auto"/>
        <w:jc w:val="center"/>
        <w:rPr>
          <w:rFonts w:hint="default" w:ascii="Times New Roman" w:cs="Times New Roman"/>
          <w:i/>
          <w:sz w:val="28"/>
          <w:szCs w:val="28"/>
          <w:lang w:val="uk-UA"/>
        </w:rPr>
      </w:pPr>
      <w:r>
        <w:rPr>
          <w:rFonts w:hint="default" w:ascii="Times New Roman" w:cs="Times New Roman"/>
          <w:i/>
          <w:sz w:val="28"/>
          <w:szCs w:val="28"/>
          <w:lang w:val="uk-UA"/>
        </w:rPr>
        <w:t>Показники ЧСС</w:t>
      </w:r>
      <w:r>
        <w:rPr>
          <w:rFonts w:hint="default" w:ascii="Times New Roman" w:cs="Times New Roman"/>
          <w:i/>
          <w:sz w:val="28"/>
          <w:szCs w:val="28"/>
          <w:vertAlign w:val="subscript"/>
          <w:lang w:val="uk-UA"/>
        </w:rPr>
        <w:t xml:space="preserve"> </w:t>
      </w:r>
      <w:r>
        <w:rPr>
          <w:rFonts w:hint="default" w:ascii="Times New Roman" w:cs="Times New Roman"/>
          <w:i/>
          <w:sz w:val="28"/>
          <w:szCs w:val="28"/>
          <w:lang w:val="uk-UA"/>
        </w:rPr>
        <w:t>(уд·хв</w:t>
      </w:r>
      <w:r>
        <w:rPr>
          <w:rFonts w:hint="default" w:ascii="Times New Roman" w:cs="Times New Roman"/>
          <w:i/>
          <w:spacing w:val="2"/>
          <w:sz w:val="28"/>
          <w:szCs w:val="28"/>
          <w:vertAlign w:val="superscript"/>
          <w:lang w:val="uk-UA"/>
        </w:rPr>
        <w:t>-1</w:t>
      </w:r>
      <w:r>
        <w:rPr>
          <w:rFonts w:hint="default" w:ascii="Times New Roman" w:cs="Times New Roman"/>
          <w:i/>
          <w:sz w:val="28"/>
          <w:szCs w:val="28"/>
          <w:lang w:val="uk-UA"/>
        </w:rPr>
        <w:t>) в процесі контрольного навантаження (n=14)</w:t>
      </w:r>
    </w:p>
    <w:tbl>
      <w:tblPr>
        <w:tblStyle w:val="5"/>
        <w:tblW w:w="967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2835"/>
        <w:gridCol w:w="2552"/>
        <w:gridCol w:w="2481"/>
      </w:tblGrid>
      <w:tr w14:paraId="22D87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trPr>
        <w:tc>
          <w:tcPr>
            <w:tcW w:w="1809" w:type="dxa"/>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6F724C50">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Точка вимірювання ЧСС</w:t>
            </w:r>
          </w:p>
        </w:tc>
        <w:tc>
          <w:tcPr>
            <w:tcW w:w="7868"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59DDA3D9">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 xml:space="preserve">Значення ЧСС в групах легкоатлетів </w:t>
            </w:r>
            <w:r>
              <w:rPr>
                <w:rFonts w:hint="default" w:ascii="Times New Roman" w:cs="Times New Roman"/>
                <w:b/>
                <w:sz w:val="28"/>
                <w:szCs w:val="28"/>
                <w:lang w:val="uk-UA"/>
              </w:rPr>
              <w:t>(</w:t>
            </w:r>
            <w:r>
              <w:rPr>
                <w:rFonts w:hint="default" w:ascii="Times New Roman" w:cs="Times New Roman"/>
                <w:b/>
                <w:position w:val="-4"/>
                <w:sz w:val="28"/>
                <w:szCs w:val="28"/>
                <w:lang w:val="uk-UA"/>
              </w:rPr>
              <w:object>
                <v:shape id="_x0000_i1058" o:spt="75" type="#_x0000_t75" style="height:15pt;width:13.4pt;" o:ole="t" filled="f" o:preferrelative="t" stroked="f" coordsize="21600,21600">
                  <v:path/>
                  <v:fill on="f" focussize="0,0"/>
                  <v:stroke on="f"/>
                  <v:imagedata r:id="rId10" o:title=""/>
                  <o:lock v:ext="edit" aspectratio="t"/>
                  <w10:wrap type="none"/>
                  <w10:anchorlock/>
                </v:shape>
                <o:OLEObject Type="Embed" ProgID="Equation.3" ShapeID="_x0000_i1058" DrawAspect="Content" ObjectID="_1468075737" r:id="rId31">
                  <o:LockedField>false</o:LockedField>
                </o:OLEObject>
              </w:object>
            </w:r>
            <w:r>
              <w:rPr>
                <w:rFonts w:hint="default" w:ascii="Times New Roman" w:cs="Times New Roman"/>
                <w:b/>
                <w:sz w:val="28"/>
                <w:szCs w:val="28"/>
                <w:lang w:val="uk-UA"/>
              </w:rPr>
              <w:t>±</w:t>
            </w:r>
            <w:r>
              <w:rPr>
                <w:rFonts w:hint="default" w:ascii="Times New Roman" w:cs="Times New Roman"/>
                <w:sz w:val="28"/>
                <w:szCs w:val="28"/>
                <w:lang w:val="uk-UA"/>
              </w:rPr>
              <w:t>m</w:t>
            </w:r>
            <w:r>
              <w:rPr>
                <w:rFonts w:hint="default" w:ascii="Times New Roman" w:cs="Times New Roman"/>
                <w:b/>
                <w:sz w:val="28"/>
                <w:szCs w:val="28"/>
                <w:lang w:val="uk-UA"/>
              </w:rPr>
              <w:t>)</w:t>
            </w:r>
          </w:p>
        </w:tc>
      </w:tr>
      <w:tr w14:paraId="3D09A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1809"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4EEC9FAA">
            <w:pPr>
              <w:spacing w:beforeLines="0" w:after="0" w:afterLines="0" w:line="360" w:lineRule="auto"/>
              <w:jc w:val="center"/>
              <w:rPr>
                <w:rFonts w:hint="default" w:ascii="Times New Roman" w:cs="Times New Roman"/>
                <w:sz w:val="28"/>
                <w:szCs w:val="28"/>
                <w:lang w:val="uk-UA"/>
              </w:rPr>
            </w:pPr>
          </w:p>
        </w:tc>
        <w:tc>
          <w:tcPr>
            <w:tcW w:w="283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9E42B5">
            <w:pPr>
              <w:spacing w:beforeLines="0" w:after="0" w:afterLines="0"/>
              <w:jc w:val="center"/>
              <w:rPr>
                <w:rFonts w:hint="default" w:ascii="Times New Roman" w:cs="Times New Roman"/>
                <w:sz w:val="28"/>
                <w:szCs w:val="28"/>
                <w:lang w:val="uk-UA"/>
              </w:rPr>
            </w:pPr>
            <w:r>
              <w:rPr>
                <w:rFonts w:hint="default" w:ascii="Times New Roman" w:cs="Times New Roman"/>
                <w:sz w:val="28"/>
                <w:szCs w:val="28"/>
                <w:lang w:val="uk-UA"/>
              </w:rPr>
              <w:t>І етап</w:t>
            </w:r>
          </w:p>
        </w:tc>
        <w:tc>
          <w:tcPr>
            <w:tcW w:w="25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16BF8D0">
            <w:pPr>
              <w:spacing w:beforeLines="0" w:after="0" w:afterLines="0"/>
              <w:jc w:val="center"/>
              <w:rPr>
                <w:rFonts w:hint="default" w:ascii="Times New Roman" w:cs="Times New Roman"/>
                <w:sz w:val="28"/>
                <w:szCs w:val="28"/>
                <w:lang w:val="uk-UA"/>
              </w:rPr>
            </w:pPr>
            <w:r>
              <w:rPr>
                <w:rFonts w:hint="default" w:ascii="Times New Roman" w:cs="Times New Roman"/>
                <w:sz w:val="28"/>
                <w:szCs w:val="28"/>
                <w:lang w:val="uk-UA"/>
              </w:rPr>
              <w:t>ІІ етап</w:t>
            </w:r>
          </w:p>
        </w:tc>
        <w:tc>
          <w:tcPr>
            <w:tcW w:w="248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3713CE7">
            <w:pPr>
              <w:spacing w:beforeLines="0" w:after="0" w:afterLines="0"/>
              <w:jc w:val="center"/>
              <w:rPr>
                <w:rFonts w:hint="default" w:ascii="Times New Roman" w:cs="Times New Roman"/>
                <w:sz w:val="28"/>
                <w:szCs w:val="28"/>
                <w:lang w:val="uk-UA"/>
              </w:rPr>
            </w:pPr>
            <w:r>
              <w:rPr>
                <w:rFonts w:hint="default" w:ascii="Times New Roman" w:cs="Times New Roman"/>
                <w:sz w:val="28"/>
                <w:szCs w:val="28"/>
                <w:lang w:val="uk-UA"/>
              </w:rPr>
              <w:t>ІІІ етап</w:t>
            </w:r>
          </w:p>
        </w:tc>
      </w:tr>
      <w:tr w14:paraId="6C25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80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68BED54">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w:t>
            </w:r>
          </w:p>
        </w:tc>
        <w:tc>
          <w:tcPr>
            <w:tcW w:w="283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6A3E3B0">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109,51±3,66</w:t>
            </w:r>
          </w:p>
        </w:tc>
        <w:tc>
          <w:tcPr>
            <w:tcW w:w="25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697AE7A">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111,23±3,45</w:t>
            </w:r>
          </w:p>
        </w:tc>
        <w:tc>
          <w:tcPr>
            <w:tcW w:w="248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5DA838B">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107,56±3,61</w:t>
            </w:r>
          </w:p>
        </w:tc>
      </w:tr>
      <w:tr w14:paraId="3A14C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80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8C84FC5">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w:t>
            </w:r>
          </w:p>
        </w:tc>
        <w:tc>
          <w:tcPr>
            <w:tcW w:w="283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391F9DD">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152,01±4,69</w:t>
            </w:r>
          </w:p>
        </w:tc>
        <w:tc>
          <w:tcPr>
            <w:tcW w:w="25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8CB2CD">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153,17±4,36</w:t>
            </w:r>
          </w:p>
        </w:tc>
        <w:tc>
          <w:tcPr>
            <w:tcW w:w="248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1CC060">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149,56±3,14</w:t>
            </w:r>
          </w:p>
        </w:tc>
      </w:tr>
      <w:tr w14:paraId="2105E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80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D94F018">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w:t>
            </w:r>
          </w:p>
        </w:tc>
        <w:tc>
          <w:tcPr>
            <w:tcW w:w="283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E4D3D1E">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181,06±2,66</w:t>
            </w:r>
          </w:p>
        </w:tc>
        <w:tc>
          <w:tcPr>
            <w:tcW w:w="25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8226C8E">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183,34±1,49</w:t>
            </w:r>
          </w:p>
        </w:tc>
        <w:tc>
          <w:tcPr>
            <w:tcW w:w="248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06CAFFD">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180,06±1,10*</w:t>
            </w:r>
          </w:p>
        </w:tc>
      </w:tr>
      <w:tr w14:paraId="1CFA2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80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87CDF2F">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4</w:t>
            </w:r>
          </w:p>
        </w:tc>
        <w:tc>
          <w:tcPr>
            <w:tcW w:w="283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BB40169">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119,23±3,54</w:t>
            </w:r>
          </w:p>
        </w:tc>
        <w:tc>
          <w:tcPr>
            <w:tcW w:w="25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CD45A3">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119,34±4,08</w:t>
            </w:r>
          </w:p>
        </w:tc>
        <w:tc>
          <w:tcPr>
            <w:tcW w:w="248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B0398F9">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113,23±4,15</w:t>
            </w:r>
          </w:p>
        </w:tc>
      </w:tr>
      <w:tr w14:paraId="56B53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80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5F7FAEF">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w:t>
            </w:r>
          </w:p>
        </w:tc>
        <w:tc>
          <w:tcPr>
            <w:tcW w:w="283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CF02D59">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166,95±3,38</w:t>
            </w:r>
          </w:p>
        </w:tc>
        <w:tc>
          <w:tcPr>
            <w:tcW w:w="25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50D344A">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168,12±1,90</w:t>
            </w:r>
          </w:p>
        </w:tc>
        <w:tc>
          <w:tcPr>
            <w:tcW w:w="248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2F4633">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164,06±4,13</w:t>
            </w:r>
          </w:p>
        </w:tc>
      </w:tr>
      <w:tr w14:paraId="2B984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1809"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30DACF1">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6</w:t>
            </w:r>
          </w:p>
        </w:tc>
        <w:tc>
          <w:tcPr>
            <w:tcW w:w="283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0CEE87">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191,78±1,73</w:t>
            </w:r>
          </w:p>
        </w:tc>
        <w:tc>
          <w:tcPr>
            <w:tcW w:w="255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1093C79">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191,91±1,56</w:t>
            </w:r>
          </w:p>
        </w:tc>
        <w:tc>
          <w:tcPr>
            <w:tcW w:w="248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DF55719">
            <w:pPr>
              <w:spacing w:beforeLines="0" w:after="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188,23±1,69*</w:t>
            </w:r>
          </w:p>
        </w:tc>
      </w:tr>
    </w:tbl>
    <w:p w14:paraId="2FC03386">
      <w:pPr>
        <w:spacing w:beforeLines="0" w:afterLines="0" w:line="360" w:lineRule="auto"/>
        <w:ind w:firstLine="709"/>
        <w:jc w:val="both"/>
        <w:rPr>
          <w:rFonts w:hint="default" w:ascii="Times New Roman" w:cs="Times New Roman"/>
          <w:i/>
          <w:sz w:val="28"/>
          <w:szCs w:val="28"/>
          <w:lang w:val="uk-UA"/>
        </w:rPr>
      </w:pPr>
      <w:r>
        <w:rPr>
          <w:rFonts w:hint="default" w:ascii="Times New Roman" w:cs="Times New Roman"/>
          <w:i/>
          <w:sz w:val="28"/>
          <w:szCs w:val="28"/>
          <w:lang w:val="uk-UA"/>
        </w:rPr>
        <w:t>Примітка</w:t>
      </w:r>
      <w:r>
        <w:rPr>
          <w:rFonts w:hint="default" w:ascii="Times New Roman" w:cs="Times New Roman"/>
          <w:i/>
          <w:sz w:val="28"/>
          <w:szCs w:val="28"/>
          <w:lang w:val="uk-UA"/>
        </w:rPr>
        <w:tab/>
      </w:r>
      <w:r>
        <w:rPr>
          <w:rFonts w:hint="default" w:ascii="Times New Roman" w:cs="Times New Roman"/>
          <w:i/>
          <w:sz w:val="28"/>
          <w:szCs w:val="28"/>
          <w:lang w:val="uk-UA"/>
        </w:rPr>
        <w:t xml:space="preserve">* – Р &lt; 0,05 відносно відповідного значення </w:t>
      </w:r>
    </w:p>
    <w:p w14:paraId="32D4715E">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Якщо простежити динаміку відновлення ЧСС після завершення дослідження на другому та третьому етапах,то можемо простежити значні відмінності у цифрах стабілізації частоти серцевих скорочень. Так, після пробігання другого відрізка І серії, середній показник ЧСС на третьому етапі становив  180,05±1,10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тоді як на початку дослідження – 181,05±2,66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(р &lt; 0,05) проти  183,33±1,49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та  181,05±2,66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відповідно у на другому етапі (р &gt; 0,05). Після пробігання аналогічної пробіжки ІІ серії досліджуваний показник становив 188,22±1,69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та 191,77±1,73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на третьому етапі, проти 191,90±1,56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та 191,77±1,73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У всі інших результатах хоча спостерігалось досить помітне зниження показника ЧСС, але зрештою можна резюмувати лише тенденцію до приросту результату (р &gt; 0,05). </w:t>
      </w:r>
    </w:p>
    <w:p w14:paraId="36681A1E">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lang w:val="uk-UA"/>
        </w:rPr>
        <w:t xml:space="preserve">Було проведено аналіз динаміки показника ЧСС, що був виведений у відсотках. Так, по закінченню дослідження на третьому етапі, приріст склав 2,35 % після пробігання першого відрізку І серії та 1,8 % після пробігання другого відрізка аналогічної серії. Натомість після другого етапу, приросту не спостерігалось. При аналізі ІІ серії спостерігається аналогічна позитивна тенденція до приросту результату. Так, після пробігання першого відрізку ІІ серії приріст становив 2,42 % та 2 % після пробігання другого відрізку, проти 0,2 % та 0,5 % відповідно. % після запуску другого сегменту, порівняно з 0,2% і 0,5% відповідно. </w:t>
      </w:r>
    </w:p>
    <w:p w14:paraId="0CCD6F67">
      <w:pPr>
        <w:spacing w:beforeLines="0" w:after="0" w:afterLines="0" w:line="360" w:lineRule="auto"/>
        <w:jc w:val="both"/>
        <w:rPr>
          <w:rFonts w:hint="default" w:ascii="Times New Roman" w:cs="Times New Roman"/>
          <w:sz w:val="28"/>
          <w:szCs w:val="28"/>
          <w:lang w:val="uk-UA"/>
        </w:rPr>
      </w:pPr>
      <w:r>
        <w:rPr>
          <w:rFonts w:hint="default" w:ascii="Times New Roman" w:cs="Times New Roman"/>
          <w:sz w:val="28"/>
          <w:szCs w:val="28"/>
        </w:rPr>
        <w:object>
          <v:shape id="_x0000_i1059" o:spt="75" type="#_x0000_t75" style="height:224.6pt;width:235.05pt;" o:ole="t" filled="f" o:preferrelative="t" stroked="f" coordsize="21600,21600">
            <v:path/>
            <v:fill on="f" alignshape="1" focussize="0,0"/>
            <v:stroke on="f"/>
            <v:imagedata r:id="rId33" cropleft="-1600f" croptop="-656f" cropright="-2827f" cropbottom="-9627f" grayscale="f" bilevel="f" o:title=""/>
            <o:lock v:ext="edit" aspectratio="f"/>
            <w10:wrap type="none"/>
            <w10:anchorlock/>
          </v:shape>
          <o:OLEObject Type="Embed" ProgID="Excel.Sheet.8" ShapeID="_x0000_i1059" DrawAspect="Content" ObjectID="_1468075738" r:id="rId32">
            <o:LockedField>false</o:LockedField>
          </o:OLEObject>
        </w:object>
      </w:r>
      <w:r>
        <w:rPr>
          <w:rFonts w:hint="default" w:ascii="Times New Roman" w:cs="Times New Roman"/>
          <w:sz w:val="28"/>
          <w:szCs w:val="28"/>
        </w:rPr>
        <w:object>
          <v:shape id="_x0000_i1060" o:spt="75" type="#_x0000_t75" style="height:223.7pt;width:223.55pt;" o:ole="t" filled="f" o:preferrelative="t" stroked="f" coordsize="21600,21600">
            <v:path/>
            <v:fill on="f" alignshape="1" focussize="0,0"/>
            <v:stroke on="f"/>
            <v:imagedata r:id="rId35" cropleft="-1902f" croptop="-645f" cropright="-2788f" cropbottom="-8258f" grayscale="f" bilevel="f" o:title=""/>
            <o:lock v:ext="edit" aspectratio="f"/>
            <w10:wrap type="none"/>
            <w10:anchorlock/>
          </v:shape>
          <o:OLEObject Type="Embed" ProgID="Excel.Sheet.8" ShapeID="_x0000_i1060" DrawAspect="Content" ObjectID="_1468075739" r:id="rId34">
            <o:LockedField>false</o:LockedField>
          </o:OLEObject>
        </w:object>
      </w:r>
    </w:p>
    <w:p w14:paraId="4A92B4CC">
      <w:pPr>
        <w:spacing w:beforeLines="0" w:afterLines="0"/>
        <w:jc w:val="center"/>
        <w:rPr>
          <w:rFonts w:hint="default" w:ascii="Times New Roman" w:cs="Times New Roman"/>
          <w:sz w:val="28"/>
          <w:szCs w:val="28"/>
          <w:lang w:val="uk-UA"/>
        </w:rPr>
      </w:pPr>
      <w:r>
        <w:rPr>
          <w:rFonts w:hint="default" w:ascii="Times New Roman" w:cs="Times New Roman"/>
          <w:sz w:val="28"/>
          <w:szCs w:val="28"/>
        </w:rPr>
        <w:object>
          <v:shape id="_x0000_i1061" o:spt="75" type="#_x0000_t75" style="height:249.05pt;width:198.4pt;" o:ole="t" filled="f" o:preferrelative="t" stroked="f" coordsize="21600,21600">
            <v:path/>
            <v:fill on="f" alignshape="1" focussize="0,0"/>
            <v:stroke on="f"/>
            <v:imagedata r:id="rId37" cropleft="-1599f" croptop="-657f" cropright="-2826f" cropbottom="-9473f" grayscale="f" bilevel="f" o:title=""/>
            <o:lock v:ext="edit" aspectratio="f"/>
            <w10:wrap type="none"/>
            <w10:anchorlock/>
          </v:shape>
          <o:OLEObject Type="Embed" ProgID="Excel.Sheet.8" ShapeID="_x0000_i1061" DrawAspect="Content" ObjectID="_1468075740" r:id="rId36">
            <o:LockedField>false</o:LockedField>
          </o:OLEObject>
        </w:object>
      </w:r>
      <w:r>
        <w:rPr>
          <w:rFonts w:hint="default" w:ascii="Times New Roman" w:cs="Times New Roman"/>
          <w:sz w:val="28"/>
          <w:szCs w:val="28"/>
        </w:rPr>
        <w:object>
          <v:shape id="_x0000_i1062" o:spt="75" type="#_x0000_t75" style="height:249.4pt;width:247.7pt;" o:ole="t" filled="f" o:preferrelative="t" stroked="f" coordsize="21600,21600">
            <v:path/>
            <v:fill on="f" alignshape="1" focussize="0,0"/>
            <v:stroke on="f"/>
            <v:imagedata r:id="rId39" cropleft="-2371f" croptop="-657f" cropright="-2856f" cropbottom="-9627f" grayscale="f" bilevel="f" o:title=""/>
            <o:lock v:ext="edit" aspectratio="f"/>
            <w10:wrap type="none"/>
            <w10:anchorlock/>
          </v:shape>
          <o:OLEObject Type="Embed" ProgID="Excel.Sheet.8" ShapeID="_x0000_i1062" DrawAspect="Content" ObjectID="_1468075741" r:id="rId38">
            <o:LockedField>false</o:LockedField>
          </o:OLEObject>
        </w:object>
      </w:r>
    </w:p>
    <w:p w14:paraId="18C9D31B">
      <w:pPr>
        <w:spacing w:beforeLines="0" w:after="0" w:afterLines="0" w:line="360" w:lineRule="auto"/>
        <w:ind w:right="-187" w:firstLine="709"/>
        <w:jc w:val="both"/>
        <w:rPr>
          <w:rFonts w:hint="default" w:ascii="Times New Roman" w:cs="Times New Roman"/>
          <w:i/>
          <w:sz w:val="28"/>
          <w:szCs w:val="28"/>
          <w:lang w:val="uk-UA"/>
        </w:rPr>
      </w:pPr>
      <w:r>
        <w:rPr>
          <w:rFonts w:hint="default" w:ascii="Times New Roman" w:cs="Times New Roman"/>
          <w:i/>
          <w:sz w:val="28"/>
          <w:szCs w:val="28"/>
          <w:lang w:val="uk-UA"/>
        </w:rPr>
        <w:t>Рис. 3.11. Динаміка змін середніх величин ЧСС під час виконання загрузки на другому та третьому етапі в % відносно вихідного рівня</w:t>
      </w:r>
    </w:p>
    <w:p w14:paraId="611FA543">
      <w:pPr>
        <w:spacing w:beforeLines="0" w:after="0" w:afterLines="0" w:line="360" w:lineRule="auto"/>
        <w:ind w:right="-187" w:firstLine="709"/>
        <w:jc w:val="both"/>
        <w:rPr>
          <w:rFonts w:hint="default" w:ascii="Times New Roman" w:cs="Times New Roman"/>
          <w:sz w:val="28"/>
          <w:szCs w:val="28"/>
          <w:lang w:val="uk-UA"/>
        </w:rPr>
      </w:pPr>
    </w:p>
    <w:p w14:paraId="68A55B2A">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Врахувавши даний факт, аналіз кривої ЧСС проводився у кандидатів у майстри спорту та у спортсменів які мають І розряд окремо. Таким чином аналізуючи дані спортсменів, які мають кваліфікацію КМС, було встановлено, що тренувальне навантаження викликало статистично вірогідне зростання значень кривої ЧСС яка характеризує рівень розвитку серцево – судинної системи табл. 3.11.</w:t>
      </w:r>
    </w:p>
    <w:p w14:paraId="0C6BB80D">
      <w:pPr>
        <w:spacing w:beforeLines="0" w:after="0" w:afterLines="0" w:line="360" w:lineRule="auto"/>
        <w:ind w:firstLine="567"/>
        <w:jc w:val="right"/>
        <w:rPr>
          <w:rFonts w:hint="default" w:ascii="Times New Roman" w:cs="Times New Roman"/>
          <w:i/>
          <w:sz w:val="28"/>
          <w:szCs w:val="28"/>
          <w:lang w:val="uk-UA"/>
        </w:rPr>
      </w:pPr>
      <w:r>
        <w:rPr>
          <w:rFonts w:hint="default" w:ascii="Times New Roman" w:cs="Times New Roman"/>
          <w:i/>
          <w:sz w:val="28"/>
          <w:szCs w:val="28"/>
          <w:lang w:val="uk-UA"/>
        </w:rPr>
        <w:t xml:space="preserve">Таблиця 3.6 </w:t>
      </w:r>
    </w:p>
    <w:p w14:paraId="464AEFB2">
      <w:pPr>
        <w:spacing w:beforeLines="0" w:after="0" w:afterLines="0" w:line="360" w:lineRule="auto"/>
        <w:jc w:val="center"/>
        <w:rPr>
          <w:rFonts w:hint="default" w:ascii="Times New Roman" w:cs="Times New Roman"/>
          <w:i/>
          <w:sz w:val="28"/>
          <w:szCs w:val="28"/>
          <w:lang w:val="uk-UA"/>
        </w:rPr>
      </w:pPr>
      <w:r>
        <w:rPr>
          <w:rFonts w:hint="default" w:ascii="Times New Roman" w:cs="Times New Roman"/>
          <w:i/>
          <w:sz w:val="28"/>
          <w:szCs w:val="28"/>
          <w:lang w:val="uk-UA"/>
        </w:rPr>
        <w:t>Показники ЧСС</w:t>
      </w:r>
      <w:r>
        <w:rPr>
          <w:rFonts w:hint="default" w:ascii="Times New Roman" w:cs="Times New Roman"/>
          <w:i/>
          <w:sz w:val="28"/>
          <w:szCs w:val="28"/>
          <w:vertAlign w:val="subscript"/>
          <w:lang w:val="uk-UA"/>
        </w:rPr>
        <w:t xml:space="preserve"> </w:t>
      </w:r>
      <w:r>
        <w:rPr>
          <w:rFonts w:hint="default" w:ascii="Times New Roman" w:cs="Times New Roman"/>
          <w:i/>
          <w:sz w:val="28"/>
          <w:szCs w:val="28"/>
          <w:lang w:val="uk-UA"/>
        </w:rPr>
        <w:t>(уд·хв</w:t>
      </w:r>
      <w:r>
        <w:rPr>
          <w:rFonts w:hint="default" w:ascii="Times New Roman" w:cs="Times New Roman"/>
          <w:i/>
          <w:spacing w:val="2"/>
          <w:sz w:val="28"/>
          <w:szCs w:val="28"/>
          <w:vertAlign w:val="superscript"/>
          <w:lang w:val="uk-UA"/>
        </w:rPr>
        <w:t>-1</w:t>
      </w:r>
      <w:r>
        <w:rPr>
          <w:rFonts w:hint="default" w:ascii="Times New Roman" w:cs="Times New Roman"/>
          <w:i/>
          <w:sz w:val="28"/>
          <w:szCs w:val="28"/>
          <w:lang w:val="uk-UA"/>
        </w:rPr>
        <w:t xml:space="preserve">) в процесі контрольного навантаження </w:t>
      </w:r>
    </w:p>
    <w:p w14:paraId="4A67BC9E">
      <w:pPr>
        <w:spacing w:beforeLines="0" w:after="0" w:afterLines="0" w:line="360" w:lineRule="auto"/>
        <w:jc w:val="center"/>
        <w:rPr>
          <w:rFonts w:hint="default" w:ascii="Times New Roman" w:cs="Times New Roman"/>
          <w:i/>
          <w:sz w:val="28"/>
          <w:szCs w:val="28"/>
          <w:lang w:val="uk-UA"/>
        </w:rPr>
      </w:pPr>
      <w:r>
        <w:rPr>
          <w:rFonts w:hint="default" w:ascii="Times New Roman" w:cs="Times New Roman"/>
          <w:i/>
          <w:sz w:val="28"/>
          <w:szCs w:val="28"/>
          <w:lang w:val="uk-UA"/>
        </w:rPr>
        <w:t xml:space="preserve"> КМС (n=8) </w:t>
      </w:r>
    </w:p>
    <w:tbl>
      <w:tblPr>
        <w:tblStyle w:val="5"/>
        <w:tblW w:w="961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97"/>
        <w:gridCol w:w="2706"/>
        <w:gridCol w:w="2551"/>
        <w:gridCol w:w="2564"/>
      </w:tblGrid>
      <w:tr w14:paraId="7DBA6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0" w:hRule="atLeast"/>
        </w:trPr>
        <w:tc>
          <w:tcPr>
            <w:tcW w:w="1797" w:type="dxa"/>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6AE56F1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Точка вимірювання ЧСС</w:t>
            </w:r>
          </w:p>
        </w:tc>
        <w:tc>
          <w:tcPr>
            <w:tcW w:w="7821"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16AB1961">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 xml:space="preserve">Значення ЧСС в групах легкоатлетів </w:t>
            </w:r>
            <w:r>
              <w:rPr>
                <w:rFonts w:hint="default" w:ascii="Times New Roman" w:cs="Times New Roman"/>
                <w:b/>
                <w:sz w:val="28"/>
                <w:szCs w:val="28"/>
                <w:lang w:val="uk-UA"/>
              </w:rPr>
              <w:t>(</w:t>
            </w:r>
            <w:r>
              <w:rPr>
                <w:rFonts w:hint="default" w:ascii="Times New Roman" w:cs="Times New Roman"/>
                <w:b/>
                <w:position w:val="-4"/>
                <w:sz w:val="28"/>
                <w:szCs w:val="28"/>
                <w:lang w:val="uk-UA"/>
              </w:rPr>
              <w:object>
                <v:shape id="_x0000_i1063" o:spt="75" type="#_x0000_t75" style="height:15pt;width:13.4pt;" o:ole="t" filled="f" o:preferrelative="t" stroked="f" coordsize="21600,21600">
                  <v:path/>
                  <v:fill on="f" focussize="0,0"/>
                  <v:stroke on="f"/>
                  <v:imagedata r:id="rId10" o:title=""/>
                  <o:lock v:ext="edit" aspectratio="t"/>
                  <w10:wrap type="none"/>
                  <w10:anchorlock/>
                </v:shape>
                <o:OLEObject Type="Embed" ProgID="Equation.3" ShapeID="_x0000_i1063" DrawAspect="Content" ObjectID="_1468075742" r:id="rId40">
                  <o:LockedField>false</o:LockedField>
                </o:OLEObject>
              </w:object>
            </w:r>
            <w:r>
              <w:rPr>
                <w:rFonts w:hint="default" w:ascii="Times New Roman" w:cs="Times New Roman"/>
                <w:b/>
                <w:sz w:val="28"/>
                <w:szCs w:val="28"/>
                <w:lang w:val="uk-UA"/>
              </w:rPr>
              <w:t>±</w:t>
            </w:r>
            <w:r>
              <w:rPr>
                <w:rFonts w:hint="default" w:ascii="Times New Roman" w:cs="Times New Roman"/>
                <w:sz w:val="28"/>
                <w:szCs w:val="28"/>
                <w:lang w:val="uk-UA"/>
              </w:rPr>
              <w:t>m</w:t>
            </w:r>
            <w:r>
              <w:rPr>
                <w:rFonts w:hint="default" w:ascii="Times New Roman" w:cs="Times New Roman"/>
                <w:b/>
                <w:sz w:val="28"/>
                <w:szCs w:val="28"/>
                <w:lang w:val="uk-UA"/>
              </w:rPr>
              <w:t>)</w:t>
            </w:r>
          </w:p>
        </w:tc>
      </w:tr>
      <w:tr w14:paraId="7C393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1797"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1713FBA0">
            <w:pPr>
              <w:spacing w:beforeLines="0" w:afterLines="0" w:line="360" w:lineRule="auto"/>
              <w:jc w:val="center"/>
              <w:rPr>
                <w:rFonts w:hint="default" w:ascii="Times New Roman" w:cs="Times New Roman"/>
                <w:sz w:val="28"/>
                <w:szCs w:val="28"/>
                <w:lang w:val="uk-UA"/>
              </w:rPr>
            </w:pPr>
          </w:p>
        </w:tc>
        <w:tc>
          <w:tcPr>
            <w:tcW w:w="270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F5DE20A">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 етап</w:t>
            </w:r>
          </w:p>
        </w:tc>
        <w:tc>
          <w:tcPr>
            <w:tcW w:w="25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2098C0E">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ІІ етап</w:t>
            </w:r>
          </w:p>
        </w:tc>
        <w:tc>
          <w:tcPr>
            <w:tcW w:w="256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012E9A1">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ІІІ етап</w:t>
            </w:r>
          </w:p>
        </w:tc>
      </w:tr>
      <w:tr w14:paraId="5011A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EEA344">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w:t>
            </w:r>
          </w:p>
        </w:tc>
        <w:tc>
          <w:tcPr>
            <w:tcW w:w="270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14A10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105,51±2,42</w:t>
            </w:r>
          </w:p>
        </w:tc>
        <w:tc>
          <w:tcPr>
            <w:tcW w:w="25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35DC920">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106,84±1,32</w:t>
            </w:r>
          </w:p>
        </w:tc>
        <w:tc>
          <w:tcPr>
            <w:tcW w:w="256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2CFC2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103,01±1,78*</w:t>
            </w:r>
          </w:p>
        </w:tc>
      </w:tr>
      <w:tr w14:paraId="09A27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01D181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w:t>
            </w:r>
          </w:p>
        </w:tc>
        <w:tc>
          <w:tcPr>
            <w:tcW w:w="270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FCC39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147,67±4,17</w:t>
            </w:r>
          </w:p>
        </w:tc>
        <w:tc>
          <w:tcPr>
            <w:tcW w:w="25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D323384">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147,84±1,06</w:t>
            </w:r>
          </w:p>
        </w:tc>
        <w:tc>
          <w:tcPr>
            <w:tcW w:w="256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81115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145,84±1,83</w:t>
            </w:r>
          </w:p>
        </w:tc>
      </w:tr>
      <w:tr w14:paraId="10FBB0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D10B5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w:t>
            </w:r>
          </w:p>
        </w:tc>
        <w:tc>
          <w:tcPr>
            <w:tcW w:w="270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9FF5FE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182,01±2,75</w:t>
            </w:r>
          </w:p>
        </w:tc>
        <w:tc>
          <w:tcPr>
            <w:tcW w:w="25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A04250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182,51±1,87</w:t>
            </w:r>
          </w:p>
        </w:tc>
        <w:tc>
          <w:tcPr>
            <w:tcW w:w="256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D06DE0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179,17±0,98*</w:t>
            </w:r>
          </w:p>
        </w:tc>
      </w:tr>
      <w:tr w14:paraId="173D2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3D9030E">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4</w:t>
            </w:r>
          </w:p>
        </w:tc>
        <w:tc>
          <w:tcPr>
            <w:tcW w:w="270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694682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115,67±2,06</w:t>
            </w:r>
          </w:p>
        </w:tc>
        <w:tc>
          <w:tcPr>
            <w:tcW w:w="25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D395992">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115,01±1,78</w:t>
            </w:r>
          </w:p>
        </w:tc>
        <w:tc>
          <w:tcPr>
            <w:tcW w:w="256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C21E72">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108,01±1,26*</w:t>
            </w:r>
          </w:p>
        </w:tc>
      </w:tr>
      <w:tr w14:paraId="0FB34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C46328">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w:t>
            </w:r>
          </w:p>
        </w:tc>
        <w:tc>
          <w:tcPr>
            <w:tcW w:w="270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F2EB56B">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163,67±2,80</w:t>
            </w:r>
          </w:p>
        </w:tc>
        <w:tc>
          <w:tcPr>
            <w:tcW w:w="25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0F1D88D">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167,51±2,25</w:t>
            </w:r>
          </w:p>
        </w:tc>
        <w:tc>
          <w:tcPr>
            <w:tcW w:w="256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B6BD76">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158,84±1,47*</w:t>
            </w:r>
          </w:p>
        </w:tc>
      </w:tr>
      <w:tr w14:paraId="748DB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8BCF49C">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6</w:t>
            </w:r>
          </w:p>
        </w:tc>
        <w:tc>
          <w:tcPr>
            <w:tcW w:w="270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94DDA5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190,67±1,21</w:t>
            </w:r>
          </w:p>
        </w:tc>
        <w:tc>
          <w:tcPr>
            <w:tcW w:w="255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6F4B404">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192,01±1,67</w:t>
            </w:r>
          </w:p>
        </w:tc>
        <w:tc>
          <w:tcPr>
            <w:tcW w:w="256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2AFFD6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186,51±1,37*</w:t>
            </w:r>
          </w:p>
        </w:tc>
      </w:tr>
    </w:tbl>
    <w:p w14:paraId="2CBD4F8B">
      <w:pPr>
        <w:spacing w:beforeLines="0" w:after="0" w:afterLines="0" w:line="360" w:lineRule="auto"/>
        <w:ind w:firstLine="709"/>
        <w:jc w:val="both"/>
        <w:rPr>
          <w:rFonts w:hint="default" w:ascii="Times New Roman" w:cs="Times New Roman"/>
          <w:i/>
          <w:sz w:val="28"/>
          <w:szCs w:val="28"/>
          <w:lang w:val="uk-UA"/>
        </w:rPr>
      </w:pPr>
      <w:r>
        <w:rPr>
          <w:rFonts w:hint="default" w:ascii="Times New Roman" w:cs="Times New Roman"/>
          <w:i/>
          <w:sz w:val="28"/>
          <w:szCs w:val="28"/>
          <w:lang w:val="uk-UA"/>
        </w:rPr>
        <w:t>Примітка</w:t>
      </w:r>
      <w:r>
        <w:rPr>
          <w:rFonts w:hint="default" w:ascii="Times New Roman" w:cs="Times New Roman"/>
          <w:i/>
          <w:sz w:val="28"/>
          <w:szCs w:val="28"/>
          <w:lang w:val="uk-UA"/>
        </w:rPr>
        <w:tab/>
      </w:r>
      <w:r>
        <w:rPr>
          <w:rFonts w:hint="default" w:ascii="Times New Roman" w:cs="Times New Roman"/>
          <w:i/>
          <w:sz w:val="28"/>
          <w:szCs w:val="28"/>
          <w:lang w:val="uk-UA"/>
        </w:rPr>
        <w:t xml:space="preserve">* – Р &lt; 0,05 відносно відповідного значення </w:t>
      </w:r>
    </w:p>
    <w:p w14:paraId="4510B5AE">
      <w:pPr>
        <w:spacing w:beforeLines="0" w:after="0" w:afterLines="0" w:line="360" w:lineRule="auto"/>
        <w:ind w:firstLine="708"/>
        <w:jc w:val="both"/>
        <w:rPr>
          <w:rFonts w:hint="default" w:ascii="Times New Roman" w:cs="Times New Roman"/>
          <w:sz w:val="28"/>
          <w:szCs w:val="28"/>
          <w:lang w:val="uk-UA"/>
        </w:rPr>
      </w:pPr>
    </w:p>
    <w:p w14:paraId="28385808">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До початку дослідження базова  ЧСС становила 105,50±2,42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br w:type="textWrapping"/>
      </w:r>
      <w:r>
        <w:rPr>
          <w:rFonts w:hint="default" w:ascii="Times New Roman" w:cs="Times New Roman"/>
          <w:sz w:val="28"/>
          <w:szCs w:val="28"/>
          <w:lang w:val="uk-UA"/>
        </w:rPr>
        <w:t xml:space="preserve"> на другому – 106,83±1,32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вже після завершення дослідження даний показник склав 103,00±1,78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(р &lt; 0,05). Після пробігання другого відрізка І серії середнє значення ЧСС становило 179,16±0,98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проти 182,00 ± 2,75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на початку дослідження (р &lt; 0,05). Динаміка відновлення ЧСС після пробігання відрізків має наступну характеристику: стабілізація частоти серцевих скорочень після виконання І серії становить 108,00 ± 1,26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проти 115,66 ± 2,06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відносно початкового рівня. Особливої уваги заслуговує значення показника ЧСС першої пробіжки ІІ серії. Зважаючи на те, що виконана робота здійснювалась у ІІІ та VI зонах інтенсивності, біг здійснюється зі швидкістю близько 80 % від максимальної (ЧСС від 150 до 180 уд/хв), що забезпечує змішаний режим енерговитрат (частка аеробного процесу складає від 40 до 70 %, а частка анаеробних процесів – від 30 до 60 %), що призводить до накопичення лактату у крові і як наслідок зниження працездатності. [3]. Тому пробігання відрізків ІІ серії на фоні втоми є основним завданням контрольного навантаження для визначення рівня розвитку швидкісної витривалості [12]. Так, після пробігання першого відрізку ІІ серії по закінченні дослідження ЧСС становило 158,83±1,47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проти 163,66±2,80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на його початку (р &lt; 0,05). Заключним виміром значення показника ЧСС було пробігання другого відрізка ІІ серії. На початку дослідження він становив 190,66±1,21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а вже по завершенні дослідження 186,50±1,37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xml:space="preserve"> (р &lt; 0,05). Натомість  після завершення другого етапу можна стверджувати, що згідно з тенденцією значення показників ЧСС покращувалось, хоча вірогідно значущих змін не спостерігали (р &gt; 0,05).</w:t>
      </w:r>
    </w:p>
    <w:p w14:paraId="2C39DA00">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Було проведено аналіз динаміки показника ЧСС у спортсменів КМС, що був виведений у відсотках. Так, по закінченню третього етапа приріст склав 1,36 % після пробігання першого відрізку І серії та 1,84 % після пробігання другого відрізка аналогічної серії.  Особливої уваги заслуговують дані аналізі ІІ серії. Так, після пробігання першого відрізку ІІ серії на третьому етапі приріст склав 5,18 %, та 2,9 % після пробігання другого відрізку, проти 0 % та 1 % на другому відповідно.</w:t>
      </w:r>
    </w:p>
    <w:p w14:paraId="6BEB2D8A">
      <w:pPr>
        <w:spacing w:beforeLines="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 xml:space="preserve">Слід зазначити, що приріст першого відрізка ІІ серії складав 5,18 %, що майже у чотири рази вище ніж у відповідній пробіжці І серії. Результат другої пробіжки ІІ серії, був також вищим ніж у І серії. Даний факт свідчить, що навчально – тренувальному процесі був спланованим правильно на третьому етапі дослідження у порівнянні з другим. </w:t>
      </w:r>
    </w:p>
    <w:p w14:paraId="537BC65A">
      <w:pPr>
        <w:spacing w:beforeLines="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 xml:space="preserve">ння порівняно з другим. </w:t>
      </w:r>
    </w:p>
    <w:p w14:paraId="5DD17BF4">
      <w:pPr>
        <w:tabs>
          <w:tab w:val="left" w:pos="1418"/>
        </w:tabs>
        <w:spacing w:beforeLines="0" w:afterLines="0"/>
        <w:jc w:val="center"/>
        <w:rPr>
          <w:rFonts w:hint="default" w:ascii="Times New Roman" w:cs="Times New Roman"/>
          <w:sz w:val="28"/>
          <w:szCs w:val="28"/>
          <w:lang w:val="uk-UA"/>
        </w:rPr>
      </w:pPr>
      <w:r>
        <w:rPr>
          <w:rFonts w:hint="default" w:ascii="Times New Roman" w:cs="Times New Roman"/>
          <w:sz w:val="28"/>
          <w:szCs w:val="28"/>
        </w:rPr>
        <w:object>
          <v:shape id="_x0000_i1064" o:spt="75" type="#_x0000_t75" style="height:308.7pt;width:235.05pt;" o:ole="t" filled="f" o:preferrelative="t" stroked="f" coordsize="21600,21600">
            <v:path/>
            <v:fill on="f" alignshape="1" focussize="0,0"/>
            <v:stroke on="f"/>
            <v:imagedata r:id="rId42" cropleft="-1600f" croptop="-657f" cropright="-2827f" cropbottom="-9627f" grayscale="f" bilevel="f" o:title=""/>
            <o:lock v:ext="edit" aspectratio="f"/>
            <w10:wrap type="none"/>
            <w10:anchorlock/>
          </v:shape>
          <o:OLEObject Type="Embed" ProgID="Excel.Sheet.8" ShapeID="_x0000_i1064" DrawAspect="Content" ObjectID="_1468075743" r:id="rId41">
            <o:LockedField>false</o:LockedField>
          </o:OLEObject>
        </w:object>
      </w:r>
      <w:r>
        <w:rPr>
          <w:rFonts w:hint="default" w:ascii="Times New Roman" w:cs="Times New Roman"/>
          <w:sz w:val="28"/>
          <w:szCs w:val="28"/>
        </w:rPr>
        <w:object>
          <v:shape id="_x0000_i1065" o:spt="75" type="#_x0000_t75" style="height:303.05pt;width:237.1pt;" o:ole="t" filled="f" o:preferrelative="t" stroked="f" coordsize="21600,21600">
            <v:path/>
            <v:fill on="f" alignshape="1" focussize="0,0"/>
            <v:stroke on="f"/>
            <v:imagedata r:id="rId44" cropleft="-1602f" croptop="-657f" cropright="-2773f" cropbottom="-9785f" grayscale="f" bilevel="f" o:title=""/>
            <o:lock v:ext="edit" aspectratio="f"/>
            <w10:wrap type="none"/>
            <w10:anchorlock/>
          </v:shape>
          <o:OLEObject Type="Embed" ProgID="Excel.Sheet.8" ShapeID="_x0000_i1065" DrawAspect="Content" ObjectID="_1468075744" r:id="rId43">
            <o:LockedField>false</o:LockedField>
          </o:OLEObject>
        </w:object>
      </w:r>
    </w:p>
    <w:p w14:paraId="702323A7">
      <w:pPr>
        <w:spacing w:beforeLines="0" w:afterLines="0"/>
        <w:jc w:val="center"/>
        <w:rPr>
          <w:rFonts w:hint="default" w:ascii="Times New Roman" w:cs="Times New Roman"/>
          <w:sz w:val="28"/>
          <w:szCs w:val="28"/>
          <w:lang w:val="uk-UA"/>
        </w:rPr>
      </w:pPr>
      <w:r>
        <w:rPr>
          <w:rFonts w:hint="default" w:ascii="Times New Roman" w:cs="Times New Roman"/>
          <w:sz w:val="28"/>
          <w:szCs w:val="28"/>
        </w:rPr>
        <w:object>
          <v:shape id="_x0000_i1066" o:spt="75" type="#_x0000_t75" style="height:305.75pt;width:233.35pt;" o:ole="t" filled="f" o:preferrelative="t" stroked="f" coordsize="21600,21600">
            <v:path/>
            <v:fill on="f" alignshape="1" focussize="0,0"/>
            <v:stroke on="f"/>
            <v:imagedata r:id="rId46" cropleft="-1900f" croptop="-645f" cropright="-2786f" cropbottom="-8113f" grayscale="f" bilevel="f" o:title=""/>
            <o:lock v:ext="edit" aspectratio="f"/>
            <w10:wrap type="none"/>
            <w10:anchorlock/>
          </v:shape>
          <o:OLEObject Type="Embed" ProgID="Excel.Sheet.8" ShapeID="_x0000_i1066" DrawAspect="Content" ObjectID="_1468075745" r:id="rId45">
            <o:LockedField>false</o:LockedField>
          </o:OLEObject>
        </w:object>
      </w:r>
      <w:r>
        <w:rPr>
          <w:rFonts w:hint="default" w:ascii="Times New Roman" w:cs="Times New Roman"/>
          <w:sz w:val="28"/>
          <w:szCs w:val="28"/>
        </w:rPr>
        <w:object>
          <v:shape id="_x0000_i1067" o:spt="75" type="#_x0000_t75" style="height:303.05pt;width:234.8pt;" o:ole="t" filled="f" o:preferrelative="t" stroked="f" coordsize="21600,21600">
            <v:path/>
            <v:fill on="f" alignshape="1" focussize="0,0"/>
            <v:stroke on="f"/>
            <v:imagedata r:id="rId48" cropleft="-2373f" croptop="-657f" cropright="-2802f" cropbottom="-9785f" grayscale="f" bilevel="f" o:title=""/>
            <o:lock v:ext="edit" aspectratio="f"/>
            <w10:wrap type="none"/>
            <w10:anchorlock/>
          </v:shape>
          <o:OLEObject Type="Embed" ProgID="Excel.Sheet.8" ShapeID="_x0000_i1067" DrawAspect="Content" ObjectID="_1468075746" r:id="rId47">
            <o:LockedField>false</o:LockedField>
          </o:OLEObject>
        </w:object>
      </w:r>
    </w:p>
    <w:p w14:paraId="5D3BB2BA">
      <w:pPr>
        <w:spacing w:beforeLines="0" w:after="0" w:afterLines="0" w:line="360" w:lineRule="auto"/>
        <w:ind w:right="-187" w:firstLine="709"/>
        <w:jc w:val="both"/>
        <w:rPr>
          <w:rFonts w:hint="default" w:ascii="Times New Roman" w:cs="Times New Roman"/>
          <w:i/>
          <w:sz w:val="28"/>
          <w:szCs w:val="28"/>
          <w:lang w:val="uk-UA"/>
        </w:rPr>
      </w:pPr>
      <w:r>
        <w:rPr>
          <w:rFonts w:hint="default" w:ascii="Times New Roman" w:cs="Times New Roman"/>
          <w:i/>
          <w:sz w:val="28"/>
          <w:szCs w:val="28"/>
          <w:lang w:val="uk-UA"/>
        </w:rPr>
        <w:t>Рис. 3.12. Динаміка змін середніх величин ЧСС кваліфікація КМС, в % відносно вихідного рівня</w:t>
      </w:r>
    </w:p>
    <w:p w14:paraId="0D8D0871">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Як видно з табл. 3.7 показники ЧСС</w:t>
      </w:r>
      <w:r>
        <w:rPr>
          <w:rFonts w:hint="default" w:ascii="Times New Roman" w:cs="Times New Roman"/>
          <w:sz w:val="28"/>
          <w:szCs w:val="28"/>
          <w:vertAlign w:val="subscript"/>
          <w:lang w:val="uk-UA"/>
        </w:rPr>
        <w:t xml:space="preserve"> </w:t>
      </w:r>
      <w:r>
        <w:rPr>
          <w:rFonts w:hint="default" w:ascii="Times New Roman" w:cs="Times New Roman"/>
          <w:sz w:val="28"/>
          <w:szCs w:val="28"/>
          <w:lang w:val="uk-UA"/>
        </w:rPr>
        <w:t>(уд·хв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в процесі контрольного навантаження під впливом тенувань, у спортсменів І розряду мають виразну тенденцію до покращення на всіх етапах дослідження.</w:t>
      </w:r>
    </w:p>
    <w:p w14:paraId="08093E2A">
      <w:pPr>
        <w:spacing w:beforeLines="0" w:after="0" w:afterLines="0" w:line="360" w:lineRule="auto"/>
        <w:jc w:val="right"/>
        <w:rPr>
          <w:rFonts w:hint="default" w:ascii="Times New Roman" w:cs="Times New Roman"/>
          <w:i/>
          <w:sz w:val="28"/>
          <w:szCs w:val="28"/>
          <w:lang w:val="uk-UA"/>
        </w:rPr>
      </w:pPr>
      <w:r>
        <w:rPr>
          <w:rFonts w:hint="default" w:ascii="Times New Roman" w:cs="Times New Roman"/>
          <w:i/>
          <w:sz w:val="28"/>
          <w:szCs w:val="28"/>
          <w:lang w:val="uk-UA"/>
        </w:rPr>
        <w:t xml:space="preserve">Таблиця 3.7 </w:t>
      </w:r>
    </w:p>
    <w:p w14:paraId="7AB9469F">
      <w:pPr>
        <w:spacing w:beforeLines="0" w:after="0" w:afterLines="0" w:line="360" w:lineRule="auto"/>
        <w:jc w:val="center"/>
        <w:rPr>
          <w:rFonts w:hint="default" w:ascii="Times New Roman" w:cs="Times New Roman"/>
          <w:b/>
          <w:sz w:val="28"/>
          <w:szCs w:val="28"/>
          <w:lang w:val="uk-UA"/>
        </w:rPr>
      </w:pPr>
      <w:r>
        <w:rPr>
          <w:rFonts w:hint="default" w:ascii="Times New Roman" w:cs="Times New Roman"/>
          <w:b/>
          <w:sz w:val="28"/>
          <w:szCs w:val="28"/>
          <w:lang w:val="uk-UA"/>
        </w:rPr>
        <w:t>Показники ЧСС</w:t>
      </w:r>
      <w:r>
        <w:rPr>
          <w:rFonts w:hint="default" w:ascii="Times New Roman" w:cs="Times New Roman"/>
          <w:sz w:val="28"/>
          <w:szCs w:val="28"/>
          <w:vertAlign w:val="subscript"/>
          <w:lang w:val="uk-UA"/>
        </w:rPr>
        <w:t xml:space="preserve"> </w:t>
      </w:r>
      <w:r>
        <w:rPr>
          <w:rFonts w:hint="default" w:ascii="Times New Roman" w:cs="Times New Roman"/>
          <w:b/>
          <w:sz w:val="28"/>
          <w:szCs w:val="28"/>
          <w:lang w:val="uk-UA"/>
        </w:rPr>
        <w:t>(уд·хв</w:t>
      </w:r>
      <w:r>
        <w:rPr>
          <w:rFonts w:hint="default" w:ascii="Times New Roman" w:cs="Times New Roman"/>
          <w:b/>
          <w:spacing w:val="2"/>
          <w:sz w:val="28"/>
          <w:szCs w:val="28"/>
          <w:vertAlign w:val="superscript"/>
          <w:lang w:val="uk-UA"/>
        </w:rPr>
        <w:t>-1</w:t>
      </w:r>
      <w:r>
        <w:rPr>
          <w:rFonts w:hint="default" w:ascii="Times New Roman" w:cs="Times New Roman"/>
          <w:b/>
          <w:sz w:val="28"/>
          <w:szCs w:val="28"/>
          <w:lang w:val="uk-UA"/>
        </w:rPr>
        <w:t xml:space="preserve">) в процесі контрольного навантаження </w:t>
      </w:r>
    </w:p>
    <w:p w14:paraId="6FEB4FBF">
      <w:pPr>
        <w:spacing w:beforeLines="0" w:after="0" w:afterLines="0" w:line="360" w:lineRule="auto"/>
        <w:jc w:val="center"/>
        <w:rPr>
          <w:rFonts w:hint="default" w:ascii="Times New Roman" w:cs="Times New Roman"/>
          <w:b/>
          <w:sz w:val="28"/>
          <w:szCs w:val="28"/>
          <w:lang w:val="uk-UA"/>
        </w:rPr>
      </w:pPr>
      <w:r>
        <w:rPr>
          <w:rFonts w:hint="default" w:ascii="Times New Roman" w:cs="Times New Roman"/>
          <w:b/>
          <w:sz w:val="28"/>
          <w:szCs w:val="28"/>
          <w:lang w:val="uk-UA"/>
        </w:rPr>
        <w:t xml:space="preserve">І розряд (n=18) </w:t>
      </w:r>
    </w:p>
    <w:tbl>
      <w:tblPr>
        <w:tblStyle w:val="5"/>
        <w:tblW w:w="961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97"/>
        <w:gridCol w:w="2422"/>
        <w:gridCol w:w="2693"/>
        <w:gridCol w:w="2704"/>
      </w:tblGrid>
      <w:tr w14:paraId="77734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0" w:hRule="atLeast"/>
        </w:trPr>
        <w:tc>
          <w:tcPr>
            <w:tcW w:w="1797" w:type="dxa"/>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66876E3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Точка вимірювання ЧСС</w:t>
            </w:r>
          </w:p>
        </w:tc>
        <w:tc>
          <w:tcPr>
            <w:tcW w:w="7819"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035AE1E6">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 xml:space="preserve">Значення ЧСС в групах легкоатлетів </w:t>
            </w:r>
            <w:r>
              <w:rPr>
                <w:rFonts w:hint="default" w:ascii="Times New Roman" w:cs="Times New Roman"/>
                <w:b/>
                <w:sz w:val="28"/>
                <w:szCs w:val="28"/>
                <w:lang w:val="uk-UA"/>
              </w:rPr>
              <w:t>(</w:t>
            </w:r>
            <w:r>
              <w:rPr>
                <w:rFonts w:hint="default" w:ascii="Times New Roman" w:cs="Times New Roman"/>
                <w:b/>
                <w:position w:val="-4"/>
                <w:sz w:val="28"/>
                <w:szCs w:val="28"/>
                <w:lang w:val="uk-UA"/>
              </w:rPr>
              <w:object>
                <v:shape id="_x0000_i1068" o:spt="75" type="#_x0000_t75" style="height:15pt;width:13.4pt;" o:ole="t" filled="f" o:preferrelative="t" stroked="f" coordsize="21600,21600">
                  <v:path/>
                  <v:fill on="f" focussize="0,0"/>
                  <v:stroke on="f"/>
                  <v:imagedata r:id="rId10" o:title=""/>
                  <o:lock v:ext="edit" aspectratio="t"/>
                  <w10:wrap type="none"/>
                  <w10:anchorlock/>
                </v:shape>
                <o:OLEObject Type="Embed" ProgID="Equation.3" ShapeID="_x0000_i1068" DrawAspect="Content" ObjectID="_1468075747" r:id="rId49">
                  <o:LockedField>false</o:LockedField>
                </o:OLEObject>
              </w:object>
            </w:r>
            <w:r>
              <w:rPr>
                <w:rFonts w:hint="default" w:ascii="Times New Roman" w:cs="Times New Roman"/>
                <w:b/>
                <w:sz w:val="28"/>
                <w:szCs w:val="28"/>
                <w:lang w:val="uk-UA"/>
              </w:rPr>
              <w:t>±</w:t>
            </w:r>
            <w:r>
              <w:rPr>
                <w:rFonts w:hint="default" w:ascii="Times New Roman" w:cs="Times New Roman"/>
                <w:sz w:val="28"/>
                <w:szCs w:val="28"/>
                <w:lang w:val="uk-UA"/>
              </w:rPr>
              <w:t>m</w:t>
            </w:r>
            <w:r>
              <w:rPr>
                <w:rFonts w:hint="default" w:ascii="Times New Roman" w:cs="Times New Roman"/>
                <w:b/>
                <w:sz w:val="28"/>
                <w:szCs w:val="28"/>
                <w:lang w:val="uk-UA"/>
              </w:rPr>
              <w:t>)</w:t>
            </w:r>
          </w:p>
        </w:tc>
      </w:tr>
      <w:tr w14:paraId="21CB5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 w:hRule="atLeast"/>
        </w:trPr>
        <w:tc>
          <w:tcPr>
            <w:tcW w:w="1797" w:type="dxa"/>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1E778BDD">
            <w:pPr>
              <w:spacing w:beforeLines="0" w:afterLines="0" w:line="360" w:lineRule="auto"/>
              <w:jc w:val="center"/>
              <w:rPr>
                <w:rFonts w:hint="default" w:ascii="Times New Roman" w:cs="Times New Roman"/>
                <w:sz w:val="28"/>
                <w:szCs w:val="28"/>
                <w:lang w:val="uk-UA"/>
              </w:rPr>
            </w:pPr>
          </w:p>
        </w:tc>
        <w:tc>
          <w:tcPr>
            <w:tcW w:w="242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9EE2933">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 етап</w:t>
            </w:r>
          </w:p>
        </w:tc>
        <w:tc>
          <w:tcPr>
            <w:tcW w:w="269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0797513">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ІІ етап</w:t>
            </w:r>
          </w:p>
        </w:tc>
        <w:tc>
          <w:tcPr>
            <w:tcW w:w="27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D65A1EA">
            <w:pPr>
              <w:spacing w:beforeLines="0" w:afterLines="0"/>
              <w:jc w:val="center"/>
              <w:rPr>
                <w:rFonts w:hint="default" w:ascii="Times New Roman" w:cs="Times New Roman"/>
                <w:sz w:val="28"/>
                <w:szCs w:val="28"/>
                <w:lang w:val="uk-UA"/>
              </w:rPr>
            </w:pPr>
            <w:r>
              <w:rPr>
                <w:rFonts w:hint="default" w:ascii="Times New Roman" w:cs="Times New Roman"/>
                <w:sz w:val="28"/>
                <w:szCs w:val="28"/>
                <w:lang w:val="uk-UA"/>
              </w:rPr>
              <w:t>ІІІ етап</w:t>
            </w:r>
          </w:p>
        </w:tc>
      </w:tr>
      <w:tr w14:paraId="4038E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6111B2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w:t>
            </w:r>
          </w:p>
        </w:tc>
        <w:tc>
          <w:tcPr>
            <w:tcW w:w="242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CCFD3C">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111,51±2,23</w:t>
            </w:r>
          </w:p>
        </w:tc>
        <w:tc>
          <w:tcPr>
            <w:tcW w:w="269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E5C1FC7">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113,42±1,38</w:t>
            </w:r>
          </w:p>
        </w:tc>
        <w:tc>
          <w:tcPr>
            <w:tcW w:w="27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6E173A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109,84±1,33*</w:t>
            </w:r>
          </w:p>
        </w:tc>
      </w:tr>
      <w:tr w14:paraId="517FA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B06B04">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2</w:t>
            </w:r>
          </w:p>
        </w:tc>
        <w:tc>
          <w:tcPr>
            <w:tcW w:w="242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9FF9464">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154,17±3,27</w:t>
            </w:r>
          </w:p>
        </w:tc>
        <w:tc>
          <w:tcPr>
            <w:tcW w:w="269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A21E514">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155,84±2,25</w:t>
            </w:r>
          </w:p>
        </w:tc>
        <w:tc>
          <w:tcPr>
            <w:tcW w:w="27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C054033">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151,42±1,56*</w:t>
            </w:r>
          </w:p>
        </w:tc>
      </w:tr>
      <w:tr w14:paraId="25AC0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28AF310">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3</w:t>
            </w:r>
          </w:p>
        </w:tc>
        <w:tc>
          <w:tcPr>
            <w:tcW w:w="242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1692612">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183,76±1,14</w:t>
            </w:r>
          </w:p>
        </w:tc>
        <w:tc>
          <w:tcPr>
            <w:tcW w:w="269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4FCECF7">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181,59±2,57</w:t>
            </w:r>
          </w:p>
        </w:tc>
        <w:tc>
          <w:tcPr>
            <w:tcW w:w="27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9695FAF">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180,51±0,90*</w:t>
            </w:r>
          </w:p>
        </w:tc>
      </w:tr>
      <w:tr w14:paraId="4B77F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DB0BC2B">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4</w:t>
            </w:r>
          </w:p>
        </w:tc>
        <w:tc>
          <w:tcPr>
            <w:tcW w:w="242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FDA22E">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121,01±2,66</w:t>
            </w:r>
          </w:p>
        </w:tc>
        <w:tc>
          <w:tcPr>
            <w:tcW w:w="269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A1B75E">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121,51±3,00</w:t>
            </w:r>
          </w:p>
        </w:tc>
        <w:tc>
          <w:tcPr>
            <w:tcW w:w="27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CE803B">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115,84±1,90*</w:t>
            </w:r>
          </w:p>
        </w:tc>
      </w:tr>
      <w:tr w14:paraId="3A2C8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7F6F19C">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5</w:t>
            </w:r>
          </w:p>
        </w:tc>
        <w:tc>
          <w:tcPr>
            <w:tcW w:w="242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77511C5">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168,59±2,31</w:t>
            </w:r>
          </w:p>
        </w:tc>
        <w:tc>
          <w:tcPr>
            <w:tcW w:w="269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3A88E1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168,42±1,73</w:t>
            </w:r>
          </w:p>
        </w:tc>
        <w:tc>
          <w:tcPr>
            <w:tcW w:w="27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852CF0">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166,67±1,77*</w:t>
            </w:r>
          </w:p>
        </w:tc>
      </w:tr>
      <w:tr w14:paraId="45286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797"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B543450">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6</w:t>
            </w:r>
          </w:p>
        </w:tc>
        <w:tc>
          <w:tcPr>
            <w:tcW w:w="242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37A0444">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192,34±1,72</w:t>
            </w:r>
          </w:p>
        </w:tc>
        <w:tc>
          <w:tcPr>
            <w:tcW w:w="269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F66D43B">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191,84±1,58</w:t>
            </w:r>
          </w:p>
        </w:tc>
        <w:tc>
          <w:tcPr>
            <w:tcW w:w="270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3DF8739">
            <w:pPr>
              <w:spacing w:beforeLines="0" w:afterLines="0" w:line="360" w:lineRule="auto"/>
              <w:jc w:val="center"/>
              <w:rPr>
                <w:rFonts w:hint="default" w:ascii="Times New Roman" w:cs="Times New Roman"/>
                <w:sz w:val="28"/>
                <w:szCs w:val="28"/>
                <w:lang w:val="uk-UA"/>
              </w:rPr>
            </w:pPr>
            <w:r>
              <w:rPr>
                <w:rFonts w:hint="default" w:ascii="Times New Roman" w:cs="Times New Roman"/>
                <w:sz w:val="28"/>
                <w:szCs w:val="28"/>
                <w:lang w:val="uk-UA"/>
              </w:rPr>
              <w:t>189,09±1,08*</w:t>
            </w:r>
          </w:p>
        </w:tc>
      </w:tr>
    </w:tbl>
    <w:p w14:paraId="7DDF1B87">
      <w:pPr>
        <w:spacing w:beforeLines="0" w:after="0" w:afterLines="0" w:line="360" w:lineRule="auto"/>
        <w:ind w:firstLine="720"/>
        <w:jc w:val="both"/>
        <w:rPr>
          <w:rFonts w:hint="default" w:ascii="Times New Roman" w:cs="Times New Roman"/>
          <w:i/>
          <w:sz w:val="28"/>
          <w:szCs w:val="28"/>
          <w:lang w:val="uk-UA"/>
        </w:rPr>
      </w:pPr>
      <w:r>
        <w:rPr>
          <w:rFonts w:hint="default" w:ascii="Times New Roman" w:cs="Times New Roman"/>
          <w:i/>
          <w:sz w:val="28"/>
          <w:szCs w:val="28"/>
          <w:lang w:val="uk-UA"/>
        </w:rPr>
        <w:t>Примітка</w:t>
      </w:r>
      <w:r>
        <w:rPr>
          <w:rFonts w:hint="default" w:ascii="Times New Roman" w:cs="Times New Roman"/>
          <w:i/>
          <w:sz w:val="28"/>
          <w:szCs w:val="28"/>
          <w:lang w:val="uk-UA"/>
        </w:rPr>
        <w:tab/>
      </w:r>
      <w:r>
        <w:rPr>
          <w:rFonts w:hint="default" w:ascii="Times New Roman" w:cs="Times New Roman"/>
          <w:i/>
          <w:sz w:val="28"/>
          <w:szCs w:val="28"/>
          <w:lang w:val="uk-UA"/>
        </w:rPr>
        <w:t xml:space="preserve">* – Р &lt; 0,05 відносно відповідного значення </w:t>
      </w:r>
    </w:p>
    <w:p w14:paraId="06C89BAE">
      <w:pPr>
        <w:spacing w:beforeLines="0" w:after="0" w:afterLines="0" w:line="360" w:lineRule="auto"/>
        <w:ind w:firstLine="708"/>
        <w:jc w:val="both"/>
        <w:rPr>
          <w:rFonts w:hint="default" w:ascii="Times New Roman" w:cs="Times New Roman"/>
          <w:sz w:val="28"/>
          <w:szCs w:val="28"/>
          <w:lang w:val="uk-UA"/>
        </w:rPr>
      </w:pPr>
    </w:p>
    <w:p w14:paraId="1E5EC9F7">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 xml:space="preserve">Якщо проаналізувати та співставити отримані дані стосовно динаміки зрушень кривої ЧСС на початку дослідження, та по закінченні третього етапу дослідження, то значною мірою видається достовірність відмінностей між цими показниками (р &lt; 0,05). Так, до початку дослідження базова ЧСС становила 111,50±2,23 </w:t>
      </w:r>
      <w:r>
        <w:rPr>
          <w:rFonts w:hint="default" w:ascii="Times New Roman" w:cs="Times New Roman"/>
          <w:sz w:val="28"/>
          <w:szCs w:val="28"/>
          <w:vertAlign w:val="subscript"/>
          <w:lang w:val="uk-UA"/>
        </w:rPr>
        <w:t xml:space="preserve"> </w:t>
      </w:r>
      <w:r>
        <w:rPr>
          <w:rFonts w:hint="default" w:ascii="Times New Roman" w:cs="Times New Roman"/>
          <w:sz w:val="28"/>
          <w:szCs w:val="28"/>
          <w:lang w:val="uk-UA"/>
        </w:rPr>
        <w:t>(уд·хв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а вже по завершенні  – 109,83±1,33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(р &lt; 0,05). Після пробігання відрізків І серії ЧСС по завершенні дослідження становила  151,41±1,56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та 180,50±0,90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проти 154,16±3,27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та 183,75±1,14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на початку (р &lt; 0,05). Аналіз ІІ серії свідчить про позитивну дію тренувань на досліджуваний показник. Середній результат після пробігання першого відрізка на третьому етапі становив 166,66±1,77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проти 168,58±2,31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до прийому (р &lt; 0,05). Та 189,08±1,08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після пробігання другого відрізку, проти 192,33±1,72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(р &lt; 0,05) до початку дослідження.</w:t>
      </w:r>
    </w:p>
    <w:p w14:paraId="38038A06">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Також було проведено аналіз динаміки показника ЧСС у спортсменів І розряду, що був виведений у відсотках. Так, по закінченню третього етапу приріст склав 2,83 % після пробігання першого відрізку І серії та 1,76 % після пробігання другого відрізка аналогічної серії. Після пробігання першого відрізку ІІ серії приріст склав 1,03 %, та 1,43 % після пробігання другого відрізку, тоді як на другому етапі приросту практично  не спостерігалось (рис. 3.13).</w:t>
      </w:r>
    </w:p>
    <w:p w14:paraId="122EF88A">
      <w:pPr>
        <w:spacing w:beforeLines="0" w:afterLines="0" w:line="360" w:lineRule="auto"/>
        <w:ind w:firstLine="720"/>
        <w:jc w:val="both"/>
        <w:rPr>
          <w:rFonts w:hint="default" w:ascii="Times New Roman" w:cs="Times New Roman"/>
          <w:sz w:val="28"/>
          <w:szCs w:val="28"/>
          <w:lang w:val="uk-UA"/>
        </w:rPr>
      </w:pPr>
    </w:p>
    <w:p w14:paraId="22F21A37">
      <w:pPr>
        <w:spacing w:beforeLines="0" w:afterLines="0"/>
        <w:jc w:val="center"/>
        <w:rPr>
          <w:rFonts w:hint="default" w:ascii="Times New Roman" w:cs="Times New Roman"/>
          <w:sz w:val="28"/>
          <w:szCs w:val="28"/>
          <w:lang w:val="uk-UA"/>
        </w:rPr>
      </w:pPr>
      <w:r>
        <w:rPr>
          <w:rFonts w:hint="default" w:ascii="Times New Roman" w:cs="Times New Roman"/>
          <w:sz w:val="28"/>
          <w:szCs w:val="28"/>
        </w:rPr>
        <w:object>
          <v:shape id="_x0000_i1069" o:spt="75" type="#_x0000_t75" style="height:303.05pt;width:237.1pt;" o:ole="t" filled="f" o:preferrelative="t" stroked="f" coordsize="21600,21600">
            <v:path/>
            <v:fill on="f" alignshape="1" focussize="0,0"/>
            <v:stroke on="f"/>
            <v:imagedata r:id="rId51" cropleft="-1602f" croptop="-657f" cropright="-2773f" cropbottom="-9785f" grayscale="f" bilevel="f" o:title=""/>
            <o:lock v:ext="edit" aspectratio="f"/>
            <w10:wrap type="none"/>
            <w10:anchorlock/>
          </v:shape>
          <o:OLEObject Type="Embed" ProgID="Excel.Sheet.8" ShapeID="_x0000_i1069" DrawAspect="Content" ObjectID="_1468075748" r:id="rId50">
            <o:LockedField>false</o:LockedField>
          </o:OLEObject>
        </w:object>
      </w:r>
      <w:r>
        <w:rPr>
          <w:rFonts w:hint="default" w:ascii="Times New Roman" w:cs="Times New Roman"/>
          <w:sz w:val="28"/>
          <w:szCs w:val="28"/>
        </w:rPr>
        <w:object>
          <v:shape id="_x0000_i1070" o:spt="75" type="#_x0000_t75" style="height:303.05pt;width:237.1pt;" o:ole="t" filled="f" o:preferrelative="t" stroked="f" coordsize="21600,21600">
            <v:path/>
            <v:fill on="f" alignshape="1" focussize="0,0"/>
            <v:stroke on="f"/>
            <v:imagedata r:id="rId53" cropleft="-1602f" croptop="-657f" cropright="-2773f" cropbottom="-9785f" grayscale="f" bilevel="f" o:title=""/>
            <o:lock v:ext="edit" aspectratio="f"/>
            <w10:wrap type="none"/>
            <w10:anchorlock/>
          </v:shape>
          <o:OLEObject Type="Embed" ProgID="Excel.Sheet.8" ShapeID="_x0000_i1070" DrawAspect="Content" ObjectID="_1468075749" r:id="rId52">
            <o:LockedField>false</o:LockedField>
          </o:OLEObject>
        </w:object>
      </w:r>
    </w:p>
    <w:p w14:paraId="68774752">
      <w:pPr>
        <w:spacing w:beforeLines="0" w:afterLines="0"/>
        <w:jc w:val="center"/>
        <w:rPr>
          <w:rFonts w:hint="default" w:ascii="Times New Roman" w:cs="Times New Roman"/>
          <w:sz w:val="28"/>
          <w:szCs w:val="28"/>
          <w:lang w:val="uk-UA"/>
        </w:rPr>
      </w:pPr>
      <w:r>
        <w:rPr>
          <w:rFonts w:hint="default" w:ascii="Times New Roman" w:cs="Times New Roman"/>
          <w:sz w:val="28"/>
          <w:szCs w:val="28"/>
        </w:rPr>
        <w:object>
          <v:shape id="_x0000_i1071" o:spt="75" type="#_x0000_t75" style="height:308.7pt;width:236.75pt;" o:ole="t" filled="f" o:preferrelative="t" stroked="f" coordsize="21600,21600">
            <v:path/>
            <v:fill on="f" alignshape="1" focussize="0,0"/>
            <v:stroke on="f"/>
            <v:imagedata r:id="rId55" cropleft="-1604f" croptop="-657f" cropright="-2778f" cropbottom="-9627f" grayscale="f" bilevel="f" o:title=""/>
            <o:lock v:ext="edit" aspectratio="f"/>
            <w10:wrap type="none"/>
            <w10:anchorlock/>
          </v:shape>
          <o:OLEObject Type="Embed" ProgID="Excel.Sheet.8" ShapeID="_x0000_i1071" DrawAspect="Content" ObjectID="_1468075750" r:id="rId54">
            <o:LockedField>false</o:LockedField>
          </o:OLEObject>
        </w:object>
      </w:r>
      <w:r>
        <w:rPr>
          <w:rFonts w:hint="default" w:ascii="Times New Roman" w:cs="Times New Roman"/>
          <w:sz w:val="28"/>
          <w:szCs w:val="28"/>
        </w:rPr>
        <w:object>
          <v:shape id="_x0000_i1072" o:spt="75" type="#_x0000_t75" style="height:303.05pt;width:234.8pt;" o:ole="t" filled="f" o:preferrelative="t" stroked="f" coordsize="21600,21600">
            <v:path/>
            <v:fill on="f" alignshape="1" focussize="0,0"/>
            <v:stroke on="f"/>
            <v:imagedata r:id="rId57" cropleft="-2373f" croptop="-657f" cropright="-2802f" cropbottom="-9785f" grayscale="f" bilevel="f" o:title=""/>
            <o:lock v:ext="edit" aspectratio="f"/>
            <w10:wrap type="none"/>
            <w10:anchorlock/>
          </v:shape>
          <o:OLEObject Type="Embed" ProgID="Excel.Sheet.8" ShapeID="_x0000_i1072" DrawAspect="Content" ObjectID="_1468075751" r:id="rId56">
            <o:LockedField>false</o:LockedField>
          </o:OLEObject>
        </w:object>
      </w:r>
    </w:p>
    <w:p w14:paraId="045EE36B">
      <w:pPr>
        <w:spacing w:beforeLines="0" w:after="0" w:afterLines="0" w:line="360" w:lineRule="auto"/>
        <w:ind w:right="-187" w:firstLine="709"/>
        <w:jc w:val="both"/>
        <w:rPr>
          <w:rFonts w:hint="default" w:ascii="Times New Roman" w:cs="Times New Roman"/>
          <w:i/>
          <w:sz w:val="28"/>
          <w:szCs w:val="28"/>
          <w:lang w:val="uk-UA"/>
        </w:rPr>
      </w:pPr>
      <w:r>
        <w:rPr>
          <w:rFonts w:hint="default" w:ascii="Times New Roman" w:cs="Times New Roman"/>
          <w:i/>
          <w:sz w:val="28"/>
          <w:szCs w:val="28"/>
          <w:lang w:val="uk-UA"/>
        </w:rPr>
        <w:t>Рис. 3.13. Динаміка змін середніх величин ЧСС кваліфікація І розряд, в % відносно вихідного рівня</w:t>
      </w:r>
    </w:p>
    <w:p w14:paraId="7E06F3EB">
      <w:pPr>
        <w:spacing w:beforeLines="0" w:after="0" w:afterLines="0" w:line="360" w:lineRule="auto"/>
        <w:ind w:firstLine="708"/>
        <w:jc w:val="both"/>
        <w:rPr>
          <w:rFonts w:hint="default" w:ascii="Times New Roman" w:cs="Times New Roman"/>
          <w:sz w:val="28"/>
          <w:szCs w:val="28"/>
          <w:lang w:val="uk-UA"/>
        </w:rPr>
      </w:pPr>
    </w:p>
    <w:p w14:paraId="373DEB01">
      <w:pPr>
        <w:spacing w:beforeLines="0" w:after="0" w:afterLines="0" w:line="360" w:lineRule="auto"/>
        <w:ind w:firstLine="708"/>
        <w:jc w:val="both"/>
        <w:rPr>
          <w:rFonts w:hint="default" w:ascii="Times New Roman" w:cs="Times New Roman"/>
          <w:sz w:val="28"/>
          <w:szCs w:val="28"/>
          <w:lang w:val="uk-UA"/>
        </w:rPr>
      </w:pPr>
      <w:r>
        <w:rPr>
          <w:rFonts w:hint="default" w:ascii="Times New Roman" w:cs="Times New Roman"/>
          <w:sz w:val="28"/>
          <w:szCs w:val="28"/>
          <w:lang w:val="uk-UA"/>
        </w:rPr>
        <w:t>Досить цікавою є наступна закономірність. У спортсменів кандидатів у майстри спорту покращення показника ЧСС у першій серії складало 2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в першій пробіжці та 3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у другій. Натомість у спортсменів з кваліфікацією І розряд даний приріст показника становив 4 та 3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відповідно. При порівнянні другої серії спостерігається прямо протилежна ситуація. Так, частота серцевих скорочень після першого відрізку у КМС покращилась на 9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та 5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 після другого. Тоді як у спортсменів з І розрядом ЧСС становила 2 та 3 (уд·хв</w:t>
      </w:r>
      <w:r>
        <w:rPr>
          <w:rFonts w:hint="default" w:ascii="Times New Roman" w:cs="Times New Roman"/>
          <w:spacing w:val="2"/>
          <w:sz w:val="28"/>
          <w:szCs w:val="28"/>
          <w:vertAlign w:val="superscript"/>
          <w:lang w:val="uk-UA"/>
        </w:rPr>
        <w:t>-1</w:t>
      </w:r>
      <w:r>
        <w:rPr>
          <w:rFonts w:hint="default" w:ascii="Times New Roman" w:cs="Times New Roman"/>
          <w:sz w:val="28"/>
          <w:szCs w:val="28"/>
          <w:lang w:val="uk-UA"/>
        </w:rPr>
        <w:t>).</w:t>
      </w:r>
    </w:p>
    <w:p w14:paraId="13F82870">
      <w:pPr>
        <w:spacing w:beforeLines="0" w:after="0" w:afterLines="0" w:line="360" w:lineRule="auto"/>
        <w:ind w:firstLine="720"/>
        <w:jc w:val="both"/>
        <w:rPr>
          <w:rFonts w:hint="default" w:ascii="Times New Roman" w:cs="Times New Roman"/>
          <w:sz w:val="28"/>
          <w:szCs w:val="28"/>
          <w:lang w:val="uk-UA"/>
        </w:rPr>
      </w:pPr>
      <w:r>
        <w:rPr>
          <w:rFonts w:hint="default" w:ascii="Times New Roman" w:cs="Times New Roman"/>
          <w:sz w:val="28"/>
          <w:szCs w:val="28"/>
          <w:lang w:val="uk-UA"/>
        </w:rPr>
        <w:t>Вище наведені дані є яскравим фактом підвищення рівня функціональної підготовленості, яка є ключовою при розвитку спеціальної витривалості і як наслідок до покращення спортивного результату у бігунів. [58].</w:t>
      </w:r>
    </w:p>
    <w:p w14:paraId="2956E17E">
      <w:pPr>
        <w:spacing w:beforeLines="0" w:after="0" w:afterLines="0"/>
        <w:ind w:firstLine="708"/>
        <w:jc w:val="both"/>
        <w:rPr>
          <w:rFonts w:hint="default" w:ascii="Times New Roman" w:cs="Times New Roman"/>
          <w:b/>
          <w:sz w:val="28"/>
          <w:szCs w:val="28"/>
          <w:lang w:val="uk-UA"/>
        </w:rPr>
      </w:pPr>
    </w:p>
    <w:p w14:paraId="63B2D442">
      <w:pPr>
        <w:spacing w:beforeLines="0" w:after="0" w:afterLines="0"/>
        <w:ind w:firstLine="708"/>
        <w:jc w:val="both"/>
        <w:rPr>
          <w:rFonts w:hint="default" w:ascii="Times New Roman" w:cs="Times New Roman"/>
          <w:b/>
          <w:sz w:val="28"/>
          <w:szCs w:val="28"/>
          <w:lang w:val="uk-UA"/>
        </w:rPr>
      </w:pPr>
      <w:r>
        <w:rPr>
          <w:rFonts w:hint="default" w:ascii="Times New Roman" w:cs="Times New Roman"/>
          <w:b/>
          <w:sz w:val="28"/>
          <w:szCs w:val="28"/>
          <w:lang w:val="uk-UA"/>
        </w:rPr>
        <w:t>Висновки до розділу 3</w:t>
      </w:r>
    </w:p>
    <w:p w14:paraId="0F8ECEB4">
      <w:pPr>
        <w:spacing w:beforeLines="0" w:after="0" w:afterLines="0"/>
        <w:jc w:val="both"/>
        <w:rPr>
          <w:rFonts w:hint="default" w:ascii="Times New Roman" w:cs="Times New Roman"/>
          <w:sz w:val="28"/>
          <w:szCs w:val="28"/>
          <w:lang w:val="uk-UA"/>
        </w:rPr>
      </w:pPr>
    </w:p>
    <w:p w14:paraId="1283638F">
      <w:pPr>
        <w:spacing w:beforeLines="0" w:after="0" w:afterLines="0" w:line="360" w:lineRule="auto"/>
        <w:ind w:firstLine="709"/>
        <w:jc w:val="both"/>
        <w:rPr>
          <w:rFonts w:hint="default" w:ascii="Times New Roman" w:cs="Times New Roman"/>
          <w:sz w:val="28"/>
          <w:szCs w:val="28"/>
          <w:shd w:val="clear" w:color="auto" w:fill="FFFFFF"/>
          <w:lang w:val="uk-UA"/>
        </w:rPr>
      </w:pPr>
      <w:r>
        <w:rPr>
          <w:rStyle w:val="47"/>
          <w:rFonts w:hint="default" w:ascii="Times New Roman"/>
          <w:sz w:val="28"/>
          <w:szCs w:val="28"/>
          <w:shd w:val="clear" w:color="auto" w:fill="FFFFFF"/>
          <w:lang w:val="uk-UA"/>
        </w:rPr>
        <w:t xml:space="preserve">1 Отримання в ході дослідження матеріали дозволили говорити проте, що в процесі багаторічного спортивного вдосконалення спортсменів, що спеціалізуються в бігу на середні дистанції, на етапі підготовки до вищих досягнень існують певні закономірності у підвищені рівня розвитку функціональної підготовленості спортсменів. </w:t>
      </w:r>
    </w:p>
    <w:p w14:paraId="5013CD6A">
      <w:pPr>
        <w:spacing w:beforeLines="0" w:after="0" w:afterLines="0" w:line="360" w:lineRule="auto"/>
        <w:ind w:firstLine="709"/>
        <w:jc w:val="both"/>
        <w:rPr>
          <w:rStyle w:val="47"/>
          <w:rFonts w:hint="default" w:ascii="Times New Roman"/>
          <w:sz w:val="28"/>
          <w:szCs w:val="28"/>
          <w:shd w:val="clear" w:color="auto" w:fill="FFFFFF"/>
          <w:lang w:val="uk-UA"/>
        </w:rPr>
      </w:pPr>
      <w:r>
        <w:rPr>
          <w:rStyle w:val="47"/>
          <w:rFonts w:hint="default" w:ascii="Times New Roman"/>
          <w:sz w:val="28"/>
          <w:szCs w:val="28"/>
          <w:lang w:val="uk-UA"/>
        </w:rPr>
        <w:t xml:space="preserve">2. </w:t>
      </w:r>
      <w:r>
        <w:rPr>
          <w:rStyle w:val="47"/>
          <w:rFonts w:hint="default" w:ascii="Times New Roman"/>
          <w:sz w:val="28"/>
          <w:szCs w:val="28"/>
          <w:shd w:val="clear" w:color="auto" w:fill="FFFFFF"/>
          <w:lang w:val="uk-UA"/>
        </w:rPr>
        <w:t>З метою визначення рівня функціональної підготовленості на підставі загальноприйнятих тестів, апробованих в практиці підготовки легкоатлетів визнаними фахівцями, нами були підібраний комплексні тести для бігунів на середні дистанції, які характеризують функціональну підготовленість.</w:t>
      </w:r>
    </w:p>
    <w:p w14:paraId="190F0D66">
      <w:pPr>
        <w:spacing w:beforeLines="0" w:after="0" w:afterLines="0" w:line="360" w:lineRule="auto"/>
        <w:ind w:firstLine="709"/>
        <w:jc w:val="both"/>
        <w:rPr>
          <w:rStyle w:val="47"/>
          <w:rFonts w:hint="default" w:ascii="Times New Roman"/>
          <w:sz w:val="28"/>
          <w:szCs w:val="28"/>
          <w:shd w:val="clear" w:color="auto" w:fill="FFFFFF"/>
          <w:lang w:val="uk-UA"/>
        </w:rPr>
      </w:pPr>
      <w:r>
        <w:rPr>
          <w:rStyle w:val="47"/>
          <w:rFonts w:hint="default" w:ascii="Times New Roman"/>
          <w:sz w:val="28"/>
          <w:szCs w:val="28"/>
          <w:shd w:val="clear" w:color="auto" w:fill="FFFFFF"/>
        </w:rPr>
        <w:t>3. За результатами досліджень, рівень підготовленості обстежених спортсменів змінювався. Спостерігалась тенденція до поліпшення спортивних показників у спортсменів, що спеціалізуються в бігу на середні дистанції.</w:t>
      </w:r>
    </w:p>
    <w:p w14:paraId="4F04FAE1">
      <w:pPr>
        <w:spacing w:beforeLines="0" w:after="0" w:afterLines="0" w:line="360" w:lineRule="auto"/>
        <w:ind w:firstLine="709"/>
        <w:jc w:val="both"/>
        <w:rPr>
          <w:rFonts w:hint="default" w:ascii="Times New Roman" w:cs="Times New Roman"/>
          <w:sz w:val="28"/>
          <w:szCs w:val="28"/>
          <w:shd w:val="clear" w:color="auto" w:fill="FFFFFF"/>
          <w:lang w:val="uk-UA"/>
        </w:rPr>
      </w:pPr>
      <w:r>
        <w:rPr>
          <w:rStyle w:val="47"/>
          <w:rFonts w:hint="default" w:ascii="Times New Roman"/>
          <w:sz w:val="28"/>
          <w:szCs w:val="28"/>
          <w:lang w:val="uk-UA"/>
        </w:rPr>
        <w:t xml:space="preserve">4. </w:t>
      </w:r>
      <w:r>
        <w:rPr>
          <w:rStyle w:val="47"/>
          <w:rFonts w:hint="default" w:ascii="Times New Roman"/>
          <w:sz w:val="28"/>
          <w:szCs w:val="28"/>
          <w:shd w:val="clear" w:color="auto" w:fill="FFFFFF"/>
          <w:lang w:val="uk-UA"/>
        </w:rPr>
        <w:t xml:space="preserve">Результати обстеження функціональної підготовленості яке проводилося на третьому етапі досліджень було виявлено, що у представників основної групи рівень аеробної продуктівності, який оцінювали за відносною величиною максимального споживання кисня за критеріями Я. П. Пярната, протягом всього дослідження у середньому зріс від "доброго" до "відмінного" рівня. Тоді як у спортсменів з кваліфікацією І розряд, Рівень аеробної продуктивності організму за критеріями Я. П. Пярната як до початку дослідження, так і протягом всього його періоду у аеробному  режимі енергозабезпечення у середньому залишився "добрим". </w:t>
      </w:r>
    </w:p>
    <w:p w14:paraId="6EAE8C75">
      <w:pPr>
        <w:spacing w:beforeLines="0" w:after="0" w:afterLines="0" w:line="360" w:lineRule="auto"/>
        <w:ind w:firstLine="709"/>
        <w:jc w:val="both"/>
        <w:rPr>
          <w:rStyle w:val="47"/>
          <w:rFonts w:hint="default" w:ascii="Times New Roman"/>
          <w:sz w:val="28"/>
          <w:szCs w:val="28"/>
          <w:shd w:val="clear" w:color="auto" w:fill="FFFFFF"/>
          <w:lang w:val="uk-UA"/>
        </w:rPr>
      </w:pPr>
      <w:r>
        <w:rPr>
          <w:rStyle w:val="47"/>
          <w:rFonts w:hint="default" w:ascii="Times New Roman"/>
          <w:sz w:val="28"/>
          <w:szCs w:val="28"/>
        </w:rPr>
        <w:t xml:space="preserve">5. </w:t>
      </w:r>
      <w:r>
        <w:rPr>
          <w:rStyle w:val="47"/>
          <w:rFonts w:hint="default" w:ascii="Times New Roman"/>
          <w:sz w:val="28"/>
          <w:szCs w:val="28"/>
          <w:shd w:val="clear" w:color="auto" w:fill="FFFFFF"/>
        </w:rPr>
        <w:t xml:space="preserve">Результати обстеження функціонального стану серцево-судинної системи, що свідчить </w:t>
      </w:r>
      <w:r>
        <w:rPr>
          <w:rStyle w:val="47"/>
          <w:rFonts w:hint="default" w:ascii="Times New Roman"/>
          <w:sz w:val="28"/>
          <w:szCs w:val="28"/>
          <w:shd w:val="clear" w:color="auto" w:fill="FFFFFF"/>
          <w:lang w:val="uk-UA"/>
        </w:rPr>
        <w:t>п</w:t>
      </w:r>
      <w:r>
        <w:rPr>
          <w:rStyle w:val="47"/>
          <w:rFonts w:hint="default" w:ascii="Times New Roman"/>
          <w:sz w:val="28"/>
          <w:szCs w:val="28"/>
          <w:shd w:val="clear" w:color="auto" w:fill="FFFFFF"/>
        </w:rPr>
        <w:t xml:space="preserve">окращення </w:t>
      </w:r>
      <w:r>
        <w:rPr>
          <w:rStyle w:val="47"/>
          <w:rFonts w:hint="default" w:ascii="Times New Roman"/>
          <w:sz w:val="28"/>
          <w:szCs w:val="28"/>
          <w:shd w:val="clear" w:color="auto" w:fill="FFFFFF"/>
          <w:lang w:val="uk-UA"/>
        </w:rPr>
        <w:t>показника</w:t>
      </w:r>
      <w:r>
        <w:rPr>
          <w:rStyle w:val="47"/>
          <w:rFonts w:hint="default" w:ascii="Times New Roman"/>
          <w:sz w:val="28"/>
          <w:szCs w:val="28"/>
          <w:shd w:val="clear" w:color="auto" w:fill="FFFFFF"/>
        </w:rPr>
        <w:t xml:space="preserve"> </w:t>
      </w:r>
      <w:r>
        <w:rPr>
          <w:rFonts w:hint="default" w:ascii="Times New Roman" w:cs="Times New Roman"/>
          <w:sz w:val="28"/>
          <w:szCs w:val="28"/>
          <w:lang w:val="uk-UA"/>
        </w:rPr>
        <w:t>ЧСС</w:t>
      </w:r>
      <w:r>
        <w:rPr>
          <w:rFonts w:hint="default" w:ascii="Times New Roman" w:cs="Times New Roman"/>
          <w:sz w:val="28"/>
          <w:szCs w:val="28"/>
          <w:vertAlign w:val="subscript"/>
          <w:lang w:val="en-US"/>
        </w:rPr>
        <w:t>max</w:t>
      </w:r>
      <w:r>
        <w:rPr>
          <w:rFonts w:hint="default" w:ascii="Times New Roman" w:cs="Times New Roman"/>
          <w:sz w:val="28"/>
          <w:szCs w:val="28"/>
          <w:lang w:val="uk-UA"/>
        </w:rPr>
        <w:t>,</w:t>
      </w:r>
      <w:r>
        <w:rPr>
          <w:rStyle w:val="47"/>
          <w:rFonts w:hint="default" w:ascii="Times New Roman"/>
          <w:sz w:val="28"/>
          <w:szCs w:val="28"/>
          <w:shd w:val="clear" w:color="auto" w:fill="FFFFFF"/>
        </w:rPr>
        <w:t xml:space="preserve"> </w:t>
      </w:r>
      <w:r>
        <w:rPr>
          <w:rStyle w:val="47"/>
          <w:rFonts w:hint="default" w:ascii="Times New Roman"/>
          <w:sz w:val="28"/>
          <w:szCs w:val="28"/>
          <w:shd w:val="clear" w:color="auto" w:fill="FFFFFF"/>
          <w:lang w:val="uk-UA"/>
        </w:rPr>
        <w:t>я</w:t>
      </w:r>
      <w:r>
        <w:rPr>
          <w:rStyle w:val="47"/>
          <w:rFonts w:hint="default" w:ascii="Times New Roman"/>
          <w:sz w:val="28"/>
          <w:szCs w:val="28"/>
          <w:shd w:val="clear" w:color="auto" w:fill="FFFFFF"/>
        </w:rPr>
        <w:t>кий характеризує економічність в</w:t>
      </w:r>
      <w:r>
        <w:rPr>
          <w:rStyle w:val="47"/>
          <w:rFonts w:hint="default" w:ascii="Times New Roman"/>
          <w:sz w:val="28"/>
          <w:szCs w:val="28"/>
          <w:shd w:val="clear" w:color="auto" w:fill="FFFFFF"/>
          <w:lang w:val="uk-UA"/>
        </w:rPr>
        <w:t>и</w:t>
      </w:r>
      <w:r>
        <w:rPr>
          <w:rStyle w:val="47"/>
          <w:rFonts w:hint="default" w:ascii="Times New Roman"/>
          <w:sz w:val="28"/>
          <w:szCs w:val="28"/>
          <w:shd w:val="clear" w:color="auto" w:fill="FFFFFF"/>
        </w:rPr>
        <w:t xml:space="preserve">конаної роботи. Було проведено аналіз </w:t>
      </w:r>
      <w:r>
        <w:rPr>
          <w:rStyle w:val="47"/>
          <w:rFonts w:hint="default" w:ascii="Times New Roman"/>
          <w:sz w:val="28"/>
          <w:szCs w:val="28"/>
          <w:shd w:val="clear" w:color="auto" w:fill="FFFFFF"/>
          <w:lang w:val="uk-UA"/>
        </w:rPr>
        <w:t>динаміки</w:t>
      </w:r>
      <w:r>
        <w:rPr>
          <w:rStyle w:val="47"/>
          <w:rFonts w:hint="default" w:ascii="Times New Roman"/>
          <w:sz w:val="28"/>
          <w:szCs w:val="28"/>
          <w:shd w:val="clear" w:color="auto" w:fill="FFFFFF"/>
        </w:rPr>
        <w:t xml:space="preserve"> макс</w:t>
      </w:r>
      <w:r>
        <w:rPr>
          <w:rStyle w:val="47"/>
          <w:rFonts w:hint="default" w:ascii="Times New Roman"/>
          <w:sz w:val="28"/>
          <w:szCs w:val="28"/>
          <w:shd w:val="clear" w:color="auto" w:fill="FFFFFF"/>
          <w:lang w:val="uk-UA"/>
        </w:rPr>
        <w:t>и</w:t>
      </w:r>
      <w:r>
        <w:rPr>
          <w:rStyle w:val="47"/>
          <w:rFonts w:hint="default" w:ascii="Times New Roman"/>
          <w:sz w:val="28"/>
          <w:szCs w:val="28"/>
          <w:shd w:val="clear" w:color="auto" w:fill="FFFFFF"/>
        </w:rPr>
        <w:t xml:space="preserve">мальної ЧСС, </w:t>
      </w:r>
      <w:r>
        <w:rPr>
          <w:rStyle w:val="47"/>
          <w:rFonts w:hint="default" w:ascii="Times New Roman"/>
          <w:sz w:val="28"/>
          <w:szCs w:val="28"/>
          <w:shd w:val="clear" w:color="auto" w:fill="FFFFFF"/>
          <w:lang w:val="uk-UA"/>
        </w:rPr>
        <w:t>що б</w:t>
      </w:r>
      <w:r>
        <w:rPr>
          <w:rStyle w:val="47"/>
          <w:rFonts w:hint="default" w:ascii="Times New Roman"/>
          <w:sz w:val="28"/>
          <w:szCs w:val="28"/>
          <w:shd w:val="clear" w:color="auto" w:fill="FFFFFF"/>
        </w:rPr>
        <w:t>у</w:t>
      </w:r>
      <w:r>
        <w:rPr>
          <w:rStyle w:val="47"/>
          <w:rFonts w:hint="default" w:ascii="Times New Roman"/>
          <w:sz w:val="28"/>
          <w:szCs w:val="28"/>
          <w:shd w:val="clear" w:color="auto" w:fill="FFFFFF"/>
          <w:lang w:val="uk-UA"/>
        </w:rPr>
        <w:t xml:space="preserve">в виведений у </w:t>
      </w:r>
      <w:r>
        <w:rPr>
          <w:rStyle w:val="47"/>
          <w:rFonts w:hint="default" w:ascii="Times New Roman"/>
          <w:sz w:val="28"/>
          <w:szCs w:val="28"/>
          <w:shd w:val="clear" w:color="auto" w:fill="FFFFFF"/>
        </w:rPr>
        <w:t xml:space="preserve">відсотках. </w:t>
      </w:r>
      <w:r>
        <w:rPr>
          <w:rStyle w:val="47"/>
          <w:rFonts w:hint="default" w:ascii="Times New Roman"/>
          <w:sz w:val="28"/>
          <w:szCs w:val="28"/>
          <w:shd w:val="clear" w:color="auto" w:fill="FFFFFF"/>
          <w:lang w:val="uk-UA"/>
        </w:rPr>
        <w:t>По</w:t>
      </w:r>
      <w:r>
        <w:rPr>
          <w:rStyle w:val="47"/>
          <w:rFonts w:hint="default" w:ascii="Times New Roman"/>
          <w:sz w:val="28"/>
          <w:szCs w:val="28"/>
          <w:shd w:val="clear" w:color="auto" w:fill="FFFFFF"/>
        </w:rPr>
        <w:t xml:space="preserve"> закінченн</w:t>
      </w:r>
      <w:r>
        <w:rPr>
          <w:rStyle w:val="47"/>
          <w:rFonts w:hint="default" w:ascii="Times New Roman"/>
          <w:sz w:val="28"/>
          <w:szCs w:val="28"/>
          <w:shd w:val="clear" w:color="auto" w:fill="FFFFFF"/>
          <w:lang w:val="uk-UA"/>
        </w:rPr>
        <w:t>ю</w:t>
      </w:r>
      <w:r>
        <w:rPr>
          <w:rStyle w:val="47"/>
          <w:rFonts w:hint="default" w:ascii="Times New Roman"/>
          <w:sz w:val="28"/>
          <w:szCs w:val="28"/>
          <w:shd w:val="clear" w:color="auto" w:fill="FFFFFF"/>
        </w:rPr>
        <w:t xml:space="preserve"> </w:t>
      </w:r>
      <w:r>
        <w:rPr>
          <w:rStyle w:val="47"/>
          <w:rFonts w:hint="default" w:ascii="Times New Roman"/>
          <w:sz w:val="28"/>
          <w:szCs w:val="28"/>
          <w:shd w:val="clear" w:color="auto" w:fill="FFFFFF"/>
          <w:lang w:val="uk-UA"/>
        </w:rPr>
        <w:t>д</w:t>
      </w:r>
      <w:r>
        <w:rPr>
          <w:rStyle w:val="47"/>
          <w:rFonts w:hint="default" w:ascii="Times New Roman"/>
          <w:sz w:val="28"/>
          <w:szCs w:val="28"/>
          <w:shd w:val="clear" w:color="auto" w:fill="FFFFFF"/>
        </w:rPr>
        <w:t>ослідження досліджуван</w:t>
      </w:r>
      <w:r>
        <w:rPr>
          <w:rStyle w:val="47"/>
          <w:rFonts w:hint="default" w:ascii="Times New Roman"/>
          <w:sz w:val="28"/>
          <w:szCs w:val="28"/>
          <w:shd w:val="clear" w:color="auto" w:fill="FFFFFF"/>
          <w:lang w:val="uk-UA"/>
        </w:rPr>
        <w:t>и</w:t>
      </w:r>
      <w:r>
        <w:rPr>
          <w:rStyle w:val="47"/>
          <w:rFonts w:hint="default" w:ascii="Times New Roman"/>
          <w:sz w:val="28"/>
          <w:szCs w:val="28"/>
          <w:shd w:val="clear" w:color="auto" w:fill="FFFFFF"/>
        </w:rPr>
        <w:t>й</w:t>
      </w:r>
      <w:r>
        <w:rPr>
          <w:rStyle w:val="47"/>
          <w:rFonts w:hint="default" w:ascii="Times New Roman"/>
          <w:sz w:val="28"/>
          <w:szCs w:val="28"/>
          <w:shd w:val="clear" w:color="auto" w:fill="FFFFFF"/>
          <w:lang w:val="uk-UA"/>
        </w:rPr>
        <w:t xml:space="preserve"> показник</w:t>
      </w:r>
      <w:r>
        <w:rPr>
          <w:rStyle w:val="47"/>
          <w:rFonts w:hint="default" w:ascii="Times New Roman"/>
          <w:sz w:val="28"/>
          <w:szCs w:val="28"/>
          <w:shd w:val="clear" w:color="auto" w:fill="FFFFFF"/>
        </w:rPr>
        <w:t xml:space="preserve"> на третьому етапі збільш</w:t>
      </w:r>
      <w:r>
        <w:rPr>
          <w:rStyle w:val="47"/>
          <w:rFonts w:hint="default" w:ascii="Times New Roman"/>
          <w:sz w:val="28"/>
          <w:szCs w:val="28"/>
          <w:shd w:val="clear" w:color="auto" w:fill="FFFFFF"/>
          <w:lang w:val="uk-UA"/>
        </w:rPr>
        <w:t>и</w:t>
      </w:r>
      <w:r>
        <w:rPr>
          <w:rStyle w:val="47"/>
          <w:rFonts w:hint="default" w:ascii="Times New Roman"/>
          <w:sz w:val="28"/>
          <w:szCs w:val="28"/>
          <w:shd w:val="clear" w:color="auto" w:fill="FFFFFF"/>
        </w:rPr>
        <w:t>вся на 1,9%, а після другого - 0,5%.</w:t>
      </w:r>
    </w:p>
    <w:p w14:paraId="4FA2F212">
      <w:pPr>
        <w:spacing w:beforeLines="0" w:after="0" w:afterLines="0" w:line="360" w:lineRule="auto"/>
        <w:ind w:firstLine="720"/>
        <w:jc w:val="both"/>
        <w:rPr>
          <w:rFonts w:hint="default" w:ascii="Times New Roman" w:cs="Times New Roman"/>
          <w:sz w:val="28"/>
          <w:szCs w:val="28"/>
        </w:rPr>
      </w:pPr>
    </w:p>
    <w:p w14:paraId="4E9B4823">
      <w:pPr>
        <w:tabs>
          <w:tab w:val="left" w:pos="993"/>
        </w:tabs>
        <w:spacing w:beforeLines="0" w:after="0" w:afterLines="0" w:line="360" w:lineRule="auto"/>
        <w:jc w:val="center"/>
        <w:rPr>
          <w:rFonts w:hint="default" w:ascii="Times New Roman" w:cs="Times New Roman"/>
          <w:b/>
          <w:sz w:val="28"/>
          <w:szCs w:val="28"/>
          <w:lang w:val="uk-UA"/>
        </w:rPr>
      </w:pPr>
      <w:r>
        <w:rPr>
          <w:rFonts w:hint="default" w:ascii="Times New Roman" w:cs="Times New Roman"/>
          <w:b/>
          <w:sz w:val="28"/>
          <w:szCs w:val="28"/>
          <w:lang w:val="uk-UA"/>
        </w:rPr>
        <w:t>РОЗДІЛ 4</w:t>
      </w:r>
    </w:p>
    <w:p w14:paraId="38BD89BB">
      <w:pPr>
        <w:tabs>
          <w:tab w:val="left" w:pos="993"/>
        </w:tabs>
        <w:spacing w:beforeLines="0" w:after="0" w:afterLines="0" w:line="360" w:lineRule="auto"/>
        <w:jc w:val="center"/>
        <w:rPr>
          <w:rFonts w:hint="default" w:ascii="Times New Roman" w:cs="Times New Roman"/>
          <w:b/>
          <w:sz w:val="28"/>
          <w:szCs w:val="28"/>
          <w:lang w:val="uk-UA"/>
        </w:rPr>
      </w:pPr>
      <w:r>
        <w:rPr>
          <w:rFonts w:hint="default" w:ascii="Times New Roman" w:cs="Times New Roman"/>
          <w:b/>
          <w:sz w:val="28"/>
          <w:szCs w:val="28"/>
          <w:lang w:val="uk-UA"/>
        </w:rPr>
        <w:t>АНАЛІЗ ТА УЗАГАЛЬНЕННЯ РЕЗУЛЬТАТІВ ДОСЛІДЖЕННЯ</w:t>
      </w:r>
    </w:p>
    <w:p w14:paraId="6730BF34">
      <w:pPr>
        <w:tabs>
          <w:tab w:val="left" w:pos="993"/>
        </w:tabs>
        <w:spacing w:beforeLines="0" w:after="0" w:afterLines="0" w:line="360" w:lineRule="auto"/>
        <w:jc w:val="center"/>
        <w:rPr>
          <w:rFonts w:hint="default" w:ascii="Times New Roman" w:cs="Times New Roman"/>
          <w:b/>
          <w:sz w:val="28"/>
          <w:szCs w:val="28"/>
          <w:lang w:val="uk-UA"/>
        </w:rPr>
      </w:pPr>
    </w:p>
    <w:p w14:paraId="15CA28F4">
      <w:pPr>
        <w:pStyle w:val="25"/>
        <w:widowControl/>
        <w:spacing w:beforeLines="0" w:afterLines="0" w:line="360" w:lineRule="auto"/>
        <w:ind w:firstLine="851"/>
        <w:jc w:val="both"/>
        <w:rPr>
          <w:rStyle w:val="48"/>
          <w:rFonts w:hint="default" w:cs="Times New Roman"/>
          <w:sz w:val="28"/>
          <w:szCs w:val="28"/>
          <w:lang w:val="uk-UA"/>
        </w:rPr>
      </w:pPr>
      <w:r>
        <w:rPr>
          <w:rStyle w:val="48"/>
          <w:rFonts w:hint="default" w:cs="Times New Roman"/>
          <w:sz w:val="28"/>
          <w:szCs w:val="28"/>
          <w:lang w:val="uk-UA"/>
        </w:rPr>
        <w:t>Досягнення високих спортивних результатів на сучасному рівні розвитку спорту не можливо без раціонального планування тренувального процесу. Тільки в даному випадку досягається той необхідний рівень фізичної підготовленості спортсменів, який сприяє максимальному прояву функціональних, техніко – тактичних, психологічних можливостей і як наслідок досягнення максимально можливих результатів. [4, 5, 6, 73]</w:t>
      </w:r>
    </w:p>
    <w:p w14:paraId="21A56681">
      <w:pPr>
        <w:pStyle w:val="25"/>
        <w:widowControl/>
        <w:spacing w:beforeLines="0" w:afterLines="0" w:line="360" w:lineRule="auto"/>
        <w:ind w:firstLine="851"/>
        <w:jc w:val="both"/>
        <w:rPr>
          <w:rStyle w:val="47"/>
          <w:rFonts w:hint="default" w:ascii="Times New Roman"/>
          <w:sz w:val="28"/>
          <w:szCs w:val="28"/>
          <w:shd w:val="clear" w:color="auto" w:fill="FFFFFF"/>
        </w:rPr>
      </w:pPr>
      <w:r>
        <w:rPr>
          <w:rStyle w:val="48"/>
          <w:rFonts w:hint="default" w:cs="Times New Roman"/>
          <w:sz w:val="28"/>
          <w:szCs w:val="28"/>
          <w:lang w:val="uk-UA"/>
        </w:rPr>
        <w:t>Функціональна підготовленість відіграє важливу роль у підготовці спортсменів. Дані нашого дослідження підтверджують даний факт. [58, 59, 74,</w:t>
      </w:r>
      <w:r>
        <w:rPr>
          <w:rStyle w:val="48"/>
          <w:rFonts w:hint="default" w:cs="Times New Roman"/>
          <w:sz w:val="28"/>
          <w:szCs w:val="28"/>
        </w:rPr>
        <w:t>75]</w:t>
      </w:r>
      <w:r>
        <w:rPr>
          <w:rStyle w:val="47"/>
          <w:rFonts w:hint="default" w:ascii="Times New Roman"/>
          <w:sz w:val="24"/>
          <w:szCs w:val="24"/>
          <w:shd w:val="clear" w:color="auto" w:fill="FFFFFF"/>
        </w:rPr>
        <w:t xml:space="preserve"> </w:t>
      </w:r>
      <w:r>
        <w:rPr>
          <w:rStyle w:val="47"/>
          <w:rFonts w:hint="default" w:ascii="Times New Roman"/>
          <w:sz w:val="28"/>
          <w:szCs w:val="28"/>
          <w:shd w:val="clear" w:color="auto" w:fill="FFFFFF"/>
        </w:rPr>
        <w:t xml:space="preserve">Можна тренувати групу спортсменів не звертаючи уваги на цю складову інтегральної підготовки. Але при цьому ми будемо спостерігати тільки плавне, а в деяких випадках і негативне зміна росту спортивного результату в змаганнях. Навіть спортсмени, які спеціалізуються у бігу на довгі дистанції, в якійсь мірі приділяють увагу саме цій підготовці, не кажучи вже бігунів на середні дистанції. [76, 80, 88] </w:t>
      </w:r>
    </w:p>
    <w:p w14:paraId="34F8DB4A">
      <w:pPr>
        <w:pStyle w:val="25"/>
        <w:widowControl/>
        <w:spacing w:beforeLines="0" w:afterLines="0" w:line="360" w:lineRule="auto"/>
        <w:ind w:firstLine="851"/>
        <w:jc w:val="both"/>
        <w:rPr>
          <w:rFonts w:hint="default" w:ascii="Times New Roman" w:cs="Times New Roman"/>
          <w:sz w:val="28"/>
          <w:szCs w:val="28"/>
          <w:lang w:val="uk-UA"/>
        </w:rPr>
      </w:pPr>
      <w:r>
        <w:rPr>
          <w:rStyle w:val="47"/>
          <w:rFonts w:hint="default" w:ascii="Times New Roman"/>
          <w:sz w:val="28"/>
          <w:szCs w:val="28"/>
          <w:shd w:val="clear" w:color="auto" w:fill="FFFFFF"/>
        </w:rPr>
        <w:t>Цій проблемі присвятили свої праці ряд фахівців у сфері фізичного виховання і спорту, які акцентували і привертали увагу тренерів на розвиток</w:t>
      </w:r>
      <w:r>
        <w:rPr>
          <w:rFonts w:hint="default" w:ascii="Times New Roman" w:cs="Times New Roman"/>
          <w:sz w:val="28"/>
          <w:szCs w:val="28"/>
          <w:lang w:val="uk-UA"/>
        </w:rPr>
        <w:t>,</w:t>
      </w:r>
      <w:r>
        <w:rPr>
          <w:rStyle w:val="48"/>
          <w:rFonts w:hint="default" w:cs="Times New Roman"/>
          <w:sz w:val="28"/>
          <w:szCs w:val="28"/>
        </w:rPr>
        <w:t>ф</w:t>
      </w:r>
      <w:r>
        <w:rPr>
          <w:rStyle w:val="48"/>
          <w:rFonts w:hint="default" w:cs="Times New Roman"/>
          <w:sz w:val="28"/>
          <w:szCs w:val="28"/>
          <w:lang w:val="uk-UA"/>
        </w:rPr>
        <w:t xml:space="preserve">ункціональної підготовки </w:t>
      </w:r>
      <w:r>
        <w:rPr>
          <w:rStyle w:val="48"/>
          <w:rFonts w:hint="default" w:cs="Times New Roman"/>
          <w:sz w:val="28"/>
          <w:szCs w:val="28"/>
        </w:rPr>
        <w:t>підготовки</w:t>
      </w:r>
      <w:r>
        <w:rPr>
          <w:rStyle w:val="48"/>
          <w:rFonts w:hint="default" w:cs="Times New Roman"/>
          <w:sz w:val="28"/>
          <w:szCs w:val="28"/>
          <w:lang w:val="uk-UA"/>
        </w:rPr>
        <w:t>.</w:t>
      </w:r>
      <w:r>
        <w:rPr>
          <w:rStyle w:val="47"/>
          <w:rFonts w:hint="default" w:ascii="Times New Roman"/>
          <w:sz w:val="24"/>
          <w:szCs w:val="24"/>
          <w:lang w:val="uk-UA"/>
        </w:rPr>
        <w:t xml:space="preserve"> </w:t>
      </w:r>
      <w:r>
        <w:rPr>
          <w:rStyle w:val="29"/>
          <w:rFonts w:hint="default" w:ascii="Times New Roman"/>
          <w:sz w:val="28"/>
          <w:szCs w:val="28"/>
          <w:lang w:val="uk-UA"/>
        </w:rPr>
        <w:t>Серед</w:t>
      </w:r>
      <w:r>
        <w:rPr>
          <w:rFonts w:hint="default" w:ascii="Times New Roman" w:cs="Times New Roman"/>
          <w:sz w:val="28"/>
          <w:szCs w:val="28"/>
          <w:lang w:val="uk-UA"/>
        </w:rPr>
        <w:t xml:space="preserve"> </w:t>
      </w:r>
      <w:r>
        <w:rPr>
          <w:rStyle w:val="29"/>
          <w:rFonts w:hint="default" w:ascii="Times New Roman"/>
          <w:sz w:val="28"/>
          <w:szCs w:val="28"/>
          <w:lang w:val="uk-UA"/>
        </w:rPr>
        <w:t>них</w:t>
      </w:r>
      <w:r>
        <w:rPr>
          <w:rFonts w:hint="default" w:ascii="Times New Roman" w:cs="Times New Roman"/>
          <w:sz w:val="28"/>
          <w:szCs w:val="28"/>
          <w:lang w:val="uk-UA"/>
        </w:rPr>
        <w:t xml:space="preserve"> </w:t>
      </w:r>
      <w:r>
        <w:rPr>
          <w:rStyle w:val="29"/>
          <w:rFonts w:hint="default" w:ascii="Times New Roman"/>
          <w:sz w:val="28"/>
          <w:szCs w:val="28"/>
          <w:lang w:val="uk-UA"/>
        </w:rPr>
        <w:t>слід</w:t>
      </w:r>
      <w:r>
        <w:rPr>
          <w:rFonts w:hint="default" w:ascii="Times New Roman" w:cs="Times New Roman"/>
          <w:sz w:val="28"/>
          <w:szCs w:val="28"/>
          <w:lang w:val="uk-UA"/>
        </w:rPr>
        <w:t xml:space="preserve"> </w:t>
      </w:r>
      <w:r>
        <w:rPr>
          <w:rStyle w:val="29"/>
          <w:rFonts w:hint="default" w:ascii="Times New Roman"/>
          <w:sz w:val="28"/>
          <w:szCs w:val="28"/>
          <w:lang w:val="uk-UA"/>
        </w:rPr>
        <w:t>відзначити</w:t>
      </w:r>
      <w:r>
        <w:rPr>
          <w:rFonts w:hint="default" w:ascii="Times New Roman" w:cs="Times New Roman"/>
          <w:sz w:val="28"/>
          <w:szCs w:val="28"/>
          <w:lang w:val="uk-UA"/>
        </w:rPr>
        <w:t xml:space="preserve"> </w:t>
      </w:r>
      <w:r>
        <w:rPr>
          <w:rStyle w:val="29"/>
          <w:rFonts w:hint="default" w:ascii="Times New Roman"/>
          <w:sz w:val="28"/>
          <w:szCs w:val="28"/>
          <w:lang w:val="uk-UA"/>
        </w:rPr>
        <w:t>таких</w:t>
      </w:r>
      <w:r>
        <w:rPr>
          <w:rFonts w:hint="default" w:ascii="Times New Roman" w:cs="Times New Roman"/>
          <w:sz w:val="28"/>
          <w:szCs w:val="28"/>
          <w:lang w:val="uk-UA"/>
        </w:rPr>
        <w:t xml:space="preserve"> </w:t>
      </w:r>
      <w:r>
        <w:rPr>
          <w:rStyle w:val="29"/>
          <w:rFonts w:hint="default" w:ascii="Times New Roman"/>
          <w:sz w:val="28"/>
          <w:szCs w:val="28"/>
          <w:lang w:val="uk-UA"/>
        </w:rPr>
        <w:t>авторів, як</w:t>
      </w:r>
      <w:r>
        <w:rPr>
          <w:rFonts w:hint="default" w:ascii="Times New Roman" w:cs="Times New Roman"/>
          <w:sz w:val="28"/>
          <w:szCs w:val="28"/>
          <w:lang w:val="uk-UA"/>
        </w:rPr>
        <w:t xml:space="preserve"> </w:t>
      </w:r>
      <w:r>
        <w:rPr>
          <w:rStyle w:val="29"/>
          <w:rFonts w:hint="default" w:ascii="Times New Roman"/>
          <w:sz w:val="28"/>
          <w:szCs w:val="28"/>
          <w:lang w:val="uk-UA"/>
        </w:rPr>
        <w:t>В.</w:t>
      </w:r>
      <w:r>
        <w:rPr>
          <w:rFonts w:hint="default" w:ascii="Times New Roman" w:cs="Times New Roman"/>
          <w:sz w:val="28"/>
          <w:szCs w:val="28"/>
          <w:lang w:val="uk-UA"/>
        </w:rPr>
        <w:t xml:space="preserve"> </w:t>
      </w:r>
      <w:r>
        <w:rPr>
          <w:rStyle w:val="29"/>
          <w:rFonts w:hint="default" w:ascii="Times New Roman"/>
          <w:sz w:val="28"/>
          <w:szCs w:val="28"/>
          <w:lang w:val="uk-UA"/>
        </w:rPr>
        <w:t>М.</w:t>
      </w:r>
      <w:r>
        <w:rPr>
          <w:rFonts w:hint="default" w:ascii="Times New Roman" w:cs="Times New Roman"/>
          <w:sz w:val="28"/>
          <w:szCs w:val="28"/>
          <w:lang w:val="uk-UA"/>
        </w:rPr>
        <w:t xml:space="preserve"> </w:t>
      </w:r>
      <w:r>
        <w:rPr>
          <w:rStyle w:val="29"/>
          <w:rFonts w:hint="default" w:ascii="Times New Roman"/>
          <w:sz w:val="28"/>
          <w:szCs w:val="28"/>
          <w:lang w:val="uk-UA"/>
        </w:rPr>
        <w:t>Платонов</w:t>
      </w:r>
      <w:r>
        <w:rPr>
          <w:rFonts w:hint="default" w:ascii="Times New Roman" w:cs="Times New Roman"/>
          <w:sz w:val="28"/>
          <w:szCs w:val="28"/>
          <w:lang w:val="uk-UA"/>
        </w:rPr>
        <w:t xml:space="preserve">, Ю. </w:t>
      </w:r>
      <w:r>
        <w:rPr>
          <w:rStyle w:val="29"/>
          <w:rFonts w:hint="default" w:ascii="Times New Roman"/>
          <w:sz w:val="28"/>
          <w:szCs w:val="28"/>
          <w:lang w:val="uk-UA"/>
        </w:rPr>
        <w:t>Г.</w:t>
      </w:r>
      <w:r>
        <w:rPr>
          <w:rFonts w:hint="default" w:ascii="Times New Roman" w:cs="Times New Roman"/>
          <w:sz w:val="28"/>
          <w:szCs w:val="28"/>
          <w:lang w:val="uk-UA"/>
        </w:rPr>
        <w:t xml:space="preserve"> </w:t>
      </w:r>
      <w:r>
        <w:rPr>
          <w:rStyle w:val="29"/>
          <w:rFonts w:hint="default" w:ascii="Times New Roman"/>
          <w:sz w:val="28"/>
          <w:szCs w:val="28"/>
          <w:lang w:val="uk-UA"/>
        </w:rPr>
        <w:t>Травин</w:t>
      </w:r>
      <w:r>
        <w:rPr>
          <w:rFonts w:hint="default" w:ascii="Times New Roman" w:cs="Times New Roman"/>
          <w:sz w:val="28"/>
          <w:szCs w:val="28"/>
          <w:lang w:val="uk-UA"/>
        </w:rPr>
        <w:t xml:space="preserve">, В. </w:t>
      </w:r>
      <w:r>
        <w:rPr>
          <w:rStyle w:val="29"/>
          <w:rFonts w:hint="default" w:ascii="Times New Roman"/>
          <w:sz w:val="28"/>
          <w:szCs w:val="28"/>
          <w:lang w:val="uk-UA"/>
        </w:rPr>
        <w:t>Н.</w:t>
      </w:r>
      <w:r>
        <w:rPr>
          <w:rFonts w:hint="default" w:ascii="Times New Roman" w:cs="Times New Roman"/>
          <w:sz w:val="28"/>
          <w:szCs w:val="28"/>
          <w:lang w:val="uk-UA"/>
        </w:rPr>
        <w:t xml:space="preserve"> </w:t>
      </w:r>
      <w:r>
        <w:rPr>
          <w:rStyle w:val="29"/>
          <w:rFonts w:hint="default" w:ascii="Times New Roman"/>
          <w:sz w:val="28"/>
          <w:szCs w:val="28"/>
          <w:lang w:val="uk-UA"/>
        </w:rPr>
        <w:t>Селуянов</w:t>
      </w:r>
      <w:r>
        <w:rPr>
          <w:rFonts w:hint="default" w:ascii="Times New Roman" w:cs="Times New Roman"/>
          <w:sz w:val="28"/>
          <w:szCs w:val="28"/>
          <w:lang w:val="uk-UA"/>
        </w:rPr>
        <w:t xml:space="preserve">, Н. </w:t>
      </w:r>
      <w:r>
        <w:rPr>
          <w:rStyle w:val="29"/>
          <w:rFonts w:hint="default" w:ascii="Times New Roman"/>
          <w:sz w:val="28"/>
          <w:szCs w:val="28"/>
          <w:lang w:val="uk-UA"/>
        </w:rPr>
        <w:t>Н.</w:t>
      </w:r>
      <w:r>
        <w:rPr>
          <w:rFonts w:hint="default" w:ascii="Times New Roman" w:cs="Times New Roman"/>
          <w:sz w:val="28"/>
          <w:szCs w:val="28"/>
          <w:lang w:val="uk-UA"/>
        </w:rPr>
        <w:t xml:space="preserve"> </w:t>
      </w:r>
      <w:r>
        <w:rPr>
          <w:rStyle w:val="29"/>
          <w:rFonts w:hint="default" w:ascii="Times New Roman"/>
          <w:sz w:val="28"/>
          <w:szCs w:val="28"/>
          <w:lang w:val="uk-UA"/>
        </w:rPr>
        <w:t>І</w:t>
      </w:r>
      <w:r>
        <w:rPr>
          <w:rFonts w:hint="default" w:ascii="Times New Roman" w:cs="Times New Roman"/>
          <w:sz w:val="28"/>
          <w:szCs w:val="28"/>
          <w:lang w:val="uk-UA"/>
        </w:rPr>
        <w:t xml:space="preserve">. </w:t>
      </w:r>
      <w:r>
        <w:rPr>
          <w:rStyle w:val="29"/>
          <w:rFonts w:hint="default" w:ascii="Times New Roman"/>
          <w:sz w:val="28"/>
          <w:szCs w:val="28"/>
          <w:lang w:val="uk-UA"/>
        </w:rPr>
        <w:t>Ю.</w:t>
      </w:r>
      <w:r>
        <w:rPr>
          <w:rFonts w:hint="default" w:ascii="Times New Roman" w:cs="Times New Roman"/>
          <w:sz w:val="28"/>
          <w:szCs w:val="28"/>
          <w:lang w:val="uk-UA"/>
        </w:rPr>
        <w:t xml:space="preserve"> </w:t>
      </w:r>
      <w:r>
        <w:rPr>
          <w:rStyle w:val="29"/>
          <w:rFonts w:hint="default" w:ascii="Times New Roman"/>
          <w:sz w:val="28"/>
          <w:szCs w:val="28"/>
          <w:lang w:val="uk-UA"/>
        </w:rPr>
        <w:t>Бондарчук,</w:t>
      </w:r>
      <w:r>
        <w:rPr>
          <w:rFonts w:hint="default" w:ascii="Times New Roman" w:cs="Times New Roman"/>
          <w:sz w:val="28"/>
          <w:szCs w:val="28"/>
          <w:lang w:val="uk-UA"/>
        </w:rPr>
        <w:t xml:space="preserve"> </w:t>
      </w:r>
      <w:r>
        <w:rPr>
          <w:rStyle w:val="29"/>
          <w:rFonts w:hint="default" w:ascii="Times New Roman"/>
          <w:sz w:val="28"/>
          <w:szCs w:val="28"/>
          <w:lang w:val="uk-UA"/>
        </w:rPr>
        <w:t>Леоненко</w:t>
      </w:r>
      <w:r>
        <w:rPr>
          <w:rFonts w:hint="default" w:ascii="Times New Roman" w:cs="Times New Roman"/>
          <w:sz w:val="28"/>
          <w:szCs w:val="28"/>
          <w:lang w:val="uk-UA"/>
        </w:rPr>
        <w:t xml:space="preserve">, Ю. </w:t>
      </w:r>
      <w:r>
        <w:rPr>
          <w:rStyle w:val="29"/>
          <w:rFonts w:hint="default" w:ascii="Times New Roman"/>
          <w:sz w:val="28"/>
          <w:szCs w:val="28"/>
          <w:lang w:val="uk-UA"/>
        </w:rPr>
        <w:t>В.</w:t>
      </w:r>
      <w:r>
        <w:rPr>
          <w:rFonts w:hint="default" w:ascii="Times New Roman" w:cs="Times New Roman"/>
          <w:sz w:val="28"/>
          <w:szCs w:val="28"/>
          <w:lang w:val="uk-UA"/>
        </w:rPr>
        <w:t xml:space="preserve"> </w:t>
      </w:r>
      <w:r>
        <w:rPr>
          <w:rStyle w:val="29"/>
          <w:rFonts w:hint="default" w:ascii="Times New Roman"/>
          <w:sz w:val="28"/>
          <w:szCs w:val="28"/>
          <w:lang w:val="uk-UA"/>
        </w:rPr>
        <w:t>Верхошанский</w:t>
      </w:r>
      <w:r>
        <w:rPr>
          <w:rFonts w:hint="default" w:ascii="Times New Roman" w:cs="Times New Roman"/>
          <w:sz w:val="28"/>
          <w:szCs w:val="28"/>
          <w:lang w:val="uk-UA"/>
        </w:rPr>
        <w:t xml:space="preserve">, які </w:t>
      </w:r>
      <w:r>
        <w:rPr>
          <w:rStyle w:val="29"/>
          <w:rFonts w:hint="default" w:ascii="Times New Roman"/>
          <w:sz w:val="28"/>
          <w:szCs w:val="28"/>
          <w:lang w:val="uk-UA"/>
        </w:rPr>
        <w:t>вивчали</w:t>
      </w:r>
      <w:r>
        <w:rPr>
          <w:rFonts w:hint="default" w:ascii="Times New Roman" w:cs="Times New Roman"/>
          <w:sz w:val="28"/>
          <w:szCs w:val="28"/>
          <w:lang w:val="uk-UA"/>
        </w:rPr>
        <w:t xml:space="preserve"> </w:t>
      </w:r>
      <w:r>
        <w:rPr>
          <w:rStyle w:val="29"/>
          <w:rFonts w:hint="default" w:ascii="Times New Roman"/>
          <w:sz w:val="28"/>
          <w:szCs w:val="28"/>
          <w:lang w:val="uk-UA"/>
        </w:rPr>
        <w:t>цю</w:t>
      </w:r>
      <w:r>
        <w:rPr>
          <w:rFonts w:hint="default" w:ascii="Times New Roman" w:cs="Times New Roman"/>
          <w:sz w:val="28"/>
          <w:szCs w:val="28"/>
          <w:lang w:val="uk-UA"/>
        </w:rPr>
        <w:t xml:space="preserve"> </w:t>
      </w:r>
      <w:r>
        <w:rPr>
          <w:rStyle w:val="29"/>
          <w:rFonts w:hint="default" w:ascii="Times New Roman"/>
          <w:sz w:val="28"/>
          <w:szCs w:val="28"/>
          <w:lang w:val="uk-UA"/>
        </w:rPr>
        <w:t>проблему</w:t>
      </w:r>
      <w:r>
        <w:rPr>
          <w:rFonts w:hint="default" w:ascii="Times New Roman" w:cs="Times New Roman"/>
          <w:sz w:val="28"/>
          <w:szCs w:val="28"/>
          <w:lang w:val="uk-UA"/>
        </w:rPr>
        <w:t xml:space="preserve"> </w:t>
      </w:r>
      <w:r>
        <w:rPr>
          <w:rStyle w:val="29"/>
          <w:rFonts w:hint="default" w:ascii="Times New Roman"/>
          <w:sz w:val="28"/>
          <w:szCs w:val="28"/>
          <w:lang w:val="uk-UA"/>
        </w:rPr>
        <w:t>на</w:t>
      </w:r>
      <w:r>
        <w:rPr>
          <w:rFonts w:hint="default" w:ascii="Times New Roman" w:cs="Times New Roman"/>
          <w:sz w:val="28"/>
          <w:szCs w:val="28"/>
          <w:lang w:val="uk-UA"/>
        </w:rPr>
        <w:t xml:space="preserve"> </w:t>
      </w:r>
      <w:r>
        <w:rPr>
          <w:rStyle w:val="29"/>
          <w:rFonts w:hint="default" w:ascii="Times New Roman"/>
          <w:sz w:val="28"/>
          <w:szCs w:val="28"/>
          <w:lang w:val="uk-UA"/>
        </w:rPr>
        <w:t>більш</w:t>
      </w:r>
      <w:r>
        <w:rPr>
          <w:rFonts w:hint="default" w:ascii="Times New Roman" w:cs="Times New Roman"/>
          <w:sz w:val="28"/>
          <w:szCs w:val="28"/>
          <w:lang w:val="uk-UA"/>
        </w:rPr>
        <w:t xml:space="preserve"> </w:t>
      </w:r>
      <w:r>
        <w:rPr>
          <w:rStyle w:val="29"/>
          <w:rFonts w:hint="default" w:ascii="Times New Roman"/>
          <w:sz w:val="28"/>
          <w:szCs w:val="28"/>
          <w:lang w:val="uk-UA"/>
        </w:rPr>
        <w:t>глибокому</w:t>
      </w:r>
      <w:r>
        <w:rPr>
          <w:rFonts w:hint="default" w:ascii="Times New Roman" w:cs="Times New Roman"/>
          <w:sz w:val="28"/>
          <w:szCs w:val="28"/>
          <w:lang w:val="uk-UA"/>
        </w:rPr>
        <w:t xml:space="preserve"> </w:t>
      </w:r>
      <w:r>
        <w:rPr>
          <w:rStyle w:val="29"/>
          <w:rFonts w:hint="default" w:ascii="Times New Roman"/>
          <w:sz w:val="28"/>
          <w:szCs w:val="28"/>
          <w:lang w:val="uk-UA"/>
        </w:rPr>
        <w:t>рівні, і</w:t>
      </w:r>
      <w:r>
        <w:rPr>
          <w:rFonts w:hint="default" w:ascii="Times New Roman" w:cs="Times New Roman"/>
          <w:sz w:val="28"/>
          <w:szCs w:val="28"/>
          <w:lang w:val="uk-UA"/>
        </w:rPr>
        <w:t xml:space="preserve"> </w:t>
      </w:r>
      <w:r>
        <w:rPr>
          <w:rStyle w:val="29"/>
          <w:rFonts w:hint="default" w:ascii="Times New Roman"/>
          <w:sz w:val="28"/>
          <w:szCs w:val="28"/>
          <w:lang w:val="uk-UA"/>
        </w:rPr>
        <w:t>підтвердили її</w:t>
      </w:r>
      <w:r>
        <w:rPr>
          <w:rFonts w:hint="default" w:ascii="Times New Roman" w:cs="Times New Roman"/>
          <w:sz w:val="28"/>
          <w:szCs w:val="28"/>
          <w:lang w:val="uk-UA"/>
        </w:rPr>
        <w:t xml:space="preserve"> </w:t>
      </w:r>
      <w:r>
        <w:rPr>
          <w:rStyle w:val="29"/>
          <w:rFonts w:hint="default" w:ascii="Times New Roman"/>
          <w:sz w:val="28"/>
          <w:szCs w:val="28"/>
          <w:lang w:val="uk-UA"/>
        </w:rPr>
        <w:t>необхідність.</w:t>
      </w:r>
    </w:p>
    <w:p w14:paraId="67608061">
      <w:pPr>
        <w:pStyle w:val="25"/>
        <w:widowControl/>
        <w:spacing w:beforeLines="0" w:afterLines="0" w:line="360" w:lineRule="auto"/>
        <w:ind w:firstLine="851"/>
        <w:jc w:val="both"/>
        <w:rPr>
          <w:rFonts w:hint="default" w:ascii="Times New Roman" w:cs="Times New Roman"/>
          <w:sz w:val="28"/>
          <w:szCs w:val="28"/>
        </w:rPr>
      </w:pPr>
      <w:r>
        <w:rPr>
          <w:rStyle w:val="29"/>
          <w:rFonts w:hint="default" w:ascii="Times New Roman"/>
          <w:sz w:val="28"/>
          <w:szCs w:val="28"/>
          <w:lang w:val="uk-UA"/>
        </w:rPr>
        <w:t xml:space="preserve"> В</w:t>
      </w:r>
      <w:r>
        <w:rPr>
          <w:rFonts w:hint="default" w:ascii="Times New Roman" w:cs="Times New Roman"/>
          <w:sz w:val="28"/>
          <w:szCs w:val="28"/>
          <w:lang w:val="uk-UA"/>
        </w:rPr>
        <w:t xml:space="preserve"> </w:t>
      </w:r>
      <w:r>
        <w:rPr>
          <w:rStyle w:val="29"/>
          <w:rFonts w:hint="default" w:ascii="Times New Roman"/>
          <w:sz w:val="28"/>
          <w:szCs w:val="28"/>
          <w:lang w:val="uk-UA"/>
        </w:rPr>
        <w:t>процесі</w:t>
      </w:r>
      <w:r>
        <w:rPr>
          <w:rFonts w:hint="default" w:ascii="Times New Roman" w:cs="Times New Roman"/>
          <w:sz w:val="28"/>
          <w:szCs w:val="28"/>
          <w:lang w:val="uk-UA"/>
        </w:rPr>
        <w:t xml:space="preserve"> </w:t>
      </w:r>
      <w:r>
        <w:rPr>
          <w:rStyle w:val="29"/>
          <w:rFonts w:hint="default" w:ascii="Times New Roman"/>
          <w:sz w:val="28"/>
          <w:szCs w:val="28"/>
          <w:lang w:val="uk-UA"/>
        </w:rPr>
        <w:t>наших</w:t>
      </w:r>
      <w:r>
        <w:rPr>
          <w:rFonts w:hint="default" w:ascii="Times New Roman" w:cs="Times New Roman"/>
          <w:sz w:val="28"/>
          <w:szCs w:val="28"/>
          <w:lang w:val="uk-UA"/>
        </w:rPr>
        <w:t xml:space="preserve"> </w:t>
      </w:r>
      <w:r>
        <w:rPr>
          <w:rStyle w:val="29"/>
          <w:rFonts w:hint="default" w:ascii="Times New Roman"/>
          <w:sz w:val="28"/>
          <w:szCs w:val="28"/>
          <w:lang w:val="uk-UA"/>
        </w:rPr>
        <w:t>досліджень були</w:t>
      </w:r>
      <w:r>
        <w:rPr>
          <w:rFonts w:hint="default" w:ascii="Times New Roman" w:cs="Times New Roman"/>
          <w:sz w:val="28"/>
          <w:szCs w:val="28"/>
          <w:lang w:val="uk-UA"/>
        </w:rPr>
        <w:t xml:space="preserve"> </w:t>
      </w:r>
      <w:r>
        <w:rPr>
          <w:rStyle w:val="29"/>
          <w:rFonts w:hint="default" w:ascii="Times New Roman"/>
          <w:sz w:val="28"/>
          <w:szCs w:val="28"/>
          <w:lang w:val="uk-UA"/>
        </w:rPr>
        <w:t>доповнені</w:t>
      </w:r>
      <w:r>
        <w:rPr>
          <w:rFonts w:hint="default" w:ascii="Times New Roman" w:cs="Times New Roman"/>
          <w:sz w:val="28"/>
          <w:szCs w:val="28"/>
          <w:lang w:val="uk-UA"/>
        </w:rPr>
        <w:t xml:space="preserve"> </w:t>
      </w:r>
      <w:r>
        <w:rPr>
          <w:rStyle w:val="29"/>
          <w:rFonts w:hint="default" w:ascii="Times New Roman"/>
          <w:sz w:val="28"/>
          <w:szCs w:val="28"/>
          <w:lang w:val="uk-UA"/>
        </w:rPr>
        <w:t>наявні</w:t>
      </w:r>
      <w:r>
        <w:rPr>
          <w:rFonts w:hint="default" w:ascii="Times New Roman" w:cs="Times New Roman"/>
          <w:sz w:val="28"/>
          <w:szCs w:val="28"/>
          <w:lang w:val="uk-UA"/>
        </w:rPr>
        <w:t xml:space="preserve"> </w:t>
      </w:r>
      <w:r>
        <w:rPr>
          <w:rStyle w:val="29"/>
          <w:rFonts w:hint="default" w:ascii="Times New Roman"/>
          <w:sz w:val="28"/>
          <w:szCs w:val="28"/>
          <w:lang w:val="uk-UA"/>
        </w:rPr>
        <w:t>дані</w:t>
      </w:r>
      <w:r>
        <w:rPr>
          <w:rFonts w:hint="default" w:ascii="Times New Roman" w:cs="Times New Roman"/>
          <w:sz w:val="28"/>
          <w:szCs w:val="28"/>
          <w:lang w:val="uk-UA"/>
        </w:rPr>
        <w:t xml:space="preserve"> </w:t>
      </w:r>
      <w:r>
        <w:rPr>
          <w:rStyle w:val="29"/>
          <w:rFonts w:hint="default" w:ascii="Times New Roman"/>
          <w:sz w:val="28"/>
          <w:szCs w:val="28"/>
          <w:lang w:val="uk-UA"/>
        </w:rPr>
        <w:t xml:space="preserve">про оцінку </w:t>
      </w:r>
      <w:r>
        <w:rPr>
          <w:rStyle w:val="47"/>
          <w:rFonts w:hint="default" w:ascii="Times New Roman"/>
          <w:sz w:val="28"/>
          <w:szCs w:val="28"/>
          <w:shd w:val="clear" w:color="auto" w:fill="FFFFFF"/>
          <w:lang w:val="uk-UA"/>
        </w:rPr>
        <w:t xml:space="preserve">функціональної підготовленості та стану спортсменів різної кваліфікації, що спеціалізуються в бігу на середні дистанції. </w:t>
      </w:r>
      <w:r>
        <w:rPr>
          <w:rStyle w:val="47"/>
          <w:rFonts w:hint="default" w:ascii="Times New Roman"/>
          <w:sz w:val="28"/>
          <w:szCs w:val="28"/>
        </w:rPr>
        <w:t xml:space="preserve">[44, 59, 80, 88]. </w:t>
      </w:r>
    </w:p>
    <w:p w14:paraId="31D8F268">
      <w:pPr>
        <w:pStyle w:val="25"/>
        <w:widowControl/>
        <w:spacing w:beforeLines="0" w:afterLines="0" w:line="360" w:lineRule="auto"/>
        <w:ind w:firstLine="851"/>
        <w:jc w:val="both"/>
        <w:rPr>
          <w:rFonts w:hint="default" w:ascii="Times New Roman" w:cs="Times New Roman"/>
          <w:sz w:val="28"/>
          <w:szCs w:val="28"/>
          <w:shd w:val="clear" w:color="auto" w:fill="FFFFFF"/>
        </w:rPr>
      </w:pPr>
      <w:r>
        <w:rPr>
          <w:rStyle w:val="47"/>
          <w:rFonts w:hint="default" w:ascii="Times New Roman"/>
          <w:sz w:val="28"/>
          <w:szCs w:val="28"/>
          <w:shd w:val="clear" w:color="auto" w:fill="FFFFFF"/>
        </w:rPr>
        <w:t xml:space="preserve">У практиці спорту контроль за функціональною підготовкою бігунів на середні дистанції проводиться з метою отримання інформації: </w:t>
      </w:r>
    </w:p>
    <w:p w14:paraId="1B7302FB">
      <w:pPr>
        <w:pStyle w:val="25"/>
        <w:widowControl/>
        <w:spacing w:beforeLines="0" w:afterLines="0" w:line="360" w:lineRule="auto"/>
        <w:ind w:firstLine="851"/>
        <w:jc w:val="both"/>
        <w:rPr>
          <w:rFonts w:hint="default" w:ascii="Times New Roman" w:cs="Times New Roman"/>
          <w:sz w:val="28"/>
          <w:szCs w:val="28"/>
          <w:shd w:val="clear" w:color="auto" w:fill="FFFFFF"/>
        </w:rPr>
      </w:pPr>
      <w:r>
        <w:rPr>
          <w:rStyle w:val="47"/>
          <w:rFonts w:hint="default" w:ascii="Times New Roman"/>
          <w:sz w:val="28"/>
          <w:szCs w:val="28"/>
          <w:shd w:val="clear" w:color="auto" w:fill="FFFFFF"/>
        </w:rPr>
        <w:t>- Про стан функціонально</w:t>
      </w:r>
      <w:r>
        <w:rPr>
          <w:rStyle w:val="47"/>
          <w:rFonts w:hint="default" w:ascii="Times New Roman"/>
          <w:sz w:val="28"/>
          <w:szCs w:val="28"/>
          <w:shd w:val="clear" w:color="auto" w:fill="FFFFFF"/>
          <w:lang w:val="uk-UA"/>
        </w:rPr>
        <w:t>ї</w:t>
      </w:r>
      <w:r>
        <w:rPr>
          <w:rStyle w:val="47"/>
          <w:rFonts w:hint="default" w:ascii="Times New Roman"/>
          <w:sz w:val="28"/>
          <w:szCs w:val="28"/>
          <w:shd w:val="clear" w:color="auto" w:fill="FFFFFF"/>
        </w:rPr>
        <w:t xml:space="preserve"> підготовленості та компонентів її складових; </w:t>
      </w:r>
    </w:p>
    <w:p w14:paraId="1C7ACC91">
      <w:pPr>
        <w:pStyle w:val="25"/>
        <w:widowControl/>
        <w:spacing w:beforeLines="0" w:afterLines="0" w:line="360" w:lineRule="auto"/>
        <w:ind w:firstLine="851"/>
        <w:jc w:val="both"/>
        <w:rPr>
          <w:rFonts w:hint="default" w:ascii="Times New Roman" w:cs="Times New Roman"/>
          <w:sz w:val="28"/>
          <w:szCs w:val="28"/>
          <w:shd w:val="clear" w:color="auto" w:fill="FFFFFF"/>
        </w:rPr>
      </w:pPr>
      <w:r>
        <w:rPr>
          <w:rStyle w:val="47"/>
          <w:rFonts w:hint="default" w:ascii="Times New Roman"/>
          <w:sz w:val="28"/>
          <w:szCs w:val="28"/>
          <w:shd w:val="clear" w:color="auto" w:fill="FFFFFF"/>
        </w:rPr>
        <w:t xml:space="preserve">- Про величину і переносимості тренувальних і змагальних навантажень. Дана інформація необхідна для управління фізичною підготовкою спортсменів [14, 30, 31, 33]. </w:t>
      </w:r>
    </w:p>
    <w:p w14:paraId="245BD35D">
      <w:pPr>
        <w:pStyle w:val="25"/>
        <w:widowControl/>
        <w:spacing w:beforeLines="0" w:afterLines="0" w:line="360" w:lineRule="auto"/>
        <w:ind w:firstLine="851"/>
        <w:jc w:val="both"/>
        <w:rPr>
          <w:rStyle w:val="47"/>
          <w:rFonts w:hint="default" w:ascii="Times New Roman"/>
          <w:sz w:val="28"/>
          <w:szCs w:val="28"/>
          <w:shd w:val="clear" w:color="auto" w:fill="FFFFFF"/>
          <w:lang w:val="uk-UA"/>
        </w:rPr>
      </w:pPr>
      <w:r>
        <w:rPr>
          <w:rStyle w:val="47"/>
          <w:rFonts w:hint="default" w:ascii="Times New Roman"/>
          <w:sz w:val="28"/>
          <w:szCs w:val="28"/>
          <w:shd w:val="clear" w:color="auto" w:fill="FFFFFF"/>
        </w:rPr>
        <w:t xml:space="preserve">Нові підходи до оцінки фізічної підготовленості у своїх працях вивчали В.С. Міщенко, В.М. Селуянов и Інші. Автори запропонували для різнобічної оцінки фізічної підготовленості спортсменів, що спеціалізуються з бігу на середні дистанції, досліджувати м'язовий апарат (визначити кількість м'язових волокон, а в кожному м'язовому волокні - кількість міофібрил) і стан серцево-судинної системи. Для визначення пропонованих показників необхідно проводити дослідження в лабораторії, використовуючи ергометри, за допомогою яких можливо визначити максимальну алактатну потужність. Контроль максимальної алактатного потужності дозволяє побічно оцінити рівень силової підготовленості м'язів атлета або кількість міофібрил в активних, в даному тесті, м'язах [58, 77]. </w:t>
      </w:r>
    </w:p>
    <w:p w14:paraId="003452D4">
      <w:pPr>
        <w:pStyle w:val="25"/>
        <w:widowControl/>
        <w:spacing w:beforeLines="0" w:afterLines="0" w:line="360" w:lineRule="auto"/>
        <w:ind w:firstLine="851"/>
        <w:jc w:val="both"/>
        <w:rPr>
          <w:rFonts w:hint="default" w:ascii="Times New Roman" w:cs="Times New Roman"/>
          <w:sz w:val="28"/>
          <w:szCs w:val="28"/>
          <w:shd w:val="clear" w:color="auto" w:fill="FFFFFF"/>
          <w:lang w:val="uk-UA"/>
        </w:rPr>
      </w:pPr>
      <w:r>
        <w:rPr>
          <w:rStyle w:val="47"/>
          <w:rFonts w:hint="default" w:ascii="Times New Roman"/>
          <w:sz w:val="28"/>
          <w:szCs w:val="28"/>
          <w:shd w:val="clear" w:color="auto" w:fill="FFFFFF"/>
          <w:lang w:val="uk-UA"/>
        </w:rPr>
        <w:t>В процесі нашої роботи за основу була взята, розроблена система оцінки функціональної підготовленості на основі підбору інформативних, доступних тестів, за допомогою яких можливо оцінити рівень розвитку</w:t>
      </w:r>
      <w:r>
        <w:rPr>
          <w:rFonts w:hint="default" w:ascii="Times New Roman" w:cs="Times New Roman"/>
          <w:sz w:val="28"/>
          <w:szCs w:val="28"/>
          <w:lang w:val="uk-UA"/>
        </w:rPr>
        <w:t xml:space="preserve"> </w:t>
      </w:r>
      <w:r>
        <w:rPr>
          <w:rStyle w:val="49"/>
          <w:rFonts w:hint="default"/>
          <w:sz w:val="28"/>
          <w:szCs w:val="28"/>
          <w:lang w:val="uk-UA"/>
        </w:rPr>
        <w:t>показників функціональної підготовки,</w:t>
      </w:r>
      <w:r>
        <w:rPr>
          <w:rStyle w:val="47"/>
          <w:rFonts w:hint="default" w:ascii="Times New Roman"/>
          <w:sz w:val="24"/>
          <w:szCs w:val="24"/>
          <w:shd w:val="clear" w:color="auto" w:fill="FFFFFF"/>
          <w:lang w:val="uk-UA"/>
        </w:rPr>
        <w:t xml:space="preserve"> </w:t>
      </w:r>
      <w:r>
        <w:rPr>
          <w:rStyle w:val="47"/>
          <w:rFonts w:hint="default" w:ascii="Times New Roman"/>
          <w:sz w:val="28"/>
          <w:szCs w:val="28"/>
          <w:shd w:val="clear" w:color="auto" w:fill="FFFFFF"/>
          <w:lang w:val="uk-UA"/>
        </w:rPr>
        <w:t xml:space="preserve">спортсменів на етапі максімальної реалізації індивідуальних можливостей, кваліфікація (1 розряд, КМС), що спеціалізуються з бігу на середні дистанції. При відборі функціональних тестів враховувалася, в першу чергу, доступність вправ в плані координаційної складності, також їх використання не вимагало додаткового і дорогого устаткування, можливість їх застосування в польових умовах (на навчально-тренувальних зборах). </w:t>
      </w:r>
    </w:p>
    <w:p w14:paraId="57B0A9B5">
      <w:pPr>
        <w:pStyle w:val="25"/>
        <w:widowControl/>
        <w:spacing w:beforeLines="0" w:afterLines="0" w:line="360" w:lineRule="auto"/>
        <w:ind w:firstLine="851"/>
        <w:jc w:val="both"/>
        <w:rPr>
          <w:rFonts w:hint="default" w:ascii="Times New Roman" w:cs="Times New Roman"/>
          <w:sz w:val="28"/>
          <w:szCs w:val="28"/>
          <w:shd w:val="clear" w:color="auto" w:fill="FFFFFF"/>
          <w:lang w:val="uk-UA"/>
        </w:rPr>
      </w:pPr>
      <w:r>
        <w:rPr>
          <w:rStyle w:val="47"/>
          <w:rFonts w:hint="default" w:ascii="Times New Roman"/>
          <w:sz w:val="28"/>
          <w:szCs w:val="28"/>
          <w:shd w:val="clear" w:color="auto" w:fill="FFFFFF"/>
          <w:lang w:val="uk-UA"/>
        </w:rPr>
        <w:t xml:space="preserve">Відібрані педагогічні тести застосовували в своїй практиці підготовки легкоатлетів такі видатні фахівці, як В.А. </w:t>
      </w:r>
      <w:r>
        <w:rPr>
          <w:rStyle w:val="47"/>
          <w:rFonts w:hint="default" w:ascii="Times New Roman"/>
          <w:sz w:val="28"/>
          <w:szCs w:val="28"/>
          <w:lang w:val="uk-UA"/>
        </w:rPr>
        <w:t xml:space="preserve">Петровський, В.А Запорожанов, М.Г. Озолін, А.П. </w:t>
      </w:r>
      <w:r>
        <w:rPr>
          <w:rStyle w:val="47"/>
          <w:rFonts w:hint="default" w:ascii="Times New Roman"/>
          <w:sz w:val="28"/>
          <w:szCs w:val="28"/>
          <w:shd w:val="clear" w:color="auto" w:fill="FFFFFF"/>
          <w:lang w:val="uk-UA"/>
        </w:rPr>
        <w:t xml:space="preserve">Бондарчук, В.Г. </w:t>
      </w:r>
      <w:r>
        <w:rPr>
          <w:rStyle w:val="47"/>
          <w:rFonts w:hint="default" w:ascii="Times New Roman"/>
          <w:sz w:val="28"/>
          <w:szCs w:val="28"/>
          <w:lang w:val="uk-UA"/>
        </w:rPr>
        <w:t xml:space="preserve">Алабін. </w:t>
      </w:r>
      <w:r>
        <w:rPr>
          <w:rStyle w:val="47"/>
          <w:rFonts w:hint="default" w:ascii="Times New Roman"/>
          <w:sz w:val="28"/>
          <w:szCs w:val="28"/>
          <w:shd w:val="clear" w:color="auto" w:fill="FFFFFF"/>
        </w:rPr>
        <w:t>Ми орієнтувалися на найбільш інформативні тестові вправи, які мають високу кореляційн</w:t>
      </w:r>
      <w:r>
        <w:rPr>
          <w:rStyle w:val="47"/>
          <w:rFonts w:hint="default" w:ascii="Times New Roman"/>
          <w:sz w:val="28"/>
          <w:szCs w:val="28"/>
          <w:shd w:val="clear" w:color="auto" w:fill="FFFFFF"/>
          <w:lang w:val="uk-UA"/>
        </w:rPr>
        <w:t>ий</w:t>
      </w:r>
      <w:r>
        <w:rPr>
          <w:rStyle w:val="47"/>
          <w:rFonts w:hint="default" w:ascii="Times New Roman"/>
          <w:sz w:val="28"/>
          <w:szCs w:val="28"/>
          <w:shd w:val="clear" w:color="auto" w:fill="FFFFFF"/>
        </w:rPr>
        <w:t xml:space="preserve"> зв'язок зі спортивним результатом </w:t>
      </w:r>
      <w:r>
        <w:rPr>
          <w:rStyle w:val="47"/>
          <w:rFonts w:hint="default" w:ascii="Times New Roman"/>
          <w:sz w:val="28"/>
          <w:szCs w:val="28"/>
          <w:shd w:val="clear" w:color="auto" w:fill="FFFFFF"/>
          <w:lang w:val="uk-UA"/>
        </w:rPr>
        <w:t>з</w:t>
      </w:r>
      <w:r>
        <w:rPr>
          <w:rStyle w:val="47"/>
          <w:rFonts w:hint="default" w:ascii="Times New Roman"/>
          <w:sz w:val="28"/>
          <w:szCs w:val="28"/>
          <w:shd w:val="clear" w:color="auto" w:fill="FFFFFF"/>
        </w:rPr>
        <w:t xml:space="preserve"> бігу на середні дистанції. </w:t>
      </w:r>
    </w:p>
    <w:p w14:paraId="02577953">
      <w:pPr>
        <w:pStyle w:val="25"/>
        <w:widowControl/>
        <w:spacing w:beforeLines="0" w:afterLines="0" w:line="360" w:lineRule="auto"/>
        <w:ind w:firstLine="851"/>
        <w:jc w:val="both"/>
        <w:rPr>
          <w:rFonts w:hint="default" w:ascii="Times New Roman" w:cs="Times New Roman"/>
          <w:sz w:val="28"/>
          <w:szCs w:val="28"/>
          <w:shd w:val="clear" w:color="auto" w:fill="FFFFFF"/>
          <w:lang w:val="uk-UA"/>
        </w:rPr>
      </w:pPr>
      <w:r>
        <w:rPr>
          <w:rStyle w:val="47"/>
          <w:rFonts w:hint="default" w:ascii="Times New Roman"/>
          <w:sz w:val="28"/>
          <w:szCs w:val="28"/>
          <w:shd w:val="clear" w:color="auto" w:fill="FFFFFF"/>
        </w:rPr>
        <w:t>За допомогою пропонованих нами тестів можна оцінити поточну функціональн</w:t>
      </w:r>
      <w:r>
        <w:rPr>
          <w:rStyle w:val="47"/>
          <w:rFonts w:hint="default" w:ascii="Times New Roman"/>
          <w:sz w:val="28"/>
          <w:szCs w:val="28"/>
          <w:shd w:val="clear" w:color="auto" w:fill="FFFFFF"/>
          <w:lang w:val="uk-UA"/>
        </w:rPr>
        <w:t>у</w:t>
      </w:r>
      <w:r>
        <w:rPr>
          <w:rStyle w:val="47"/>
          <w:rFonts w:hint="default" w:ascii="Times New Roman"/>
          <w:sz w:val="28"/>
          <w:szCs w:val="28"/>
          <w:shd w:val="clear" w:color="auto" w:fill="FFFFFF"/>
        </w:rPr>
        <w:t xml:space="preserve"> підготовленість спортсмена з метою її подальшої корекції, а також виявлення спортсменів-лідерів, можливості прогнозу виступи в змагальному сезоні і спортивних перспектив, виявлення сильних і слабких сторін підготовленості в динаміці. </w:t>
      </w:r>
    </w:p>
    <w:p w14:paraId="64ED49CF">
      <w:pPr>
        <w:pStyle w:val="25"/>
        <w:widowControl/>
        <w:spacing w:beforeLines="0" w:afterLines="0" w:line="360" w:lineRule="auto"/>
        <w:ind w:firstLine="851"/>
        <w:jc w:val="both"/>
        <w:rPr>
          <w:rStyle w:val="47"/>
          <w:rFonts w:hint="default" w:ascii="Times New Roman"/>
          <w:sz w:val="28"/>
          <w:szCs w:val="28"/>
          <w:shd w:val="clear" w:color="auto" w:fill="FFFFFF"/>
          <w:lang w:val="uk-UA"/>
        </w:rPr>
      </w:pPr>
      <w:r>
        <w:rPr>
          <w:rStyle w:val="47"/>
          <w:rFonts w:hint="default" w:ascii="Times New Roman"/>
          <w:sz w:val="28"/>
          <w:szCs w:val="28"/>
        </w:rPr>
        <w:t xml:space="preserve">Функціональний стан розглядається як сукупність таких характеристик функцій і властивостей організму, які прямо або побічно обумовлюють його робочу продуктивність безпосередньо в конкретних умовах змагальної діяльності [58, 78, 90]. </w:t>
      </w:r>
      <w:r>
        <w:rPr>
          <w:rStyle w:val="47"/>
          <w:rFonts w:hint="default" w:ascii="Times New Roman"/>
          <w:sz w:val="28"/>
          <w:szCs w:val="28"/>
          <w:shd w:val="clear" w:color="auto" w:fill="FFFFFF"/>
        </w:rPr>
        <w:t xml:space="preserve">Багато авторів приділяють значну увагу вивченню функціонального стану спортсменів, особливо оцінці серцево-судинної системи, яка є найважливішою ланкою, що лімітує розвиток пристосувальних реакцій організму [6, 10, 14, 18]. </w:t>
      </w:r>
    </w:p>
    <w:p w14:paraId="5150458E">
      <w:pPr>
        <w:pStyle w:val="25"/>
        <w:widowControl/>
        <w:spacing w:beforeLines="0" w:afterLines="0" w:line="360" w:lineRule="auto"/>
        <w:ind w:firstLine="851"/>
        <w:jc w:val="both"/>
        <w:rPr>
          <w:rStyle w:val="48"/>
          <w:rFonts w:hint="default" w:cs="Times New Roman"/>
          <w:sz w:val="28"/>
          <w:szCs w:val="28"/>
          <w:lang w:val="uk-UA"/>
        </w:rPr>
      </w:pPr>
      <w:r>
        <w:rPr>
          <w:rStyle w:val="47"/>
          <w:rFonts w:hint="default" w:ascii="Times New Roman"/>
          <w:sz w:val="28"/>
          <w:szCs w:val="28"/>
          <w:shd w:val="clear" w:color="auto" w:fill="FFFFFF"/>
          <w:lang w:val="uk-UA"/>
        </w:rPr>
        <w:t xml:space="preserve">Таким чином, ми розглянули методи, які б могли оцінити рівень функціонального стану, і взяли за основу максимальне споживання кисня, визначення анаеробного порогу та стану серцево-судінної системи, який дає можливість оцінити і провести функціональну підготовленість. </w:t>
      </w:r>
    </w:p>
    <w:p w14:paraId="05558C6A">
      <w:pPr>
        <w:tabs>
          <w:tab w:val="left" w:pos="993"/>
        </w:tabs>
        <w:spacing w:beforeLines="0" w:afterLines="0" w:line="360" w:lineRule="auto"/>
        <w:jc w:val="center"/>
        <w:rPr>
          <w:rFonts w:hint="default" w:ascii="Times New Roman" w:cs="Times New Roman"/>
          <w:b/>
          <w:sz w:val="28"/>
          <w:szCs w:val="28"/>
          <w:lang w:val="uk-UA"/>
        </w:rPr>
      </w:pPr>
    </w:p>
    <w:p w14:paraId="0014521B">
      <w:pPr>
        <w:tabs>
          <w:tab w:val="left" w:pos="993"/>
        </w:tabs>
        <w:spacing w:beforeLines="0" w:afterLines="0" w:line="360" w:lineRule="auto"/>
        <w:jc w:val="center"/>
        <w:rPr>
          <w:rFonts w:hint="default" w:ascii="Times New Roman" w:cs="Times New Roman"/>
          <w:b/>
          <w:sz w:val="28"/>
          <w:szCs w:val="28"/>
          <w:lang w:val="uk-UA"/>
        </w:rPr>
      </w:pPr>
    </w:p>
    <w:p w14:paraId="2DE61ED4">
      <w:pPr>
        <w:tabs>
          <w:tab w:val="left" w:pos="993"/>
        </w:tabs>
        <w:spacing w:beforeLines="0" w:afterLines="0" w:line="360" w:lineRule="auto"/>
        <w:jc w:val="center"/>
        <w:rPr>
          <w:rFonts w:hint="default" w:ascii="Times New Roman" w:cs="Times New Roman"/>
          <w:b/>
          <w:sz w:val="28"/>
          <w:szCs w:val="28"/>
          <w:lang w:val="uk-UA"/>
        </w:rPr>
      </w:pPr>
    </w:p>
    <w:p w14:paraId="71CE0F80">
      <w:pPr>
        <w:tabs>
          <w:tab w:val="left" w:pos="993"/>
        </w:tabs>
        <w:spacing w:beforeLines="0" w:afterLines="0" w:line="360" w:lineRule="auto"/>
        <w:jc w:val="center"/>
        <w:rPr>
          <w:rFonts w:hint="default" w:ascii="Times New Roman" w:cs="Times New Roman"/>
          <w:b/>
          <w:sz w:val="28"/>
          <w:szCs w:val="28"/>
          <w:lang w:val="uk-UA"/>
        </w:rPr>
      </w:pPr>
    </w:p>
    <w:p w14:paraId="726A5A3B">
      <w:pPr>
        <w:tabs>
          <w:tab w:val="left" w:pos="993"/>
        </w:tabs>
        <w:spacing w:beforeLines="0" w:afterLines="0" w:line="360" w:lineRule="auto"/>
        <w:jc w:val="center"/>
        <w:rPr>
          <w:rFonts w:hint="default" w:ascii="Times New Roman" w:cs="Times New Roman"/>
          <w:b/>
          <w:sz w:val="28"/>
          <w:szCs w:val="28"/>
          <w:lang w:val="uk-UA"/>
        </w:rPr>
      </w:pPr>
    </w:p>
    <w:p w14:paraId="0FB615EB">
      <w:pPr>
        <w:tabs>
          <w:tab w:val="left" w:pos="993"/>
        </w:tabs>
        <w:spacing w:beforeLines="0" w:afterLines="0" w:line="360" w:lineRule="auto"/>
        <w:jc w:val="center"/>
        <w:rPr>
          <w:rFonts w:hint="default" w:ascii="Times New Roman" w:cs="Times New Roman"/>
          <w:b/>
          <w:sz w:val="28"/>
          <w:szCs w:val="28"/>
          <w:lang w:val="uk-UA"/>
        </w:rPr>
      </w:pPr>
    </w:p>
    <w:p w14:paraId="41102131">
      <w:pPr>
        <w:tabs>
          <w:tab w:val="left" w:pos="993"/>
        </w:tabs>
        <w:spacing w:beforeLines="0" w:afterLines="0" w:line="360" w:lineRule="auto"/>
        <w:jc w:val="center"/>
        <w:rPr>
          <w:rFonts w:hint="default" w:ascii="Times New Roman" w:cs="Times New Roman"/>
          <w:b/>
          <w:sz w:val="28"/>
          <w:szCs w:val="28"/>
          <w:lang w:val="uk-UA"/>
        </w:rPr>
      </w:pPr>
    </w:p>
    <w:p w14:paraId="13BAA7BF">
      <w:pPr>
        <w:tabs>
          <w:tab w:val="left" w:pos="993"/>
        </w:tabs>
        <w:spacing w:beforeLines="0" w:afterLines="0" w:line="360" w:lineRule="auto"/>
        <w:jc w:val="center"/>
        <w:rPr>
          <w:rFonts w:hint="default" w:ascii="Times New Roman" w:cs="Times New Roman"/>
          <w:b/>
          <w:sz w:val="28"/>
          <w:szCs w:val="28"/>
          <w:lang w:val="uk-UA"/>
        </w:rPr>
      </w:pPr>
    </w:p>
    <w:p w14:paraId="5B051979">
      <w:pPr>
        <w:tabs>
          <w:tab w:val="left" w:pos="993"/>
        </w:tabs>
        <w:spacing w:beforeLines="0" w:afterLines="0" w:line="360" w:lineRule="auto"/>
        <w:jc w:val="center"/>
        <w:rPr>
          <w:rFonts w:hint="default" w:ascii="Times New Roman" w:cs="Times New Roman"/>
          <w:b/>
          <w:sz w:val="28"/>
          <w:szCs w:val="28"/>
          <w:lang w:val="uk-UA"/>
        </w:rPr>
      </w:pPr>
    </w:p>
    <w:p w14:paraId="6A7E050C">
      <w:pPr>
        <w:tabs>
          <w:tab w:val="left" w:pos="993"/>
        </w:tabs>
        <w:spacing w:beforeLines="0" w:afterLines="0" w:line="360" w:lineRule="auto"/>
        <w:jc w:val="center"/>
        <w:rPr>
          <w:rFonts w:hint="default" w:ascii="Times New Roman" w:cs="Times New Roman"/>
          <w:b/>
          <w:sz w:val="28"/>
          <w:szCs w:val="28"/>
          <w:lang w:val="uk-UA"/>
        </w:rPr>
      </w:pPr>
    </w:p>
    <w:p w14:paraId="0663D13F">
      <w:pPr>
        <w:tabs>
          <w:tab w:val="left" w:pos="993"/>
        </w:tabs>
        <w:spacing w:beforeLines="0" w:after="0" w:afterLines="0" w:line="360" w:lineRule="auto"/>
        <w:jc w:val="center"/>
        <w:rPr>
          <w:rFonts w:hint="default" w:ascii="Times New Roman" w:cs="Times New Roman"/>
          <w:b/>
          <w:sz w:val="28"/>
          <w:szCs w:val="28"/>
          <w:lang w:val="uk-UA"/>
        </w:rPr>
      </w:pPr>
      <w:r>
        <w:rPr>
          <w:rFonts w:hint="default" w:ascii="Times New Roman" w:cs="Times New Roman"/>
          <w:b/>
          <w:sz w:val="28"/>
          <w:szCs w:val="28"/>
          <w:lang w:val="uk-UA"/>
        </w:rPr>
        <w:t>ВИСНОВКИ</w:t>
      </w:r>
    </w:p>
    <w:p w14:paraId="19B8E094">
      <w:pPr>
        <w:tabs>
          <w:tab w:val="left" w:pos="993"/>
        </w:tabs>
        <w:spacing w:beforeLines="0" w:after="0" w:afterLines="0" w:line="360" w:lineRule="auto"/>
        <w:jc w:val="center"/>
        <w:rPr>
          <w:rFonts w:hint="default" w:ascii="Times New Roman" w:cs="Times New Roman"/>
          <w:b/>
          <w:sz w:val="28"/>
          <w:szCs w:val="28"/>
          <w:lang w:val="uk-UA"/>
        </w:rPr>
      </w:pPr>
    </w:p>
    <w:p w14:paraId="0B7E2467">
      <w:pPr>
        <w:spacing w:beforeLines="0" w:after="0" w:afterLines="0" w:line="360" w:lineRule="auto"/>
        <w:ind w:firstLine="709"/>
        <w:jc w:val="both"/>
        <w:rPr>
          <w:rFonts w:hint="default" w:ascii="Times New Roman" w:cs="Times New Roman"/>
          <w:sz w:val="28"/>
          <w:szCs w:val="28"/>
        </w:rPr>
      </w:pPr>
      <w:r>
        <w:rPr>
          <w:rFonts w:hint="default" w:ascii="Times New Roman" w:cs="Times New Roman"/>
          <w:sz w:val="28"/>
          <w:szCs w:val="28"/>
          <w:lang w:val="uk-UA"/>
        </w:rPr>
        <w:t>1. Аналіз науково-методичної літератури та передового досвіду спортивної практики показав, що проблема підвищення показників рівня функціональної підготовленості бігунів на  середні дистанції є актуальним науковим напрямком і вимагає подальшого вивчення. Аналіз літературних джерел дозволив констатувати те, що ефективність управління тренувальним процесом спортсменів, що спеціалізуються в бігу на середні дистанції, залежить від добре організованого тренувального процесу, Який спрямований на розвиток показників функціональної підготовленості і як наслідок підвіщення спортивного результату.</w:t>
      </w:r>
      <w:r>
        <w:rPr>
          <w:rFonts w:hint="default" w:ascii="Times New Roman" w:cs="Times New Roman"/>
          <w:sz w:val="28"/>
          <w:szCs w:val="28"/>
        </w:rPr>
        <w:t xml:space="preserve"> </w:t>
      </w:r>
    </w:p>
    <w:p w14:paraId="2DA35163">
      <w:pPr>
        <w:spacing w:beforeLines="0" w:after="0" w:afterLines="0" w:line="360" w:lineRule="auto"/>
        <w:ind w:firstLine="709"/>
        <w:jc w:val="both"/>
        <w:rPr>
          <w:rFonts w:hint="default" w:ascii="Times New Roman" w:cs="Times New Roman"/>
          <w:sz w:val="28"/>
          <w:szCs w:val="28"/>
          <w:lang w:val="uk-UA" w:eastAsia="uk-UA"/>
        </w:rPr>
      </w:pPr>
      <w:r>
        <w:rPr>
          <w:rFonts w:hint="default" w:ascii="Times New Roman" w:cs="Times New Roman"/>
          <w:sz w:val="28"/>
          <w:szCs w:val="28"/>
          <w:lang w:val="uk-UA"/>
        </w:rPr>
        <w:t>2. Оцінка рівня функціональної підготовленості спортсменів, які спеціалізуються з бігу на середні дистанції, на етапі</w:t>
      </w:r>
      <w:r>
        <w:rPr>
          <w:rStyle w:val="48"/>
          <w:rFonts w:hint="default" w:cs="Times New Roman"/>
          <w:sz w:val="28"/>
          <w:szCs w:val="28"/>
          <w:lang w:val="uk-UA"/>
        </w:rPr>
        <w:t xml:space="preserve"> спеціалізованої базової підготовки</w:t>
      </w:r>
      <w:r>
        <w:rPr>
          <w:rStyle w:val="47"/>
          <w:rFonts w:hint="default" w:ascii="Times New Roman"/>
          <w:sz w:val="22"/>
          <w:szCs w:val="22"/>
          <w:lang w:val="uk-UA"/>
        </w:rPr>
        <w:t xml:space="preserve"> </w:t>
      </w:r>
      <w:r>
        <w:rPr>
          <w:rStyle w:val="29"/>
          <w:rFonts w:hint="default" w:ascii="Times New Roman"/>
          <w:sz w:val="28"/>
          <w:szCs w:val="28"/>
          <w:lang w:val="uk-UA"/>
        </w:rPr>
        <w:t>здійснювалася з</w:t>
      </w:r>
      <w:r>
        <w:rPr>
          <w:rFonts w:hint="default" w:ascii="Times New Roman" w:cs="Times New Roman"/>
          <w:sz w:val="28"/>
          <w:szCs w:val="28"/>
          <w:lang w:val="uk-UA"/>
        </w:rPr>
        <w:t xml:space="preserve"> </w:t>
      </w:r>
      <w:r>
        <w:rPr>
          <w:rStyle w:val="29"/>
          <w:rFonts w:hint="default" w:ascii="Times New Roman"/>
          <w:sz w:val="28"/>
          <w:szCs w:val="28"/>
          <w:lang w:val="uk-UA"/>
        </w:rPr>
        <w:t>метою</w:t>
      </w:r>
      <w:r>
        <w:rPr>
          <w:rFonts w:hint="default" w:ascii="Times New Roman" w:cs="Times New Roman"/>
          <w:sz w:val="28"/>
          <w:szCs w:val="28"/>
          <w:lang w:val="uk-UA"/>
        </w:rPr>
        <w:t xml:space="preserve"> </w:t>
      </w:r>
      <w:r>
        <w:rPr>
          <w:rStyle w:val="29"/>
          <w:rFonts w:hint="default" w:ascii="Times New Roman"/>
          <w:sz w:val="28"/>
          <w:szCs w:val="28"/>
          <w:lang w:val="uk-UA"/>
        </w:rPr>
        <w:t>визначення</w:t>
      </w:r>
      <w:r>
        <w:rPr>
          <w:rFonts w:hint="default" w:ascii="Times New Roman" w:cs="Times New Roman"/>
          <w:sz w:val="28"/>
          <w:szCs w:val="28"/>
          <w:lang w:val="uk-UA"/>
        </w:rPr>
        <w:t xml:space="preserve"> </w:t>
      </w:r>
      <w:r>
        <w:rPr>
          <w:rStyle w:val="29"/>
          <w:rFonts w:hint="default" w:ascii="Times New Roman"/>
          <w:sz w:val="28"/>
          <w:szCs w:val="28"/>
          <w:lang w:val="uk-UA"/>
        </w:rPr>
        <w:t>рівня</w:t>
      </w:r>
      <w:r>
        <w:rPr>
          <w:rFonts w:hint="default" w:ascii="Times New Roman" w:cs="Times New Roman"/>
          <w:sz w:val="28"/>
          <w:szCs w:val="28"/>
          <w:lang w:val="uk-UA"/>
        </w:rPr>
        <w:t xml:space="preserve"> </w:t>
      </w:r>
      <w:r>
        <w:rPr>
          <w:rStyle w:val="29"/>
          <w:rFonts w:hint="default" w:ascii="Times New Roman"/>
          <w:sz w:val="28"/>
          <w:szCs w:val="28"/>
          <w:lang w:val="uk-UA"/>
        </w:rPr>
        <w:t>їх підготовки</w:t>
      </w:r>
      <w:r>
        <w:rPr>
          <w:rStyle w:val="30"/>
          <w:rFonts w:hint="default"/>
          <w:sz w:val="28"/>
          <w:szCs w:val="28"/>
          <w:lang w:val="uk-UA" w:eastAsia="uk-UA"/>
        </w:rPr>
        <w:t xml:space="preserve">. </w:t>
      </w:r>
      <w:r>
        <w:rPr>
          <w:rFonts w:hint="default" w:ascii="Times New Roman" w:cs="Times New Roman"/>
          <w:sz w:val="28"/>
          <w:szCs w:val="28"/>
          <w:lang w:val="uk-UA"/>
        </w:rPr>
        <w:t>Аналізуючи показники функціональної підготовленості, який відображає потужність джерел енергозабезпечення, слід відмітити, що після закінчення третього етапу дослідження у динаміці не спостерігали вірогідно значущих змін показників PWC</w:t>
      </w:r>
      <w:r>
        <w:rPr>
          <w:rFonts w:hint="default" w:ascii="Times New Roman" w:cs="Times New Roman"/>
          <w:sz w:val="28"/>
          <w:szCs w:val="28"/>
          <w:vertAlign w:val="subscript"/>
          <w:lang w:val="uk-UA"/>
        </w:rPr>
        <w:t xml:space="preserve">170 </w:t>
      </w:r>
      <w:r>
        <w:rPr>
          <w:rFonts w:hint="default" w:ascii="Times New Roman" w:cs="Times New Roman"/>
          <w:sz w:val="28"/>
          <w:szCs w:val="28"/>
          <w:lang w:val="uk-UA"/>
        </w:rPr>
        <w:t>и VO</w:t>
      </w:r>
      <w:r>
        <w:rPr>
          <w:rFonts w:hint="default" w:ascii="Times New Roman" w:cs="Times New Roman"/>
          <w:sz w:val="28"/>
          <w:szCs w:val="28"/>
          <w:vertAlign w:val="subscript"/>
          <w:lang w:val="uk-UA"/>
        </w:rPr>
        <w:t>2max</w:t>
      </w:r>
      <w:r>
        <w:rPr>
          <w:rFonts w:hint="default" w:ascii="Times New Roman" w:cs="Times New Roman"/>
          <w:sz w:val="28"/>
          <w:szCs w:val="28"/>
          <w:lang w:val="uk-UA"/>
        </w:rPr>
        <w:t>. Така ж сама ситуація спостерігалася по завершенні другого етапу. Якщо порівнювати показники між другим та третім етапами, можна відзначити, що існує тенденція до зростання на третьому етапі показників, що вивчались (p &gt; 0,05). Зокрема, абсолютний показник PWC</w:t>
      </w:r>
      <w:r>
        <w:rPr>
          <w:rFonts w:hint="default" w:ascii="Times New Roman" w:cs="Times New Roman"/>
          <w:sz w:val="28"/>
          <w:szCs w:val="28"/>
          <w:vertAlign w:val="subscript"/>
          <w:lang w:val="uk-UA"/>
        </w:rPr>
        <w:t xml:space="preserve">170 </w:t>
      </w:r>
      <w:r>
        <w:rPr>
          <w:rFonts w:hint="default" w:ascii="Times New Roman" w:cs="Times New Roman"/>
          <w:sz w:val="28"/>
          <w:szCs w:val="28"/>
          <w:lang w:val="uk-UA"/>
        </w:rPr>
        <w:t>на третьому етапі зріс на 7,90 %, а відносний – на 8,45 % (p &gt; 0,05), тоді як на другому цей параметр майже не змінився. Щодо абсолютного і відносного показників VO</w:t>
      </w:r>
      <w:r>
        <w:rPr>
          <w:rFonts w:hint="default" w:ascii="Times New Roman" w:cs="Times New Roman"/>
          <w:sz w:val="28"/>
          <w:szCs w:val="28"/>
          <w:vertAlign w:val="subscript"/>
          <w:lang w:val="uk-UA"/>
        </w:rPr>
        <w:t>2max</w:t>
      </w:r>
      <w:r>
        <w:rPr>
          <w:rFonts w:hint="default" w:ascii="Times New Roman" w:cs="Times New Roman"/>
          <w:sz w:val="28"/>
          <w:szCs w:val="28"/>
          <w:lang w:val="uk-UA"/>
        </w:rPr>
        <w:t>, то на третьому етапі за цей період теж спостерігалася лише тенденція до їхнього зростання (4,82 %, та 5,05 % відповідно, p &gt; 0,05). По завершенні другого ці показники залишилися практично без змін.</w:t>
      </w:r>
    </w:p>
    <w:p w14:paraId="3C6D7C68">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Якщо ж врахувати кваліфікацію спортсменів, то спостерігається наступне</w:t>
      </w:r>
      <w:r>
        <w:rPr>
          <w:rFonts w:hint="default" w:ascii="Times New Roman" w:cs="Times New Roman"/>
          <w:sz w:val="28"/>
          <w:szCs w:val="28"/>
        </w:rPr>
        <w:t xml:space="preserve">: </w:t>
      </w:r>
      <w:r>
        <w:rPr>
          <w:rFonts w:hint="default" w:ascii="Times New Roman" w:cs="Times New Roman"/>
          <w:sz w:val="28"/>
          <w:szCs w:val="28"/>
          <w:lang w:val="uk-UA"/>
        </w:rPr>
        <w:t>спортсмени, які мають кваліфікацію І розряд на другому етапі спостерігалось статистично вірогідне зростання абсолютних та відносних величин, які характеризують фізичну працездатність та аеробну продуктивність. Зокрема по завершенні третього етапу абсолютний показник PWC</w:t>
      </w:r>
      <w:r>
        <w:rPr>
          <w:rFonts w:hint="default" w:ascii="Times New Roman" w:cs="Times New Roman"/>
          <w:sz w:val="28"/>
          <w:szCs w:val="28"/>
          <w:vertAlign w:val="subscript"/>
          <w:lang w:val="uk-UA"/>
        </w:rPr>
        <w:t xml:space="preserve">170 </w:t>
      </w:r>
      <w:r>
        <w:rPr>
          <w:rFonts w:hint="default" w:ascii="Times New Roman" w:cs="Times New Roman"/>
          <w:sz w:val="28"/>
          <w:szCs w:val="28"/>
          <w:lang w:val="uk-UA"/>
        </w:rPr>
        <w:t xml:space="preserve"> зріс на 6,06 % (</w:t>
      </w:r>
      <w:r>
        <w:rPr>
          <w:rFonts w:hint="default" w:ascii="Times New Roman" w:cs="Times New Roman"/>
          <w:i/>
          <w:sz w:val="28"/>
          <w:szCs w:val="28"/>
          <w:lang w:val="uk-UA"/>
        </w:rPr>
        <w:t>р</w:t>
      </w:r>
      <w:r>
        <w:rPr>
          <w:rFonts w:hint="default" w:ascii="Times New Roman" w:cs="Times New Roman"/>
          <w:sz w:val="28"/>
          <w:szCs w:val="28"/>
          <w:lang w:val="uk-UA"/>
        </w:rPr>
        <w:t xml:space="preserve"> &lt; 0,05), а відносний  на 7,96 % (</w:t>
      </w:r>
      <w:r>
        <w:rPr>
          <w:rFonts w:hint="default" w:ascii="Times New Roman" w:cs="Times New Roman"/>
          <w:i/>
          <w:sz w:val="28"/>
          <w:szCs w:val="28"/>
          <w:lang w:val="uk-UA"/>
        </w:rPr>
        <w:t>р</w:t>
      </w:r>
      <w:r>
        <w:rPr>
          <w:rFonts w:hint="default" w:ascii="Times New Roman" w:cs="Times New Roman"/>
          <w:sz w:val="28"/>
          <w:szCs w:val="28"/>
          <w:lang w:val="uk-UA"/>
        </w:rPr>
        <w:t xml:space="preserve"> &lt; 0,05), тоді як на другому етапі дані були наступними 0,7 %, та 0,5 % (р &gt; 0,05). Абсолютний і відносний показники VO</w:t>
      </w:r>
      <w:r>
        <w:rPr>
          <w:rFonts w:hint="default" w:ascii="Times New Roman" w:cs="Times New Roman"/>
          <w:sz w:val="28"/>
          <w:szCs w:val="28"/>
          <w:vertAlign w:val="subscript"/>
          <w:lang w:val="uk-UA"/>
        </w:rPr>
        <w:t xml:space="preserve">2 max </w:t>
      </w:r>
      <w:r>
        <w:rPr>
          <w:rFonts w:hint="default" w:ascii="Times New Roman" w:cs="Times New Roman"/>
          <w:sz w:val="28"/>
          <w:szCs w:val="28"/>
          <w:lang w:val="uk-UA"/>
        </w:rPr>
        <w:t>на третьому етапі покращились відповідно на 3,82 % (</w:t>
      </w:r>
      <w:r>
        <w:rPr>
          <w:rFonts w:hint="default" w:ascii="Times New Roman" w:cs="Times New Roman"/>
          <w:i/>
          <w:sz w:val="28"/>
          <w:szCs w:val="28"/>
          <w:lang w:val="uk-UA"/>
        </w:rPr>
        <w:t>р</w:t>
      </w:r>
      <w:r>
        <w:rPr>
          <w:rFonts w:hint="default" w:ascii="Times New Roman" w:cs="Times New Roman"/>
          <w:sz w:val="28"/>
          <w:szCs w:val="28"/>
          <w:lang w:val="uk-UA"/>
        </w:rPr>
        <w:t xml:space="preserve"> &lt; 0,05), та 2,89 % (</w:t>
      </w:r>
      <w:r>
        <w:rPr>
          <w:rFonts w:hint="default" w:ascii="Times New Roman" w:cs="Times New Roman"/>
          <w:i/>
          <w:sz w:val="28"/>
          <w:szCs w:val="28"/>
          <w:lang w:val="uk-UA"/>
        </w:rPr>
        <w:t>р</w:t>
      </w:r>
      <w:r>
        <w:rPr>
          <w:rFonts w:hint="default" w:ascii="Times New Roman" w:cs="Times New Roman"/>
          <w:sz w:val="28"/>
          <w:szCs w:val="28"/>
          <w:lang w:val="uk-UA"/>
        </w:rPr>
        <w:t xml:space="preserve"> &lt; 0,05), а на другому залишились на тому ж рівні, про що засвідчують дані і складають 2,4 % та 0,1 % (р &gt; 0,05). </w:t>
      </w:r>
    </w:p>
    <w:p w14:paraId="78B36B6D">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Спортсмени, спортивної кваліфікації ІІ розряд показали наступні результати. Абсолютний показник PWC</w:t>
      </w:r>
      <w:r>
        <w:rPr>
          <w:rFonts w:hint="default" w:ascii="Times New Roman" w:cs="Times New Roman"/>
          <w:sz w:val="28"/>
          <w:szCs w:val="28"/>
          <w:vertAlign w:val="subscript"/>
          <w:lang w:val="uk-UA"/>
        </w:rPr>
        <w:t>170</w:t>
      </w:r>
      <w:r>
        <w:rPr>
          <w:rFonts w:hint="default" w:ascii="Times New Roman" w:cs="Times New Roman"/>
          <w:sz w:val="28"/>
          <w:szCs w:val="28"/>
          <w:lang w:val="uk-UA"/>
        </w:rPr>
        <w:t xml:space="preserve"> по завершенню дослідження на третьому етапі  зріс на 8,08 % (р &lt; 0,05), а на другому – 1,97 % (р &gt; 0,05) відповідно. Відносний показник  на третьому етапі за такий короткий проміжок часу зріс на 8,50 % (р &lt; 0,05), тоді як по завершенні другого підвищився всього на 2,55 % (р &gt; 0,05).</w:t>
      </w:r>
    </w:p>
    <w:p w14:paraId="6CA6BC5D">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3. Аналізуючи показники ємності джерел енергозабезпечення, слід відмітити наступне: показник ЧСС</w:t>
      </w:r>
      <w:r>
        <w:rPr>
          <w:rFonts w:hint="default" w:ascii="Times New Roman" w:cs="Times New Roman"/>
          <w:sz w:val="28"/>
          <w:szCs w:val="28"/>
          <w:vertAlign w:val="subscript"/>
          <w:lang w:val="uk-UA"/>
        </w:rPr>
        <w:t xml:space="preserve">відх. </w:t>
      </w:r>
      <w:r>
        <w:rPr>
          <w:rFonts w:hint="default" w:ascii="Times New Roman" w:cs="Times New Roman"/>
          <w:sz w:val="28"/>
          <w:szCs w:val="28"/>
          <w:lang w:val="uk-UA"/>
        </w:rPr>
        <w:t>, у спортсменів з кваліфікацією І розряд, який характеризує анаеробний поріг, на початку дослідження становив 5,4 м/с, та вже після закінчення на третьому етапі, становив 5,86 м/c (</w:t>
      </w:r>
      <w:r>
        <w:rPr>
          <w:rFonts w:hint="default" w:ascii="Times New Roman" w:cs="Times New Roman"/>
          <w:i/>
          <w:sz w:val="28"/>
          <w:szCs w:val="28"/>
          <w:lang w:val="uk-UA"/>
        </w:rPr>
        <w:t>р</w:t>
      </w:r>
      <w:r>
        <w:rPr>
          <w:rFonts w:hint="default" w:ascii="Times New Roman" w:cs="Times New Roman"/>
          <w:sz w:val="28"/>
          <w:szCs w:val="28"/>
          <w:lang w:val="uk-UA"/>
        </w:rPr>
        <w:t xml:space="preserve"> &lt; 0,05), натомість по завершенні другого даний показник склав 5,65 м/с.</w:t>
      </w:r>
    </w:p>
    <w:p w14:paraId="7A52DACA">
      <w:pPr>
        <w:spacing w:beforeLines="0" w:after="0" w:afterLines="0" w:line="360" w:lineRule="auto"/>
        <w:ind w:firstLine="709"/>
        <w:jc w:val="both"/>
        <w:rPr>
          <w:rFonts w:hint="default" w:ascii="Times New Roman" w:cs="Times New Roman"/>
          <w:sz w:val="28"/>
          <w:szCs w:val="28"/>
          <w:lang w:val="uk-UA"/>
        </w:rPr>
      </w:pPr>
      <w:r>
        <w:rPr>
          <w:rFonts w:hint="default" w:ascii="Times New Roman" w:cs="Times New Roman"/>
          <w:sz w:val="28"/>
          <w:szCs w:val="28"/>
          <w:lang w:val="uk-UA"/>
        </w:rPr>
        <w:t>Варто відмітити більш виражене покращення показника  анаеробного порогу у спортсменів  ІІ-го розряду, на відміну від спортсменів, що мають кваліфікацію І розряд. Зокрема, після закінчення другого етапу приріст був 1,07 % (р &gt; 0,05), тоді як на третьому цей показник за такий короткий проміжок часу перевищив вихідний рівень на 11 % (р &lt; 0,05).</w:t>
      </w:r>
    </w:p>
    <w:p w14:paraId="32EF4356">
      <w:pPr>
        <w:pStyle w:val="20"/>
        <w:numPr>
          <w:ilvl w:val="0"/>
          <w:numId w:val="1"/>
        </w:numPr>
        <w:tabs>
          <w:tab w:val="left" w:pos="0"/>
          <w:tab w:val="clear" w:pos="360"/>
        </w:tabs>
        <w:spacing w:beforeLines="0" w:after="0" w:afterLines="0" w:line="360" w:lineRule="auto"/>
        <w:ind w:left="0" w:firstLine="709"/>
        <w:jc w:val="both"/>
        <w:rPr>
          <w:rFonts w:hint="default" w:ascii="Times New Roman" w:cs="Times New Roman"/>
          <w:sz w:val="28"/>
          <w:szCs w:val="28"/>
          <w:lang w:val="uk-UA"/>
        </w:rPr>
      </w:pPr>
      <w:r>
        <w:rPr>
          <w:rFonts w:hint="default" w:ascii="Times New Roman" w:cs="Times New Roman"/>
          <w:sz w:val="28"/>
          <w:szCs w:val="28"/>
          <w:lang w:val="uk-UA"/>
        </w:rPr>
        <w:t>Результати проведених досліджень вказують на те, по закінченні дослідження прослідковується помітне покращення величини показників максимальної ЧСС, які характеризують економічність роботи бігунів на середні дистанції. Якщо проаналізувати та співставити отримані дані стосовно динаміки зміни показника ЧСС</w:t>
      </w:r>
      <w:r>
        <w:rPr>
          <w:rFonts w:hint="default" w:ascii="Times New Roman" w:cs="Times New Roman"/>
          <w:sz w:val="28"/>
          <w:szCs w:val="28"/>
          <w:vertAlign w:val="subscript"/>
          <w:lang w:val="uk-UA"/>
        </w:rPr>
        <w:t xml:space="preserve">max </w:t>
      </w:r>
      <w:r>
        <w:rPr>
          <w:rFonts w:hint="default" w:ascii="Times New Roman" w:cs="Times New Roman"/>
          <w:sz w:val="28"/>
          <w:szCs w:val="28"/>
          <w:lang w:val="uk-UA"/>
        </w:rPr>
        <w:t>на першому етапі, одразу по закінченні другого етапу, та по завершені третього, то значною мірою видається достовірність відмінностей між цими показниками  0,5 % – після другого, та  1,9 % – на  третьому етапі (р ≤ 0,05). Така ж сама тенденція спостерігалась й при врахуванні спортивної кваліфікації спортсменів.</w:t>
      </w:r>
    </w:p>
    <w:p w14:paraId="595C6E9A">
      <w:pPr>
        <w:tabs>
          <w:tab w:val="left" w:pos="993"/>
        </w:tabs>
        <w:spacing w:beforeLines="0" w:afterLines="0" w:line="360" w:lineRule="auto"/>
        <w:jc w:val="center"/>
        <w:rPr>
          <w:rFonts w:hint="default" w:ascii="Times New Roman" w:cs="Times New Roman"/>
          <w:b/>
          <w:sz w:val="28"/>
          <w:szCs w:val="28"/>
          <w:lang w:val="uk-UA"/>
        </w:rPr>
      </w:pPr>
    </w:p>
    <w:p w14:paraId="5EFD74F4">
      <w:pPr>
        <w:tabs>
          <w:tab w:val="left" w:pos="993"/>
        </w:tabs>
        <w:spacing w:beforeLines="0" w:afterLines="0" w:line="360" w:lineRule="auto"/>
        <w:jc w:val="center"/>
        <w:rPr>
          <w:rFonts w:hint="default" w:ascii="Times New Roman" w:cs="Times New Roman"/>
          <w:b/>
          <w:sz w:val="28"/>
          <w:szCs w:val="28"/>
          <w:lang w:val="uk-UA"/>
        </w:rPr>
      </w:pPr>
    </w:p>
    <w:p w14:paraId="2E2AB5CF">
      <w:pPr>
        <w:tabs>
          <w:tab w:val="left" w:pos="993"/>
        </w:tabs>
        <w:spacing w:beforeLines="0" w:afterLines="0" w:line="360" w:lineRule="auto"/>
        <w:jc w:val="center"/>
        <w:rPr>
          <w:rFonts w:hint="default" w:ascii="Times New Roman" w:cs="Times New Roman"/>
          <w:b/>
          <w:sz w:val="28"/>
          <w:szCs w:val="28"/>
          <w:lang w:val="uk-UA"/>
        </w:rPr>
      </w:pPr>
    </w:p>
    <w:p w14:paraId="31CBFDEB">
      <w:pPr>
        <w:tabs>
          <w:tab w:val="left" w:pos="993"/>
        </w:tabs>
        <w:spacing w:beforeLines="0" w:afterLines="0" w:line="360" w:lineRule="auto"/>
        <w:jc w:val="center"/>
        <w:rPr>
          <w:rFonts w:hint="default" w:ascii="Times New Roman" w:cs="Times New Roman"/>
          <w:b/>
          <w:sz w:val="28"/>
          <w:szCs w:val="28"/>
          <w:lang w:val="uk-UA"/>
        </w:rPr>
      </w:pPr>
    </w:p>
    <w:p w14:paraId="1A30ACC7">
      <w:pPr>
        <w:tabs>
          <w:tab w:val="left" w:pos="993"/>
        </w:tabs>
        <w:spacing w:beforeLines="0" w:afterLines="0" w:line="360" w:lineRule="auto"/>
        <w:jc w:val="center"/>
        <w:rPr>
          <w:rFonts w:hint="default" w:ascii="Times New Roman" w:cs="Times New Roman"/>
          <w:b/>
          <w:sz w:val="28"/>
          <w:szCs w:val="28"/>
          <w:lang w:val="uk-UA"/>
        </w:rPr>
      </w:pPr>
    </w:p>
    <w:p w14:paraId="53904363">
      <w:pPr>
        <w:tabs>
          <w:tab w:val="left" w:pos="993"/>
        </w:tabs>
        <w:spacing w:beforeLines="0" w:afterLines="0" w:line="360" w:lineRule="auto"/>
        <w:jc w:val="center"/>
        <w:rPr>
          <w:rFonts w:hint="default" w:ascii="Times New Roman" w:cs="Times New Roman"/>
          <w:b/>
          <w:sz w:val="28"/>
          <w:szCs w:val="28"/>
          <w:lang w:val="uk-UA"/>
        </w:rPr>
      </w:pPr>
    </w:p>
    <w:p w14:paraId="17961F1A">
      <w:pPr>
        <w:tabs>
          <w:tab w:val="left" w:pos="993"/>
        </w:tabs>
        <w:spacing w:beforeLines="0" w:afterLines="0" w:line="360" w:lineRule="auto"/>
        <w:jc w:val="center"/>
        <w:rPr>
          <w:rFonts w:hint="default" w:ascii="Times New Roman" w:cs="Times New Roman"/>
          <w:b/>
          <w:sz w:val="28"/>
          <w:szCs w:val="28"/>
          <w:lang w:val="uk-UA"/>
        </w:rPr>
      </w:pPr>
    </w:p>
    <w:p w14:paraId="0DA520DF">
      <w:pPr>
        <w:tabs>
          <w:tab w:val="left" w:pos="993"/>
        </w:tabs>
        <w:spacing w:beforeLines="0" w:afterLines="0" w:line="360" w:lineRule="auto"/>
        <w:jc w:val="center"/>
        <w:rPr>
          <w:rFonts w:hint="default" w:ascii="Times New Roman" w:cs="Times New Roman"/>
          <w:b/>
          <w:sz w:val="28"/>
          <w:szCs w:val="28"/>
          <w:lang w:val="uk-UA"/>
        </w:rPr>
      </w:pPr>
    </w:p>
    <w:p w14:paraId="3B1392AC">
      <w:pPr>
        <w:tabs>
          <w:tab w:val="left" w:pos="993"/>
        </w:tabs>
        <w:spacing w:beforeLines="0" w:afterLines="0" w:line="360" w:lineRule="auto"/>
        <w:jc w:val="center"/>
        <w:rPr>
          <w:rFonts w:hint="default" w:ascii="Times New Roman" w:cs="Times New Roman"/>
          <w:b/>
          <w:sz w:val="28"/>
          <w:szCs w:val="28"/>
          <w:lang w:val="uk-UA"/>
        </w:rPr>
      </w:pPr>
    </w:p>
    <w:p w14:paraId="7A0311A0">
      <w:pPr>
        <w:tabs>
          <w:tab w:val="left" w:pos="993"/>
        </w:tabs>
        <w:spacing w:beforeLines="0" w:afterLines="0" w:line="360" w:lineRule="auto"/>
        <w:jc w:val="center"/>
        <w:rPr>
          <w:rFonts w:hint="default" w:ascii="Times New Roman" w:cs="Times New Roman"/>
          <w:b/>
          <w:sz w:val="28"/>
          <w:szCs w:val="28"/>
          <w:lang w:val="uk-UA"/>
        </w:rPr>
      </w:pPr>
    </w:p>
    <w:p w14:paraId="15E1C1E0">
      <w:pPr>
        <w:tabs>
          <w:tab w:val="left" w:pos="993"/>
        </w:tabs>
        <w:spacing w:beforeLines="0" w:afterLines="0" w:line="360" w:lineRule="auto"/>
        <w:jc w:val="center"/>
        <w:rPr>
          <w:rFonts w:hint="default" w:ascii="Times New Roman" w:cs="Times New Roman"/>
          <w:b/>
          <w:sz w:val="28"/>
          <w:szCs w:val="28"/>
          <w:lang w:val="uk-UA"/>
        </w:rPr>
      </w:pPr>
    </w:p>
    <w:p w14:paraId="6D16216B">
      <w:pPr>
        <w:tabs>
          <w:tab w:val="left" w:pos="993"/>
        </w:tabs>
        <w:spacing w:beforeLines="0" w:afterLines="0" w:line="360" w:lineRule="auto"/>
        <w:jc w:val="center"/>
        <w:rPr>
          <w:rFonts w:hint="default" w:ascii="Times New Roman" w:cs="Times New Roman"/>
          <w:b/>
          <w:sz w:val="28"/>
          <w:szCs w:val="28"/>
          <w:lang w:val="uk-UA"/>
        </w:rPr>
      </w:pPr>
    </w:p>
    <w:p w14:paraId="4DD3F2C2">
      <w:pPr>
        <w:tabs>
          <w:tab w:val="left" w:pos="993"/>
        </w:tabs>
        <w:spacing w:beforeLines="0" w:afterLines="0" w:line="360" w:lineRule="auto"/>
        <w:jc w:val="center"/>
        <w:rPr>
          <w:rFonts w:hint="default" w:ascii="Times New Roman" w:cs="Times New Roman"/>
          <w:b/>
          <w:sz w:val="28"/>
          <w:szCs w:val="28"/>
          <w:lang w:val="uk-UA"/>
        </w:rPr>
      </w:pPr>
    </w:p>
    <w:p w14:paraId="66C0DB3C">
      <w:pPr>
        <w:tabs>
          <w:tab w:val="left" w:pos="993"/>
        </w:tabs>
        <w:spacing w:beforeLines="0" w:afterLines="0" w:line="360" w:lineRule="auto"/>
        <w:jc w:val="center"/>
        <w:rPr>
          <w:rFonts w:hint="default" w:ascii="Times New Roman" w:cs="Times New Roman"/>
          <w:b/>
          <w:sz w:val="28"/>
          <w:szCs w:val="28"/>
          <w:lang w:val="uk-UA"/>
        </w:rPr>
      </w:pPr>
    </w:p>
    <w:p w14:paraId="0E5C569F">
      <w:pPr>
        <w:tabs>
          <w:tab w:val="left" w:pos="993"/>
        </w:tabs>
        <w:spacing w:beforeLines="0" w:afterLines="0" w:line="360" w:lineRule="auto"/>
        <w:jc w:val="center"/>
        <w:rPr>
          <w:rFonts w:hint="default" w:ascii="Times New Roman" w:cs="Times New Roman"/>
          <w:b/>
          <w:sz w:val="28"/>
          <w:szCs w:val="28"/>
          <w:lang w:val="uk-UA"/>
        </w:rPr>
      </w:pPr>
    </w:p>
    <w:p w14:paraId="1906B70C">
      <w:pPr>
        <w:tabs>
          <w:tab w:val="left" w:pos="993"/>
        </w:tabs>
        <w:spacing w:beforeLines="0" w:afterLines="0" w:line="360" w:lineRule="auto"/>
        <w:jc w:val="center"/>
        <w:rPr>
          <w:rFonts w:hint="default" w:ascii="Times New Roman" w:cs="Times New Roman"/>
          <w:b/>
          <w:sz w:val="28"/>
          <w:szCs w:val="28"/>
          <w:lang w:val="uk-UA"/>
        </w:rPr>
      </w:pPr>
    </w:p>
    <w:p w14:paraId="75E22801">
      <w:pPr>
        <w:tabs>
          <w:tab w:val="left" w:pos="993"/>
        </w:tabs>
        <w:spacing w:beforeLines="0" w:afterLines="0" w:line="360" w:lineRule="auto"/>
        <w:jc w:val="center"/>
        <w:rPr>
          <w:rFonts w:hint="default" w:ascii="Times New Roman" w:cs="Times New Roman"/>
          <w:b/>
          <w:sz w:val="28"/>
          <w:szCs w:val="28"/>
          <w:lang w:val="uk-UA"/>
        </w:rPr>
      </w:pPr>
    </w:p>
    <w:p w14:paraId="0040DFF7">
      <w:pPr>
        <w:tabs>
          <w:tab w:val="left" w:pos="993"/>
        </w:tabs>
        <w:spacing w:beforeLines="0" w:afterLines="0" w:line="360" w:lineRule="auto"/>
        <w:jc w:val="center"/>
        <w:rPr>
          <w:rFonts w:hint="default" w:ascii="Times New Roman" w:cs="Times New Roman"/>
          <w:b/>
          <w:sz w:val="28"/>
          <w:szCs w:val="28"/>
          <w:lang w:val="uk-UA"/>
        </w:rPr>
      </w:pPr>
    </w:p>
    <w:p w14:paraId="318408F7">
      <w:pPr>
        <w:tabs>
          <w:tab w:val="left" w:pos="993"/>
        </w:tabs>
        <w:spacing w:beforeLines="0" w:afterLines="0" w:line="360" w:lineRule="auto"/>
        <w:jc w:val="center"/>
        <w:rPr>
          <w:rFonts w:hint="default" w:ascii="Times New Roman" w:cs="Times New Roman"/>
          <w:b/>
          <w:sz w:val="28"/>
          <w:szCs w:val="28"/>
          <w:lang w:val="uk-UA"/>
        </w:rPr>
      </w:pPr>
    </w:p>
    <w:p w14:paraId="1EFD62FF">
      <w:pPr>
        <w:tabs>
          <w:tab w:val="left" w:pos="993"/>
        </w:tabs>
        <w:spacing w:beforeLines="0" w:afterLines="0" w:line="360" w:lineRule="auto"/>
        <w:jc w:val="center"/>
        <w:rPr>
          <w:rFonts w:hint="default" w:ascii="Times New Roman" w:hAnsi="Times New Roman" w:cs="Times New Roman"/>
          <w:b/>
          <w:sz w:val="28"/>
          <w:szCs w:val="28"/>
          <w:lang w:val="uk-UA"/>
        </w:rPr>
      </w:pPr>
      <w:r>
        <w:rPr>
          <w:rFonts w:hint="default" w:ascii="Times New Roman" w:cs="Times New Roman"/>
          <w:b/>
          <w:sz w:val="28"/>
          <w:szCs w:val="28"/>
          <w:lang w:val="uk-UA"/>
        </w:rPr>
        <w:t>С</w:t>
      </w:r>
      <w:r>
        <w:rPr>
          <w:rFonts w:hint="default" w:ascii="Times New Roman" w:hAnsi="Times New Roman" w:cs="Times New Roman"/>
          <w:b/>
          <w:sz w:val="28"/>
          <w:szCs w:val="28"/>
          <w:lang w:val="uk-UA"/>
        </w:rPr>
        <w:t>ПИСОК ВИКОРИСТАН</w:t>
      </w:r>
      <w:r>
        <w:rPr>
          <w:rFonts w:hint="default" w:ascii="Times New Roman" w:hAnsi="Times New Roman" w:cs="Times New Roman"/>
          <w:b/>
          <w:caps/>
          <w:sz w:val="28"/>
          <w:szCs w:val="28"/>
          <w:lang w:val="uk-UA"/>
        </w:rPr>
        <w:t>их</w:t>
      </w:r>
      <w:r>
        <w:rPr>
          <w:rFonts w:hint="default" w:ascii="Times New Roman" w:hAnsi="Times New Roman" w:cs="Times New Roman"/>
          <w:b/>
          <w:sz w:val="28"/>
          <w:szCs w:val="28"/>
          <w:lang w:val="uk-UA"/>
        </w:rPr>
        <w:t xml:space="preserve"> ЛІТЕРАТУРНИХ ДЖЕРЕЛ</w:t>
      </w:r>
    </w:p>
    <w:p w14:paraId="2C59183E">
      <w:pPr>
        <w:tabs>
          <w:tab w:val="left" w:pos="993"/>
        </w:tabs>
        <w:spacing w:beforeLines="0" w:afterLines="0" w:line="360" w:lineRule="auto"/>
        <w:jc w:val="center"/>
        <w:rPr>
          <w:rFonts w:hint="default" w:ascii="Times New Roman" w:hAnsi="Times New Roman" w:cs="Times New Roman"/>
          <w:b/>
          <w:sz w:val="28"/>
          <w:szCs w:val="28"/>
          <w:lang w:val="uk-UA"/>
        </w:rPr>
      </w:pPr>
    </w:p>
    <w:p w14:paraId="1E2DDA01">
      <w:pPr>
        <w:pStyle w:val="20"/>
        <w:numPr>
          <w:ilvl w:val="0"/>
          <w:numId w:val="4"/>
        </w:numPr>
        <w:tabs>
          <w:tab w:val="left" w:pos="0"/>
          <w:tab w:val="left" w:pos="993"/>
        </w:tabs>
        <w:spacing w:after="0" w:line="360" w:lineRule="auto"/>
        <w:ind w:left="426" w:hanging="426"/>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rPr>
        <w:t>В. Бобровник, О. Криворученко (2008) Комплексний контроль фізичної підготовленості та функціонального стану серцево-судинної системи кваліфікованих легкоатлетів на етапі максимальної реалізації індивідуальних можливостей. Педагогіка, психологія, та медико-біологічні проблеми фізичного виховання і спорту: зб. наук. Пр.  Харків; 8: 13-24.</w:t>
      </w:r>
    </w:p>
    <w:p w14:paraId="2C49EA7C">
      <w:pPr>
        <w:pStyle w:val="20"/>
        <w:numPr>
          <w:ilvl w:val="0"/>
          <w:numId w:val="4"/>
        </w:numPr>
        <w:tabs>
          <w:tab w:val="left" w:pos="0"/>
        </w:tabs>
        <w:spacing w:after="0" w:line="360" w:lineRule="auto"/>
        <w:ind w:left="426" w:hanging="426"/>
        <w:jc w:val="both"/>
        <w:rPr>
          <w:rFonts w:hint="default" w:ascii="Times New Roman" w:hAnsi="Times New Roman" w:cs="Times New Roman"/>
          <w:sz w:val="28"/>
          <w:szCs w:val="28"/>
        </w:rPr>
      </w:pPr>
      <w:r>
        <w:rPr>
          <w:rFonts w:hint="default" w:ascii="Times New Roman" w:hAnsi="Times New Roman" w:cs="Times New Roman"/>
          <w:sz w:val="28"/>
          <w:szCs w:val="28"/>
        </w:rPr>
        <w:t xml:space="preserve">Гуніна Л.М. </w:t>
      </w:r>
      <w:r>
        <w:rPr>
          <w:rFonts w:hint="default" w:ascii="Times New Roman" w:hAnsi="Times New Roman" w:cs="Times New Roman"/>
          <w:sz w:val="28"/>
          <w:szCs w:val="28"/>
          <w:lang w:val="uk-UA"/>
        </w:rPr>
        <w:t xml:space="preserve">(2015) </w:t>
      </w:r>
      <w:r>
        <w:rPr>
          <w:rFonts w:hint="default" w:ascii="Times New Roman" w:hAnsi="Times New Roman" w:cs="Times New Roman"/>
          <w:sz w:val="28"/>
          <w:szCs w:val="28"/>
        </w:rPr>
        <w:t>Механізми стимуляції фізичної працездатності за дії антиоксидантних фармакологічних засобів (огляд літератури) [</w:t>
      </w:r>
      <w:r>
        <w:rPr>
          <w:rFonts w:hint="default" w:ascii="Times New Roman" w:hAnsi="Times New Roman" w:cs="Times New Roman"/>
          <w:sz w:val="28"/>
          <w:szCs w:val="28"/>
          <w:lang w:val="en-US"/>
        </w:rPr>
        <w:t>Mechanisms</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of</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stimulation</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of</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physical</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performance</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under</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infl</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uence</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of</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antioxidant</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pharmacological</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agents</w:t>
      </w:r>
      <w:r>
        <w:rPr>
          <w:rFonts w:hint="default" w:ascii="Times New Roman" w:hAnsi="Times New Roman" w:cs="Times New Roman"/>
          <w:sz w:val="28"/>
          <w:szCs w:val="28"/>
        </w:rPr>
        <w:t xml:space="preserve"> (</w:t>
      </w:r>
      <w:r>
        <w:rPr>
          <w:rFonts w:hint="default" w:ascii="Times New Roman" w:hAnsi="Times New Roman" w:cs="Times New Roman"/>
          <w:sz w:val="28"/>
          <w:szCs w:val="28"/>
          <w:lang w:val="en-US"/>
        </w:rPr>
        <w:t>Review</w:t>
      </w:r>
      <w:r>
        <w:rPr>
          <w:rFonts w:hint="default" w:ascii="Times New Roman" w:hAnsi="Times New Roman" w:cs="Times New Roman"/>
          <w:sz w:val="28"/>
          <w:szCs w:val="28"/>
        </w:rPr>
        <w:t xml:space="preserve">)]. Журнал клінічних та експериментальних медичних досліджень (JCEMR). 2015;3(1):1-14 </w:t>
      </w:r>
    </w:p>
    <w:p w14:paraId="42D38BBC">
      <w:pPr>
        <w:pStyle w:val="20"/>
        <w:numPr>
          <w:ilvl w:val="0"/>
          <w:numId w:val="4"/>
        </w:numPr>
        <w:tabs>
          <w:tab w:val="left" w:pos="0"/>
          <w:tab w:val="left" w:pos="993"/>
        </w:tabs>
        <w:spacing w:after="0" w:line="360" w:lineRule="auto"/>
        <w:ind w:left="426" w:hanging="426"/>
        <w:jc w:val="both"/>
        <w:rPr>
          <w:rFonts w:hint="default" w:ascii="Times New Roman" w:hAnsi="Times New Roman" w:cs="Times New Roman"/>
          <w:spacing w:val="-4"/>
          <w:sz w:val="28"/>
          <w:szCs w:val="28"/>
          <w:lang w:val="uk-UA"/>
        </w:rPr>
      </w:pPr>
      <w:r>
        <w:rPr>
          <w:rFonts w:hint="default" w:ascii="Times New Roman" w:hAnsi="Times New Roman" w:cs="Times New Roman"/>
          <w:sz w:val="28"/>
          <w:szCs w:val="28"/>
          <w:lang w:val="uk-UA"/>
        </w:rPr>
        <w:t>В.О. Дрюков, Ю. А. Павленко, А. І. Павлік (2003) Оцінювання та шляхи удосконалення функціональної підготовленості кваліфікованих спортсменів за проявами системи енергозабезпечення спортивної працездатності: Метод. рекомендації для тренерів, спортсменів, співробітників комплексних наукових груп. К.: Наук. Світ:  33 с.</w:t>
      </w:r>
    </w:p>
    <w:p w14:paraId="28AC11B4">
      <w:pPr>
        <w:pStyle w:val="20"/>
        <w:numPr>
          <w:ilvl w:val="0"/>
          <w:numId w:val="4"/>
        </w:numPr>
        <w:tabs>
          <w:tab w:val="left" w:pos="0"/>
        </w:tabs>
        <w:spacing w:after="0" w:line="360" w:lineRule="auto"/>
        <w:ind w:left="426" w:hanging="426"/>
        <w:jc w:val="both"/>
        <w:rPr>
          <w:rFonts w:hint="default" w:ascii="Times New Roman" w:hAnsi="Times New Roman" w:cs="Times New Roman"/>
          <w:sz w:val="28"/>
          <w:szCs w:val="28"/>
          <w:lang w:val="uk-UA"/>
        </w:rPr>
      </w:pPr>
      <w:r>
        <w:rPr>
          <w:rFonts w:hint="default" w:ascii="Times New Roman" w:hAnsi="Times New Roman" w:cs="Times New Roman"/>
          <w:color w:val="222222"/>
          <w:sz w:val="28"/>
          <w:szCs w:val="28"/>
          <w:shd w:val="clear" w:color="auto" w:fill="FFFFFF"/>
        </w:rPr>
        <w:t>Овчарук, В. В., Овчарук, В. Г., &amp; Жук, В. С. (2020). </w:t>
      </w:r>
      <w:r>
        <w:rPr>
          <w:rFonts w:hint="default" w:ascii="Times New Roman" w:hAnsi="Times New Roman" w:cs="Times New Roman"/>
          <w:iCs/>
          <w:color w:val="222222"/>
          <w:sz w:val="28"/>
          <w:szCs w:val="28"/>
          <w:shd w:val="clear" w:color="auto" w:fill="FFFFFF"/>
        </w:rPr>
        <w:t>Засоби відновлення та підвищення працездатності спортсменів-легкоатлетів</w:t>
      </w:r>
      <w:r>
        <w:rPr>
          <w:rFonts w:hint="default" w:ascii="Times New Roman" w:hAnsi="Times New Roman" w:cs="Times New Roman"/>
          <w:color w:val="222222"/>
          <w:sz w:val="28"/>
          <w:szCs w:val="28"/>
          <w:shd w:val="clear" w:color="auto" w:fill="FFFFFF"/>
        </w:rPr>
        <w:t> (Doctoral dissertation, ВНТУ).</w:t>
      </w:r>
    </w:p>
    <w:p w14:paraId="59235F7C">
      <w:pPr>
        <w:pStyle w:val="20"/>
        <w:numPr>
          <w:ilvl w:val="0"/>
          <w:numId w:val="4"/>
        </w:numPr>
        <w:tabs>
          <w:tab w:val="left" w:pos="0"/>
        </w:tabs>
        <w:spacing w:after="0" w:line="360" w:lineRule="auto"/>
        <w:ind w:left="426" w:hanging="426"/>
        <w:jc w:val="both"/>
        <w:rPr>
          <w:rFonts w:hint="default" w:ascii="Times New Roman" w:hAnsi="Times New Roman" w:cs="Times New Roman"/>
          <w:sz w:val="28"/>
          <w:szCs w:val="28"/>
        </w:rPr>
      </w:pPr>
      <w:r>
        <w:rPr>
          <w:rFonts w:hint="default" w:ascii="Times New Roman" w:hAnsi="Times New Roman" w:cs="Times New Roman"/>
          <w:sz w:val="28"/>
          <w:szCs w:val="28"/>
        </w:rPr>
        <w:t xml:space="preserve">Платонов В. Перетренірованность в спорті [Overtraining in sport]. Наука в олімпійському спорті. 2015; (1): 19-34. </w:t>
      </w:r>
    </w:p>
    <w:p w14:paraId="7AFB4368">
      <w:pPr>
        <w:pStyle w:val="20"/>
        <w:numPr>
          <w:ilvl w:val="0"/>
          <w:numId w:val="4"/>
        </w:numPr>
        <w:tabs>
          <w:tab w:val="left" w:pos="0"/>
        </w:tabs>
        <w:spacing w:after="0" w:line="360" w:lineRule="auto"/>
        <w:ind w:left="426" w:hanging="426"/>
        <w:jc w:val="both"/>
        <w:rPr>
          <w:rFonts w:hint="default" w:ascii="Times New Roman" w:hAnsi="Times New Roman" w:cs="Times New Roman"/>
          <w:sz w:val="28"/>
          <w:szCs w:val="28"/>
        </w:rPr>
      </w:pPr>
      <w:r>
        <w:rPr>
          <w:rFonts w:hint="default" w:ascii="Times New Roman" w:hAnsi="Times New Roman" w:cs="Times New Roman"/>
          <w:color w:val="222222"/>
          <w:sz w:val="28"/>
          <w:szCs w:val="28"/>
          <w:shd w:val="clear" w:color="auto" w:fill="FFFFFF"/>
        </w:rPr>
        <w:t>Пластунова, О. Б., &amp; Няньковський, С. Л. (2018). Розрахункові оцінки добових енерговитрат як основа для обґрунтування норм харчування юних спортсменів. </w:t>
      </w:r>
      <w:r>
        <w:rPr>
          <w:rFonts w:hint="default" w:ascii="Times New Roman" w:hAnsi="Times New Roman" w:cs="Times New Roman"/>
          <w:iCs/>
          <w:color w:val="222222"/>
          <w:sz w:val="28"/>
          <w:szCs w:val="28"/>
          <w:shd w:val="clear" w:color="auto" w:fill="FFFFFF"/>
        </w:rPr>
        <w:t>Здоровье ребенка</w:t>
      </w:r>
      <w:r>
        <w:rPr>
          <w:rFonts w:hint="default" w:ascii="Times New Roman" w:hAnsi="Times New Roman" w:cs="Times New Roman"/>
          <w:color w:val="222222"/>
          <w:sz w:val="28"/>
          <w:szCs w:val="28"/>
          <w:shd w:val="clear" w:color="auto" w:fill="FFFFFF"/>
        </w:rPr>
        <w:t>, (13,№ 6), 545-552.</w:t>
      </w:r>
      <w:r>
        <w:rPr>
          <w:rFonts w:hint="default" w:ascii="Times New Roman" w:hAnsi="Times New Roman" w:cs="Times New Roman"/>
          <w:sz w:val="28"/>
          <w:szCs w:val="28"/>
        </w:rPr>
        <w:t xml:space="preserve"> </w:t>
      </w:r>
    </w:p>
    <w:p w14:paraId="7C30CA10">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Barry, D.W., Hansen, K.C., vanPelt, R.E., Witten, M., Wolfe, P.,&amp; Kohrt, W.M. (2011). Acute calcium ingestion attenuates exercise-induced disruption of calcium homeostasis. </w:t>
      </w:r>
      <w:r>
        <w:rPr>
          <w:rStyle w:val="6"/>
          <w:rFonts w:hint="default" w:ascii="Times New Roman" w:hAnsi="Times New Roman" w:cs="Times New Roman"/>
          <w:color w:val="2A2A2A"/>
          <w:sz w:val="28"/>
          <w:szCs w:val="28"/>
        </w:rPr>
        <w:t>Medicine &amp; Science in Sports &amp; Exercise,</w:t>
      </w:r>
      <w:r>
        <w:rPr>
          <w:rStyle w:val="51"/>
          <w:rFonts w:hint="default" w:ascii="Times New Roman" w:hAnsi="Times New Roman" w:cs="Times New Roman"/>
          <w:color w:val="2A2A2A"/>
          <w:sz w:val="28"/>
          <w:szCs w:val="28"/>
        </w:rPr>
        <w:t> 43, 617–623. PubMed ID: 20798655 doi:10.1249/MSS.0b013e3181f79fa8</w:t>
      </w:r>
    </w:p>
    <w:p w14:paraId="1B6A1360">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Barzel, U.S., &amp; Massey, L.K. (1998). Excess dietary protein can adversely affect bone. </w:t>
      </w:r>
      <w:r>
        <w:rPr>
          <w:rStyle w:val="6"/>
          <w:rFonts w:hint="default" w:ascii="Times New Roman" w:hAnsi="Times New Roman" w:cs="Times New Roman"/>
          <w:color w:val="2A2A2A"/>
          <w:sz w:val="28"/>
          <w:szCs w:val="28"/>
        </w:rPr>
        <w:t>Journal of Nutrition,</w:t>
      </w:r>
      <w:r>
        <w:rPr>
          <w:rStyle w:val="51"/>
          <w:rFonts w:hint="default" w:ascii="Times New Roman" w:hAnsi="Times New Roman" w:cs="Times New Roman"/>
          <w:color w:val="2A2A2A"/>
          <w:sz w:val="28"/>
          <w:szCs w:val="28"/>
        </w:rPr>
        <w:t> 128, 1051–1053. PubMed ID: 9614169 doi:10.1093/jn/128.6.1051</w:t>
      </w:r>
    </w:p>
    <w:p w14:paraId="610A6D16">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Bennell, K., Matheson, G., Meeuwisse, W., &amp; Brukner, P. (1999). Risk factors for stress fractures. </w:t>
      </w:r>
      <w:r>
        <w:rPr>
          <w:rStyle w:val="6"/>
          <w:rFonts w:hint="default" w:ascii="Times New Roman" w:hAnsi="Times New Roman" w:cs="Times New Roman"/>
          <w:color w:val="2A2A2A"/>
          <w:sz w:val="28"/>
          <w:szCs w:val="28"/>
        </w:rPr>
        <w:t>Sports Medicine,</w:t>
      </w:r>
      <w:r>
        <w:rPr>
          <w:rStyle w:val="51"/>
          <w:rFonts w:hint="default" w:ascii="Times New Roman" w:hAnsi="Times New Roman" w:cs="Times New Roman"/>
          <w:color w:val="2A2A2A"/>
          <w:sz w:val="28"/>
          <w:szCs w:val="28"/>
        </w:rPr>
        <w:t> 28, 91–122. PubMed ID: 10492029 doi:10.2165/00007256-199928020-00004</w:t>
      </w:r>
    </w:p>
    <w:p w14:paraId="38C0CD7C">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Blacker, S.D., Williams, N.C., Fallowfield, J.L., Bilzon, J.,&amp; Willems, M.E. (2010). Carbohydrate vs. protein supplementation for recovery of neuromuscular function following prolonged load carriage. </w:t>
      </w:r>
      <w:r>
        <w:rPr>
          <w:rStyle w:val="6"/>
          <w:rFonts w:hint="default" w:ascii="Times New Roman" w:hAnsi="Times New Roman" w:cs="Times New Roman"/>
          <w:color w:val="2A2A2A"/>
          <w:sz w:val="28"/>
          <w:szCs w:val="28"/>
        </w:rPr>
        <w:t>Journal of the International Society of Sports Nutrition,</w:t>
      </w:r>
      <w:r>
        <w:rPr>
          <w:rStyle w:val="51"/>
          <w:rFonts w:hint="default" w:ascii="Times New Roman" w:hAnsi="Times New Roman" w:cs="Times New Roman"/>
          <w:color w:val="2A2A2A"/>
          <w:sz w:val="28"/>
          <w:szCs w:val="28"/>
        </w:rPr>
        <w:t> 7, 2. PubMed ID: 20157419 doi:10.1186/1550-2783-7-2</w:t>
      </w:r>
    </w:p>
    <w:p w14:paraId="6EC1A104">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Buckley, J.D., Thomson, R.L., Coates, A.M., Howe, P.R., DeNichilo, M.O., &amp; Rowney, M.K. (2010). Supplementation with a whey protein hydrolysate enhances recovery of muscle force-generating capacity following eccentric exercise. </w:t>
      </w:r>
      <w:r>
        <w:rPr>
          <w:rStyle w:val="6"/>
          <w:rFonts w:hint="default" w:ascii="Times New Roman" w:hAnsi="Times New Roman" w:cs="Times New Roman"/>
          <w:color w:val="2A2A2A"/>
          <w:sz w:val="28"/>
          <w:szCs w:val="28"/>
        </w:rPr>
        <w:t>Journal of Science and Medicine in Sport,</w:t>
      </w:r>
      <w:r>
        <w:rPr>
          <w:rStyle w:val="51"/>
          <w:rFonts w:hint="default" w:ascii="Times New Roman" w:hAnsi="Times New Roman" w:cs="Times New Roman"/>
          <w:color w:val="2A2A2A"/>
          <w:sz w:val="28"/>
          <w:szCs w:val="28"/>
        </w:rPr>
        <w:t> 13, 178–181. PubMed ID: 18768358 doi:10.1016/j.jsams.2008.06.007</w:t>
      </w:r>
    </w:p>
    <w:p w14:paraId="44B2CD4E">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Clark, K.L., Sebastianelli, W., Flechsenhar, K.R., Aukermann, D.F., Meza, F., Millard, R.L.,  Albert, A. (2008). 24-Week study on the use of collagen hydrolysate as a dietary supplement in athletes with activity-related joint pain. </w:t>
      </w:r>
      <w:r>
        <w:rPr>
          <w:rStyle w:val="6"/>
          <w:rFonts w:hint="default" w:ascii="Times New Roman" w:hAnsi="Times New Roman" w:cs="Times New Roman"/>
          <w:color w:val="2A2A2A"/>
          <w:sz w:val="28"/>
          <w:szCs w:val="28"/>
        </w:rPr>
        <w:t>Current Medical Research &amp; Opinion,</w:t>
      </w:r>
      <w:r>
        <w:rPr>
          <w:rStyle w:val="51"/>
          <w:rFonts w:hint="default" w:ascii="Times New Roman" w:hAnsi="Times New Roman" w:cs="Times New Roman"/>
          <w:color w:val="2A2A2A"/>
          <w:sz w:val="28"/>
          <w:szCs w:val="28"/>
        </w:rPr>
        <w:t> 24, 1485–1496. PubMed ID: 18416885 doi:10.1185/030079908X291967</w:t>
      </w:r>
    </w:p>
    <w:p w14:paraId="53FD4971">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Close, G.L., Ashton, T., McArdle, A., &amp; Maclaren, D.P. (2005). The emerging role of free radicals in delayed onset muscle soreness and contraction-induced muscle injury. </w:t>
      </w:r>
      <w:r>
        <w:rPr>
          <w:rStyle w:val="6"/>
          <w:rFonts w:hint="default" w:ascii="Times New Roman" w:hAnsi="Times New Roman" w:cs="Times New Roman"/>
          <w:color w:val="2A2A2A"/>
          <w:sz w:val="28"/>
          <w:szCs w:val="28"/>
        </w:rPr>
        <w:t>Comparative Biochemistry and Physiology Part A: Molecular &amp; Integrative Physiology,</w:t>
      </w:r>
      <w:r>
        <w:rPr>
          <w:rStyle w:val="51"/>
          <w:rFonts w:hint="default" w:ascii="Times New Roman" w:hAnsi="Times New Roman" w:cs="Times New Roman"/>
          <w:color w:val="2A2A2A"/>
          <w:sz w:val="28"/>
          <w:szCs w:val="28"/>
        </w:rPr>
        <w:t> 142, 257–266. PubMed ID: 16153865 doi:10.1016/j.cbpa.2005.08.005</w:t>
      </w:r>
    </w:p>
    <w:p w14:paraId="3FBC92C9">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Cobley, J.N., McHardy, H., Morton, J.P., Nikolaidis, M.G.,&amp; Close, G.L. (2015). Influence of vitamin C and vitamin E on redox signaling: Implications for exercise adaptations. </w:t>
      </w:r>
      <w:r>
        <w:rPr>
          <w:rStyle w:val="6"/>
          <w:rFonts w:hint="default" w:ascii="Times New Roman" w:hAnsi="Times New Roman" w:cs="Times New Roman"/>
          <w:color w:val="2A2A2A"/>
          <w:sz w:val="28"/>
          <w:szCs w:val="28"/>
        </w:rPr>
        <w:t>Free Radical Biology &amp; Medicine,</w:t>
      </w:r>
      <w:r>
        <w:rPr>
          <w:rStyle w:val="51"/>
          <w:rFonts w:hint="default" w:ascii="Times New Roman" w:hAnsi="Times New Roman" w:cs="Times New Roman"/>
          <w:color w:val="2A2A2A"/>
          <w:sz w:val="28"/>
          <w:szCs w:val="28"/>
        </w:rPr>
        <w:t> 84, 65–76. PubMed ID: 25841784 doi:10.1016/j.freeradbiomed.2015.03.018</w:t>
      </w:r>
    </w:p>
    <w:p w14:paraId="617A9F0A">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DiLorenzo, F.M., Drager, C.J., &amp; Rankin, J.W. (2014). Docosahexaenoic acid affects markers of inflammation and muscle damage after eccentric exercise. </w:t>
      </w:r>
      <w:r>
        <w:rPr>
          <w:rStyle w:val="6"/>
          <w:rFonts w:hint="default" w:ascii="Times New Roman" w:hAnsi="Times New Roman" w:cs="Times New Roman"/>
          <w:color w:val="2A2A2A"/>
          <w:sz w:val="28"/>
          <w:szCs w:val="28"/>
        </w:rPr>
        <w:t>The Journal of Strength and Conditioning Research,</w:t>
      </w:r>
      <w:r>
        <w:rPr>
          <w:rStyle w:val="51"/>
          <w:rFonts w:hint="default" w:ascii="Times New Roman" w:hAnsi="Times New Roman" w:cs="Times New Roman"/>
          <w:color w:val="2A2A2A"/>
          <w:sz w:val="28"/>
          <w:szCs w:val="28"/>
        </w:rPr>
        <w:t> 28, 2768–2774. PubMed ID: 25029008 doi:10.1519/JSC.0000000000000617</w:t>
      </w:r>
    </w:p>
    <w:p w14:paraId="0815FC8C">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Drouin, G., Godin, J.R., &amp; Page, B. (2011). The genetics of vitamin C loss in vertebrates. </w:t>
      </w:r>
      <w:r>
        <w:rPr>
          <w:rStyle w:val="6"/>
          <w:rFonts w:hint="default" w:ascii="Times New Roman" w:hAnsi="Times New Roman" w:cs="Times New Roman"/>
          <w:color w:val="2A2A2A"/>
          <w:sz w:val="28"/>
          <w:szCs w:val="28"/>
        </w:rPr>
        <w:t>Current Genomics,</w:t>
      </w:r>
      <w:r>
        <w:rPr>
          <w:rStyle w:val="51"/>
          <w:rFonts w:hint="default" w:ascii="Times New Roman" w:hAnsi="Times New Roman" w:cs="Times New Roman"/>
          <w:color w:val="2A2A2A"/>
          <w:sz w:val="28"/>
          <w:szCs w:val="28"/>
        </w:rPr>
        <w:t> 12, 371–378. PubMed ID: 22294879 doi:10.2174/138920211796429736</w:t>
      </w:r>
    </w:p>
    <w:p w14:paraId="5E6A078A">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Edouard, P., Branco, P., &amp; Alonso, J.M. (2016). Muscle injury is the principal injury type and hamstring muscle injury is the first injury diagnosis during top-level international athletics championships between 2007 and 2015. </w:t>
      </w:r>
      <w:r>
        <w:rPr>
          <w:rStyle w:val="6"/>
          <w:rFonts w:hint="default" w:ascii="Times New Roman" w:hAnsi="Times New Roman" w:cs="Times New Roman"/>
          <w:color w:val="2A2A2A"/>
          <w:sz w:val="28"/>
          <w:szCs w:val="28"/>
        </w:rPr>
        <w:t>British Journal of Sports Medicine,</w:t>
      </w:r>
      <w:r>
        <w:rPr>
          <w:rStyle w:val="51"/>
          <w:rFonts w:hint="default" w:ascii="Times New Roman" w:hAnsi="Times New Roman" w:cs="Times New Roman"/>
          <w:color w:val="2A2A2A"/>
          <w:sz w:val="28"/>
          <w:szCs w:val="28"/>
        </w:rPr>
        <w:t> 50, 619–630. PubMed ID: 26887415 doi:10.1136/bjsports-2015-095559</w:t>
      </w:r>
    </w:p>
    <w:p w14:paraId="66D4449A">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Fischer, V., Haffner-Luntzer, M., Amling, M., &amp; Ignatius, A. (2018). Calcium and vitamin D in bone fracture healing and post-traumatic bone turnover. </w:t>
      </w:r>
      <w:r>
        <w:rPr>
          <w:rStyle w:val="6"/>
          <w:rFonts w:hint="default" w:ascii="Times New Roman" w:hAnsi="Times New Roman" w:cs="Times New Roman"/>
          <w:color w:val="2A2A2A"/>
          <w:sz w:val="28"/>
          <w:szCs w:val="28"/>
        </w:rPr>
        <w:t>European Cells &amp; Materials,</w:t>
      </w:r>
      <w:r>
        <w:rPr>
          <w:rStyle w:val="51"/>
          <w:rFonts w:hint="default" w:ascii="Times New Roman" w:hAnsi="Times New Roman" w:cs="Times New Roman"/>
          <w:color w:val="2A2A2A"/>
          <w:sz w:val="28"/>
          <w:szCs w:val="28"/>
        </w:rPr>
        <w:t> 35, 365–385. PubMed ID: 29931664 doi:10.22203/eCM.v035a25</w:t>
      </w:r>
    </w:p>
    <w:p w14:paraId="3C894B1D">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Frankenfield, D. (2006). Energy expenditure and protein requirements after traumatic injury. </w:t>
      </w:r>
      <w:r>
        <w:rPr>
          <w:rStyle w:val="6"/>
          <w:rFonts w:hint="default" w:ascii="Times New Roman" w:hAnsi="Times New Roman" w:cs="Times New Roman"/>
          <w:color w:val="2A2A2A"/>
          <w:sz w:val="28"/>
          <w:szCs w:val="28"/>
        </w:rPr>
        <w:t>Nutrition in Clinical Practice,</w:t>
      </w:r>
      <w:r>
        <w:rPr>
          <w:rStyle w:val="51"/>
          <w:rFonts w:hint="default" w:ascii="Times New Roman" w:hAnsi="Times New Roman" w:cs="Times New Roman"/>
          <w:color w:val="2A2A2A"/>
          <w:sz w:val="28"/>
          <w:szCs w:val="28"/>
        </w:rPr>
        <w:t> 21, 430–437. PubMed ID: 16998142 doi:10.1177/0115426506021005430</w:t>
      </w:r>
    </w:p>
    <w:p w14:paraId="1147186F">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Fredericson, M., Chew, K., Ngo, J., Cleek, T., Kiratli, J.,&amp; Cobb, K. (2007). Regional bone mineral density in male athletes: A comparison of soccer players, runners and controls. </w:t>
      </w:r>
      <w:r>
        <w:rPr>
          <w:rStyle w:val="6"/>
          <w:rFonts w:hint="default" w:ascii="Times New Roman" w:hAnsi="Times New Roman" w:cs="Times New Roman"/>
          <w:color w:val="2A2A2A"/>
          <w:sz w:val="28"/>
          <w:szCs w:val="28"/>
        </w:rPr>
        <w:t>British Journal of Sports Medicine,</w:t>
      </w:r>
      <w:r>
        <w:rPr>
          <w:rStyle w:val="51"/>
          <w:rFonts w:hint="default" w:ascii="Times New Roman" w:hAnsi="Times New Roman" w:cs="Times New Roman"/>
          <w:color w:val="2A2A2A"/>
          <w:sz w:val="28"/>
          <w:szCs w:val="28"/>
        </w:rPr>
        <w:t> 41, 664–668. PubMed ID: 17473003 doi:10.1136/bjsm.2006.030783</w:t>
      </w:r>
    </w:p>
    <w:p w14:paraId="612A27B5">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Fusini, F., Bisicchia, S., Bottegoni, C., Gigante, A., Zanchini, F.,&amp; Busilacchi, A. (2016). Nutraceutical supplement in the management of tendinopathies: A systematic review. </w:t>
      </w:r>
      <w:r>
        <w:rPr>
          <w:rStyle w:val="6"/>
          <w:rFonts w:hint="default" w:ascii="Times New Roman" w:hAnsi="Times New Roman" w:cs="Times New Roman"/>
          <w:color w:val="2A2A2A"/>
          <w:sz w:val="28"/>
          <w:szCs w:val="28"/>
        </w:rPr>
        <w:t>Muscles, Ligaments and Tendons Journal,</w:t>
      </w:r>
      <w:r>
        <w:rPr>
          <w:rStyle w:val="51"/>
          <w:rFonts w:hint="default" w:ascii="Times New Roman" w:hAnsi="Times New Roman" w:cs="Times New Roman"/>
          <w:color w:val="2A2A2A"/>
          <w:sz w:val="28"/>
          <w:szCs w:val="28"/>
        </w:rPr>
        <w:t> 6, 48–57. PubMed ID: 27331031</w:t>
      </w:r>
    </w:p>
    <w:p w14:paraId="2B29D178">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Gillen, J.B., Trommelen, J., Wardenaar, F.C., Brinkmans, N.Y., Versteegen, J., Jonvik, K.L.,  van Loon, L.J. (2017). Dietary protein intake and distribution patterns of well-trained Dutch athletes. </w:t>
      </w:r>
      <w:r>
        <w:rPr>
          <w:rStyle w:val="6"/>
          <w:rFonts w:hint="default" w:ascii="Times New Roman" w:hAnsi="Times New Roman" w:cs="Times New Roman"/>
          <w:color w:val="2A2A2A"/>
          <w:sz w:val="28"/>
          <w:szCs w:val="28"/>
        </w:rPr>
        <w:t>International Journal of Sport Nutrition and Exercise Metabolism,</w:t>
      </w:r>
      <w:r>
        <w:rPr>
          <w:rStyle w:val="51"/>
          <w:rFonts w:hint="default" w:ascii="Times New Roman" w:hAnsi="Times New Roman" w:cs="Times New Roman"/>
          <w:color w:val="2A2A2A"/>
          <w:sz w:val="28"/>
          <w:szCs w:val="28"/>
        </w:rPr>
        <w:t> 27, 105–114. PubMed ID: 27710150 doi:10.1123/ijsnem.2016-0154</w:t>
      </w:r>
    </w:p>
    <w:p w14:paraId="51BA47F5">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Glover, E.I., Phillips, S.M., Oates, B.R., Tang, J.E., Tarnopolsky, M.A., Selby, A.,  Rennie, M.J. (2008). Immobilization induces anabolic resistance in human myofibrillar protein synthesis with low and high dose amino acid infusion. </w:t>
      </w:r>
      <w:r>
        <w:rPr>
          <w:rStyle w:val="6"/>
          <w:rFonts w:hint="default" w:ascii="Times New Roman" w:hAnsi="Times New Roman" w:cs="Times New Roman"/>
          <w:color w:val="2A2A2A"/>
          <w:sz w:val="28"/>
          <w:szCs w:val="28"/>
        </w:rPr>
        <w:t>The Journal of Physiology,</w:t>
      </w:r>
      <w:r>
        <w:rPr>
          <w:rStyle w:val="51"/>
          <w:rFonts w:hint="default" w:ascii="Times New Roman" w:hAnsi="Times New Roman" w:cs="Times New Roman"/>
          <w:color w:val="2A2A2A"/>
          <w:sz w:val="28"/>
          <w:szCs w:val="28"/>
        </w:rPr>
        <w:t> 586, 6049–6061. PubMed ID: 18955382 doi:10.1113/jphysiol.2008.160333</w:t>
      </w:r>
    </w:p>
    <w:p w14:paraId="54A1FBFF">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Gross, J. (1959). Studies on the formation of collagen. IV. Effect of vitamin C deficiency on the neutral salt-extractible collagen of skin. </w:t>
      </w:r>
      <w:r>
        <w:rPr>
          <w:rStyle w:val="6"/>
          <w:rFonts w:hint="default" w:ascii="Times New Roman" w:hAnsi="Times New Roman" w:cs="Times New Roman"/>
          <w:color w:val="2A2A2A"/>
          <w:sz w:val="28"/>
          <w:szCs w:val="28"/>
        </w:rPr>
        <w:t>Journal of Experimental Medicine,</w:t>
      </w:r>
      <w:r>
        <w:rPr>
          <w:rStyle w:val="51"/>
          <w:rFonts w:hint="default" w:ascii="Times New Roman" w:hAnsi="Times New Roman" w:cs="Times New Roman"/>
          <w:color w:val="2A2A2A"/>
          <w:sz w:val="28"/>
          <w:szCs w:val="28"/>
        </w:rPr>
        <w:t> 109, 557–569. PubMed ID: 13654628 doi:10.1084/jem.109.6.557</w:t>
      </w:r>
    </w:p>
    <w:p w14:paraId="17235F7E">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Haakonssen, E.C., Ross, M.L., Knight, E.J., Cato, L.E., Nana, A., Wluka, A.E., Burke, L.M. (2015). The effects of a calcium-rich pre-exercise meal on biomarkers of calcium homeostasis in competitive female cyclists: A randomised crossover trial. </w:t>
      </w:r>
      <w:r>
        <w:rPr>
          <w:rStyle w:val="6"/>
          <w:rFonts w:hint="default" w:ascii="Times New Roman" w:hAnsi="Times New Roman" w:cs="Times New Roman"/>
          <w:color w:val="2A2A2A"/>
          <w:sz w:val="28"/>
          <w:szCs w:val="28"/>
        </w:rPr>
        <w:t>PLoS ONE,</w:t>
      </w:r>
      <w:r>
        <w:rPr>
          <w:rStyle w:val="51"/>
          <w:rFonts w:hint="default" w:ascii="Times New Roman" w:hAnsi="Times New Roman" w:cs="Times New Roman"/>
          <w:color w:val="2A2A2A"/>
          <w:sz w:val="28"/>
          <w:szCs w:val="28"/>
        </w:rPr>
        <w:t> 10, 0123302. PubMed ID: 25970439 doi:10.1371/journal.pone.0123302</w:t>
      </w:r>
    </w:p>
    <w:p w14:paraId="6529A6AA">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Ihle, R., &amp; Loucks, A.B. (2004). Dose-response relationships between energy availability and bone turnover in young exercising women. </w:t>
      </w:r>
      <w:r>
        <w:rPr>
          <w:rStyle w:val="6"/>
          <w:rFonts w:hint="default" w:ascii="Times New Roman" w:hAnsi="Times New Roman" w:cs="Times New Roman"/>
          <w:color w:val="2A2A2A"/>
          <w:sz w:val="28"/>
          <w:szCs w:val="28"/>
        </w:rPr>
        <w:t>Journal of Bone and Mineral Research,</w:t>
      </w:r>
      <w:r>
        <w:rPr>
          <w:rStyle w:val="51"/>
          <w:rFonts w:hint="default" w:ascii="Times New Roman" w:hAnsi="Times New Roman" w:cs="Times New Roman"/>
          <w:color w:val="2A2A2A"/>
          <w:sz w:val="28"/>
          <w:szCs w:val="28"/>
        </w:rPr>
        <w:t> 19, 1231–1240. PubMed ID: 15231009 doi:10.1359/JBMR.040410</w:t>
      </w:r>
    </w:p>
    <w:p w14:paraId="19CC8CAA">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Impey, S.G., Hearris, M.A., Hammond, K.M., Bartlett, J.D., Louis, J., Close, G.L., &amp; Morton, J.P. (2018). Fuel for the work required: A theoretical framework for carbohydrate periodization and the glycogen threshold hypothesis. </w:t>
      </w:r>
      <w:r>
        <w:rPr>
          <w:rStyle w:val="6"/>
          <w:rFonts w:hint="default" w:ascii="Times New Roman" w:hAnsi="Times New Roman" w:cs="Times New Roman"/>
          <w:color w:val="2A2A2A"/>
          <w:sz w:val="28"/>
          <w:szCs w:val="28"/>
        </w:rPr>
        <w:t>Sports Medicine,</w:t>
      </w:r>
      <w:r>
        <w:rPr>
          <w:rStyle w:val="51"/>
          <w:rFonts w:hint="default" w:ascii="Times New Roman" w:hAnsi="Times New Roman" w:cs="Times New Roman"/>
          <w:color w:val="2A2A2A"/>
          <w:sz w:val="28"/>
          <w:szCs w:val="28"/>
        </w:rPr>
        <w:t> 48(5), 1031–1048. PubMed ID: 29453741 doi:10.1007/s40279-018-0867-7</w:t>
      </w:r>
    </w:p>
    <w:p w14:paraId="10FA0C65">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Johnston, A.P., Burke, D.G., MacNeil, L.G., &amp; Candow, D.G. (2009). Effect of creatine supplementation during cast-induced immobilization on the preservation of muscle mass, strength, and endurance. </w:t>
      </w:r>
      <w:r>
        <w:rPr>
          <w:rStyle w:val="6"/>
          <w:rFonts w:hint="default" w:ascii="Times New Roman" w:hAnsi="Times New Roman" w:cs="Times New Roman"/>
          <w:color w:val="2A2A2A"/>
          <w:sz w:val="28"/>
          <w:szCs w:val="28"/>
        </w:rPr>
        <w:t>The Journal of Strength and Conditioning Research,</w:t>
      </w:r>
      <w:r>
        <w:rPr>
          <w:rStyle w:val="51"/>
          <w:rFonts w:hint="default" w:ascii="Times New Roman" w:hAnsi="Times New Roman" w:cs="Times New Roman"/>
          <w:color w:val="2A2A2A"/>
          <w:sz w:val="28"/>
          <w:szCs w:val="28"/>
        </w:rPr>
        <w:t> 23, 116–120. PubMed ID: 19130643 doi:10.1519/JSC.0b013e31818efbcc</w:t>
      </w:r>
    </w:p>
    <w:p w14:paraId="287B7C50">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Knobloch, K., Yoon, U., &amp; Vogt, P.M. (2008). Acute and overuse injuries correlated to hours of training in master running athletes. </w:t>
      </w:r>
      <w:r>
        <w:rPr>
          <w:rStyle w:val="6"/>
          <w:rFonts w:hint="default" w:ascii="Times New Roman" w:hAnsi="Times New Roman" w:cs="Times New Roman"/>
          <w:color w:val="2A2A2A"/>
          <w:sz w:val="28"/>
          <w:szCs w:val="28"/>
        </w:rPr>
        <w:t>Foot &amp; Ankle International,</w:t>
      </w:r>
      <w:r>
        <w:rPr>
          <w:rStyle w:val="51"/>
          <w:rFonts w:hint="default" w:ascii="Times New Roman" w:hAnsi="Times New Roman" w:cs="Times New Roman"/>
          <w:color w:val="2A2A2A"/>
          <w:sz w:val="28"/>
          <w:szCs w:val="28"/>
        </w:rPr>
        <w:t> 29, 671–676. PubMed ID: 18785416 doi:10.3113/FAI.2008.0671</w:t>
      </w:r>
    </w:p>
    <w:p w14:paraId="0B3066B1">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Lappe, J., Cullen, D., Haynatzki, G., Recker, R., Ahlf, R.,&amp; Thompson, K. (2008). Calcium and vitamin D supplementation decreases incidence of stress fractures in female navy recruits. </w:t>
      </w:r>
      <w:r>
        <w:rPr>
          <w:rStyle w:val="6"/>
          <w:rFonts w:hint="default" w:ascii="Times New Roman" w:hAnsi="Times New Roman" w:cs="Times New Roman"/>
          <w:color w:val="2A2A2A"/>
          <w:sz w:val="28"/>
          <w:szCs w:val="28"/>
        </w:rPr>
        <w:t>Journal of Bone and Mineral Research,</w:t>
      </w:r>
      <w:r>
        <w:rPr>
          <w:rStyle w:val="51"/>
          <w:rFonts w:hint="default" w:ascii="Times New Roman" w:hAnsi="Times New Roman" w:cs="Times New Roman"/>
          <w:color w:val="2A2A2A"/>
          <w:sz w:val="28"/>
          <w:szCs w:val="28"/>
        </w:rPr>
        <w:t> 23, 741–749. PubMed ID: 18433305 doi:10.1359/jbmr.080102</w:t>
      </w:r>
    </w:p>
    <w:p w14:paraId="6BFEC9A8">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Lian, O.B., Engebretsen, L., &amp; Bahr, R. (2005). Prevalence of jumper’s knee among elite athletes from different sports: A cross-sectional study. </w:t>
      </w:r>
      <w:r>
        <w:rPr>
          <w:rStyle w:val="6"/>
          <w:rFonts w:hint="default" w:ascii="Times New Roman" w:hAnsi="Times New Roman" w:cs="Times New Roman"/>
          <w:color w:val="2A2A2A"/>
          <w:sz w:val="28"/>
          <w:szCs w:val="28"/>
        </w:rPr>
        <w:t>American Journal of Sports Medicine,</w:t>
      </w:r>
      <w:r>
        <w:rPr>
          <w:rStyle w:val="51"/>
          <w:rFonts w:hint="default" w:ascii="Times New Roman" w:hAnsi="Times New Roman" w:cs="Times New Roman"/>
          <w:color w:val="2A2A2A"/>
          <w:sz w:val="28"/>
          <w:szCs w:val="28"/>
        </w:rPr>
        <w:t> 33, 561–567. PubMed ID: 15722279 doi:10.1177/0363546504270454</w:t>
      </w:r>
    </w:p>
    <w:p w14:paraId="3785E85B">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Lind, J. (1757). </w:t>
      </w:r>
      <w:r>
        <w:rPr>
          <w:rStyle w:val="6"/>
          <w:rFonts w:hint="default" w:ascii="Times New Roman" w:hAnsi="Times New Roman" w:cs="Times New Roman"/>
          <w:color w:val="2A2A2A"/>
          <w:sz w:val="28"/>
          <w:szCs w:val="28"/>
        </w:rPr>
        <w:t>A treatise on the scurvy</w:t>
      </w:r>
      <w:r>
        <w:rPr>
          <w:rStyle w:val="51"/>
          <w:rFonts w:hint="default" w:ascii="Times New Roman" w:hAnsi="Times New Roman" w:cs="Times New Roman"/>
          <w:color w:val="2A2A2A"/>
          <w:sz w:val="28"/>
          <w:szCs w:val="28"/>
        </w:rPr>
        <w:t> (2nd ed.). London, UK: A. Millar.</w:t>
      </w:r>
    </w:p>
    <w:p w14:paraId="7E35686E">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Macnaughton, L.S., Wardle, S.L., Witard, O.C., McGlory, C., Hamilton, D.L., Jeromson, S., . . . Tipton, K.D. (2016). The response of muscle protein synthesis following whole-body resistance exercise is greater following 40 g than 20 g of ingested whey protein. </w:t>
      </w:r>
      <w:r>
        <w:rPr>
          <w:rStyle w:val="6"/>
          <w:rFonts w:hint="default" w:ascii="Times New Roman" w:hAnsi="Times New Roman" w:cs="Times New Roman"/>
          <w:color w:val="2A2A2A"/>
          <w:sz w:val="28"/>
          <w:szCs w:val="28"/>
        </w:rPr>
        <w:t>Physiological Reports,</w:t>
      </w:r>
      <w:r>
        <w:rPr>
          <w:rStyle w:val="51"/>
          <w:rFonts w:hint="default" w:ascii="Times New Roman" w:hAnsi="Times New Roman" w:cs="Times New Roman"/>
          <w:color w:val="2A2A2A"/>
          <w:sz w:val="28"/>
          <w:szCs w:val="28"/>
        </w:rPr>
        <w:t> 4(15), e12893. PubMed ID: 27511985 doi:10.14814/phy2.12893</w:t>
      </w:r>
    </w:p>
    <w:p w14:paraId="56C8E068">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Marques, C.G., Santos, V.C., LevadaPires, A.C., Jacintho, T.M., Gorjao, R., Pithon-Curi, T.C.,&amp; CuryBoaventura, M.F. (2015). Effects of DHA-rich fish oil supplementation on the lipid profile, markers of muscle damage, and neutrophil function in wheelchair basketball athletes before and after acute exercise. </w:t>
      </w:r>
      <w:r>
        <w:rPr>
          <w:rStyle w:val="6"/>
          <w:rFonts w:hint="default" w:ascii="Times New Roman" w:hAnsi="Times New Roman" w:cs="Times New Roman"/>
          <w:color w:val="2A2A2A"/>
          <w:sz w:val="28"/>
          <w:szCs w:val="28"/>
        </w:rPr>
        <w:t>Applied Physiology, Nutrition, and Metabolism,</w:t>
      </w:r>
      <w:r>
        <w:rPr>
          <w:rStyle w:val="51"/>
          <w:rFonts w:hint="default" w:ascii="Times New Roman" w:hAnsi="Times New Roman" w:cs="Times New Roman"/>
          <w:color w:val="2A2A2A"/>
          <w:sz w:val="28"/>
          <w:szCs w:val="28"/>
        </w:rPr>
        <w:t> 40, 596–604. PubMed ID: 25942100 doi:10.1139/apnm-2014-0140</w:t>
      </w:r>
    </w:p>
    <w:p w14:paraId="663F1C77">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McAlindon, T.E., Nuite, M., Krishnan, N., Ruthazer, R., Price, L.L., Burstein, D., . . . Flechsenhar, K. (2011). Change in knee osteoarthritis cartilage detected by delayed gadolinium enhanced magnetic resonance imaging following treatment with collagen hydrolysate: A pilot randomized controlled trial. </w:t>
      </w:r>
      <w:r>
        <w:rPr>
          <w:rStyle w:val="6"/>
          <w:rFonts w:hint="default" w:ascii="Times New Roman" w:hAnsi="Times New Roman" w:cs="Times New Roman"/>
          <w:color w:val="2A2A2A"/>
          <w:sz w:val="28"/>
          <w:szCs w:val="28"/>
        </w:rPr>
        <w:t>Osteoarthritis Cartilage,</w:t>
      </w:r>
      <w:r>
        <w:rPr>
          <w:rStyle w:val="51"/>
          <w:rFonts w:hint="default" w:ascii="Times New Roman" w:hAnsi="Times New Roman" w:cs="Times New Roman"/>
          <w:color w:val="2A2A2A"/>
          <w:sz w:val="28"/>
          <w:szCs w:val="28"/>
        </w:rPr>
        <w:t> 19, 399–405. PubMed ID: 21251991 doi:10.1016/j.joca.2011.01.001</w:t>
      </w:r>
    </w:p>
    <w:p w14:paraId="4FE1203A">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McGlory, C., Galloway, S.D., Hamilton, D.L., McClintock, C., Breen, L., Dick, J.R., . . . Tipton, K.D. (2014). Temporal changes in human skeletal muscle and blood lipid composition with fish oil supplementation. </w:t>
      </w:r>
      <w:r>
        <w:rPr>
          <w:rStyle w:val="6"/>
          <w:rFonts w:hint="default" w:ascii="Times New Roman" w:hAnsi="Times New Roman" w:cs="Times New Roman"/>
          <w:color w:val="2A2A2A"/>
          <w:sz w:val="28"/>
          <w:szCs w:val="28"/>
        </w:rPr>
        <w:t>Prostaglandins, Leukotrienes &amp; Essential Fatty Acids,</w:t>
      </w:r>
      <w:r>
        <w:rPr>
          <w:rStyle w:val="51"/>
          <w:rFonts w:hint="default" w:ascii="Times New Roman" w:hAnsi="Times New Roman" w:cs="Times New Roman"/>
          <w:color w:val="2A2A2A"/>
          <w:sz w:val="28"/>
          <w:szCs w:val="28"/>
        </w:rPr>
        <w:t> 90, 199–206. doi:10.1016/j.plefa.2014.03.001</w:t>
      </w:r>
    </w:p>
    <w:p w14:paraId="4178DB54">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Mettler, S., Mitchell, N., &amp; Tipton, K.D. (2010). Increased protein intake reduces lean body mass loss during weight loss in athletes. </w:t>
      </w:r>
      <w:r>
        <w:rPr>
          <w:rStyle w:val="6"/>
          <w:rFonts w:hint="default" w:ascii="Times New Roman" w:hAnsi="Times New Roman" w:cs="Times New Roman"/>
          <w:color w:val="2A2A2A"/>
          <w:sz w:val="28"/>
          <w:szCs w:val="28"/>
        </w:rPr>
        <w:t>Medicine &amp; Science in Sports &amp; Exercise,</w:t>
      </w:r>
      <w:r>
        <w:rPr>
          <w:rStyle w:val="51"/>
          <w:rFonts w:hint="default" w:ascii="Times New Roman" w:hAnsi="Times New Roman" w:cs="Times New Roman"/>
          <w:color w:val="2A2A2A"/>
          <w:sz w:val="28"/>
          <w:szCs w:val="28"/>
        </w:rPr>
        <w:t> 42, 326–337. PubMed ID: 19927027 doi:10.1249/MSS.0b013e3181b2ef8e</w:t>
      </w:r>
    </w:p>
    <w:p w14:paraId="4AEAA8FA">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Miller, B.F., Hansen, M., Olesen, J.L., Schwarz, P., Babraj, J.A., Smith, K., . . . Kjaer, M. (2007). Tendon collagen synthesis at rest and after exercise in women. </w:t>
      </w:r>
      <w:r>
        <w:rPr>
          <w:rStyle w:val="6"/>
          <w:rFonts w:hint="default" w:ascii="Times New Roman" w:hAnsi="Times New Roman" w:cs="Times New Roman"/>
          <w:color w:val="2A2A2A"/>
          <w:sz w:val="28"/>
          <w:szCs w:val="28"/>
        </w:rPr>
        <w:t>Journal of Applied Physiology,</w:t>
      </w:r>
      <w:r>
        <w:rPr>
          <w:rStyle w:val="51"/>
          <w:rFonts w:hint="default" w:ascii="Times New Roman" w:hAnsi="Times New Roman" w:cs="Times New Roman"/>
          <w:color w:val="2A2A2A"/>
          <w:sz w:val="28"/>
          <w:szCs w:val="28"/>
        </w:rPr>
        <w:t> 102, 541–546. PubMed ID: 16990502 doi:10.1152/japplphysiol.00797.2006</w:t>
      </w:r>
    </w:p>
    <w:p w14:paraId="35B16B3E">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Miller, J.R., Dunn, K.W., Ciliberti, L.J., Jr., Patel, R.D., &amp; Swanson, B.A. (2016). Association of vitamin D with stress fractures: A retrospective cohort study. </w:t>
      </w:r>
      <w:r>
        <w:rPr>
          <w:rStyle w:val="6"/>
          <w:rFonts w:hint="default" w:ascii="Times New Roman" w:hAnsi="Times New Roman" w:cs="Times New Roman"/>
          <w:color w:val="2A2A2A"/>
          <w:sz w:val="28"/>
          <w:szCs w:val="28"/>
        </w:rPr>
        <w:t>The Journal of Foot &amp; Ankle Surgery,</w:t>
      </w:r>
      <w:r>
        <w:rPr>
          <w:rStyle w:val="51"/>
          <w:rFonts w:hint="default" w:ascii="Times New Roman" w:hAnsi="Times New Roman" w:cs="Times New Roman"/>
          <w:color w:val="2A2A2A"/>
          <w:sz w:val="28"/>
          <w:szCs w:val="28"/>
        </w:rPr>
        <w:t> 55, 117–120. PubMed ID: 26419854 doi:10.1053/j.jfas.2015.08.002</w:t>
      </w:r>
    </w:p>
    <w:p w14:paraId="4375CF43">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Milsom, J., Barreira, P., Burgess, D.J., Iqbal, Z., &amp; Morton, J.P. (2014). Case study: Muscle atrophy and hypertrophy in a premier league soccer player during rehabilitation from ACL injury. </w:t>
      </w:r>
      <w:r>
        <w:rPr>
          <w:rStyle w:val="6"/>
          <w:rFonts w:hint="default" w:ascii="Times New Roman" w:hAnsi="Times New Roman" w:cs="Times New Roman"/>
          <w:color w:val="2A2A2A"/>
          <w:sz w:val="28"/>
          <w:szCs w:val="28"/>
        </w:rPr>
        <w:t>International Journal of Sport Nutrition and Exercise Metabolism,</w:t>
      </w:r>
      <w:r>
        <w:rPr>
          <w:rStyle w:val="51"/>
          <w:rFonts w:hint="default" w:ascii="Times New Roman" w:hAnsi="Times New Roman" w:cs="Times New Roman"/>
          <w:color w:val="2A2A2A"/>
          <w:sz w:val="28"/>
          <w:szCs w:val="28"/>
        </w:rPr>
        <w:t> 24, 543–552. PubMed ID: 24458224 doi:10.1123/ijsnem.2013-0209</w:t>
      </w:r>
    </w:p>
    <w:p w14:paraId="2E46B9B5">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Moran, D.S., Heled, Y., Arbel, Y., Israeli, E., Finestone, A.S., Evans, R.K., &amp; Yanovich, R. (2012). Dietary intake and stress fractures among elite male combat recruits. </w:t>
      </w:r>
      <w:r>
        <w:rPr>
          <w:rStyle w:val="6"/>
          <w:rFonts w:hint="default" w:ascii="Times New Roman" w:hAnsi="Times New Roman" w:cs="Times New Roman"/>
          <w:color w:val="2A2A2A"/>
          <w:sz w:val="28"/>
          <w:szCs w:val="28"/>
        </w:rPr>
        <w:t>Journal of the International Society of Sports Nutrition,</w:t>
      </w:r>
      <w:r>
        <w:rPr>
          <w:rStyle w:val="51"/>
          <w:rFonts w:hint="default" w:ascii="Times New Roman" w:hAnsi="Times New Roman" w:cs="Times New Roman"/>
          <w:color w:val="2A2A2A"/>
          <w:sz w:val="28"/>
          <w:szCs w:val="28"/>
        </w:rPr>
        <w:t> 9, 6. PubMed ID: 22413851 doi:10.1186/1550-2783-9-6</w:t>
      </w:r>
    </w:p>
    <w:p w14:paraId="030D27DC">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Morton, R.W., Murphy, K.T., McKellar, S.R., Schoenfeld, B.J., Henselmans, M., Helms, E., . . . Phillips, S.M. (2018). A systematic review, meta-analysis and meta-regression of the effect of protein supplementation on resistance training-induced gains in muscle mass and strength in healthy adults. </w:t>
      </w:r>
      <w:r>
        <w:rPr>
          <w:rStyle w:val="6"/>
          <w:rFonts w:hint="default" w:ascii="Times New Roman" w:hAnsi="Times New Roman" w:cs="Times New Roman"/>
          <w:color w:val="2A2A2A"/>
          <w:sz w:val="28"/>
          <w:szCs w:val="28"/>
        </w:rPr>
        <w:t>British Journal of Sports Medicine,</w:t>
      </w:r>
      <w:r>
        <w:rPr>
          <w:rStyle w:val="51"/>
          <w:rFonts w:hint="default" w:ascii="Times New Roman" w:hAnsi="Times New Roman" w:cs="Times New Roman"/>
          <w:color w:val="2A2A2A"/>
          <w:sz w:val="28"/>
          <w:szCs w:val="28"/>
        </w:rPr>
        <w:t> 52, 376–384. PubMed ID: 28698222</w:t>
      </w:r>
    </w:p>
    <w:p w14:paraId="73779279">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Mountjoy, M., SundgotBorgen, J., Burke, L., Carter, S., Constantini, N., Lebrun, C., . . . Ljungqvist, A. (2014). The IOC consensus statement: Beyond the female athlete triad—Relative Energy Deficiency in Sport (RED-S). </w:t>
      </w:r>
      <w:r>
        <w:rPr>
          <w:rStyle w:val="6"/>
          <w:rFonts w:hint="default" w:ascii="Times New Roman" w:hAnsi="Times New Roman" w:cs="Times New Roman"/>
          <w:color w:val="2A2A2A"/>
          <w:sz w:val="28"/>
          <w:szCs w:val="28"/>
        </w:rPr>
        <w:t>British Journal of Sports Medicine,</w:t>
      </w:r>
      <w:r>
        <w:rPr>
          <w:rStyle w:val="51"/>
          <w:rFonts w:hint="default" w:ascii="Times New Roman" w:hAnsi="Times New Roman" w:cs="Times New Roman"/>
          <w:color w:val="2A2A2A"/>
          <w:sz w:val="28"/>
          <w:szCs w:val="28"/>
        </w:rPr>
        <w:t> 48, 491–497. PubMed ID: 24620037 doi:10.1136/bjsports-2014-093502</w:t>
      </w:r>
    </w:p>
    <w:p w14:paraId="57D0C3DB">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Myburgh, K.H., Hutchins, J., Fataar, A.B., Hough, S.F.,&amp; Noakes, T.D. (1990). Low bone density is an etiologic factor for stress fractures in athletes. </w:t>
      </w:r>
      <w:r>
        <w:rPr>
          <w:rStyle w:val="6"/>
          <w:rFonts w:hint="default" w:ascii="Times New Roman" w:hAnsi="Times New Roman" w:cs="Times New Roman"/>
          <w:color w:val="2A2A2A"/>
          <w:sz w:val="28"/>
          <w:szCs w:val="28"/>
        </w:rPr>
        <w:t>Annals of Internal Medicine,</w:t>
      </w:r>
      <w:r>
        <w:rPr>
          <w:rStyle w:val="51"/>
          <w:rFonts w:hint="default" w:ascii="Times New Roman" w:hAnsi="Times New Roman" w:cs="Times New Roman"/>
          <w:color w:val="2A2A2A"/>
          <w:sz w:val="28"/>
          <w:szCs w:val="28"/>
        </w:rPr>
        <w:t> 113, 754–759. PubMed ID: 1978620 doi:10.7326/0003-4819-113-10-754</w:t>
      </w:r>
    </w:p>
    <w:p w14:paraId="22E20BBF">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Nattiv, A., Loucks, A.B., Manore, M.M., Sanborn, C.F., SundgotBorgen, J., Warren, M.P., and American College of Sports Medicine. (2007). American College of Sports Medicine position stand. The female athlete triad. </w:t>
      </w:r>
      <w:r>
        <w:rPr>
          <w:rStyle w:val="6"/>
          <w:rFonts w:hint="default" w:ascii="Times New Roman" w:hAnsi="Times New Roman" w:cs="Times New Roman"/>
          <w:color w:val="2A2A2A"/>
          <w:sz w:val="28"/>
          <w:szCs w:val="28"/>
        </w:rPr>
        <w:t>Medicine &amp; Science in Sports &amp; Exercise,</w:t>
      </w:r>
      <w:r>
        <w:rPr>
          <w:rStyle w:val="51"/>
          <w:rFonts w:hint="default" w:ascii="Times New Roman" w:hAnsi="Times New Roman" w:cs="Times New Roman"/>
          <w:color w:val="2A2A2A"/>
          <w:sz w:val="28"/>
          <w:szCs w:val="28"/>
        </w:rPr>
        <w:t> 39, 1867–1882. PubMed ID: 17909417 doi:10.1249/mss.0b013e318149f111</w:t>
      </w:r>
    </w:p>
    <w:p w14:paraId="139B3F6A">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Nieves, J.W., Melsop, K., Curtis, M., Kelsey, J.L., Bachrach, L.K., Greendale, G., . . . Sainani, K.L. (2010). Nutritional factors that influence change in bone density and stress fracture risk among young female cross-country runners. </w:t>
      </w:r>
      <w:r>
        <w:rPr>
          <w:rStyle w:val="6"/>
          <w:rFonts w:hint="default" w:ascii="Times New Roman" w:hAnsi="Times New Roman" w:cs="Times New Roman"/>
          <w:color w:val="2A2A2A"/>
          <w:sz w:val="28"/>
          <w:szCs w:val="28"/>
        </w:rPr>
        <w:t>Physical Medicine and Rehabilitation,</w:t>
      </w:r>
      <w:r>
        <w:rPr>
          <w:rStyle w:val="51"/>
          <w:rFonts w:hint="default" w:ascii="Times New Roman" w:hAnsi="Times New Roman" w:cs="Times New Roman"/>
          <w:color w:val="2A2A2A"/>
          <w:sz w:val="28"/>
          <w:szCs w:val="28"/>
        </w:rPr>
        <w:t> 2, 740–750.</w:t>
      </w:r>
    </w:p>
    <w:p w14:paraId="6AEA03E0">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Nosaka, K., Sacco, P.,&amp; Mawatari, K. (2006). Effects of amino acid supplementation on muscle soreness and damage. </w:t>
      </w:r>
      <w:r>
        <w:rPr>
          <w:rStyle w:val="6"/>
          <w:rFonts w:hint="default" w:ascii="Times New Roman" w:hAnsi="Times New Roman" w:cs="Times New Roman"/>
          <w:color w:val="2A2A2A"/>
          <w:sz w:val="28"/>
          <w:szCs w:val="28"/>
        </w:rPr>
        <w:t>International Journal of Sport Nutrition and Exercise Metabolism,</w:t>
      </w:r>
      <w:r>
        <w:rPr>
          <w:rStyle w:val="51"/>
          <w:rFonts w:hint="default" w:ascii="Times New Roman" w:hAnsi="Times New Roman" w:cs="Times New Roman"/>
          <w:color w:val="2A2A2A"/>
          <w:sz w:val="28"/>
          <w:szCs w:val="28"/>
        </w:rPr>
        <w:t> 16, 620–635. PubMed ID: 17342883 doi:10.1123/ijsnem.16.6.620</w:t>
      </w:r>
    </w:p>
    <w:p w14:paraId="563AE952">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Opsahl, W., Zeronian, H., Ellison, M., Lewis, D., Rucker, R.B.,&amp; Riggins, R.S. (1982). Role of copper in collagen cross-linking and its influence on selected mechanical properties of chick bone and tendon. </w:t>
      </w:r>
      <w:r>
        <w:rPr>
          <w:rStyle w:val="6"/>
          <w:rFonts w:hint="default" w:ascii="Times New Roman" w:hAnsi="Times New Roman" w:cs="Times New Roman"/>
          <w:color w:val="2A2A2A"/>
          <w:sz w:val="28"/>
          <w:szCs w:val="28"/>
        </w:rPr>
        <w:t>Journal of Nutrition,</w:t>
      </w:r>
      <w:r>
        <w:rPr>
          <w:rStyle w:val="51"/>
          <w:rFonts w:hint="default" w:ascii="Times New Roman" w:hAnsi="Times New Roman" w:cs="Times New Roman"/>
          <w:color w:val="2A2A2A"/>
          <w:sz w:val="28"/>
          <w:szCs w:val="28"/>
        </w:rPr>
        <w:t> 112, 708–716. PubMed ID: 6121843 doi:10.1093/jn/112.4.708</w:t>
      </w:r>
    </w:p>
    <w:p w14:paraId="68430550">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Owens, D.J., Allison, R., &amp; Close, G.L. (2018). Vitamin D and the athlete: Current perspectives and new challenges. </w:t>
      </w:r>
      <w:r>
        <w:rPr>
          <w:rStyle w:val="6"/>
          <w:rFonts w:hint="default" w:ascii="Times New Roman" w:hAnsi="Times New Roman" w:cs="Times New Roman"/>
          <w:color w:val="2A2A2A"/>
          <w:sz w:val="28"/>
          <w:szCs w:val="28"/>
        </w:rPr>
        <w:t>Sports Medicine,</w:t>
      </w:r>
      <w:r>
        <w:rPr>
          <w:rStyle w:val="51"/>
          <w:rFonts w:hint="default" w:ascii="Times New Roman" w:hAnsi="Times New Roman" w:cs="Times New Roman"/>
          <w:color w:val="2A2A2A"/>
          <w:sz w:val="28"/>
          <w:szCs w:val="28"/>
        </w:rPr>
        <w:t> 48, 3–16. PubMed ID: 29368183 doi:10.1007/s40279-017-0841-9</w:t>
      </w:r>
    </w:p>
    <w:p w14:paraId="52AC6AAD">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Owens, D.J., Sharples, A.P., Polydorou, I., Alwan, N., Donovan, T.F., Tang, J., . . . Close, G.L. (2015). A systems based investigation into vitamin D and skeletal muscle repair, regeneration and hypertrophy. </w:t>
      </w:r>
      <w:r>
        <w:rPr>
          <w:rStyle w:val="6"/>
          <w:rFonts w:hint="default" w:ascii="Times New Roman" w:hAnsi="Times New Roman" w:cs="Times New Roman"/>
          <w:color w:val="2A2A2A"/>
          <w:sz w:val="28"/>
          <w:szCs w:val="28"/>
        </w:rPr>
        <w:t>American Journal of Physiology—Endocrinology and Metabolism,</w:t>
      </w:r>
      <w:r>
        <w:rPr>
          <w:rStyle w:val="51"/>
          <w:rFonts w:hint="default" w:ascii="Times New Roman" w:hAnsi="Times New Roman" w:cs="Times New Roman"/>
          <w:color w:val="2A2A2A"/>
          <w:sz w:val="28"/>
          <w:szCs w:val="28"/>
        </w:rPr>
        <w:t> 309, E1019–1031. PubMed ID: 26506852 doi:10.1152/ajpendo.00375.2015</w:t>
      </w:r>
    </w:p>
    <w:p w14:paraId="5C37197A">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Owens, D.J., Twist, C., Cobley, J.N., Howatson, G.,&amp; Close, G.L. (2019). Exercise-induced muscle damage: What is it, what causes it and what are the nutritional solutions? </w:t>
      </w:r>
      <w:r>
        <w:rPr>
          <w:rStyle w:val="6"/>
          <w:rFonts w:hint="default" w:ascii="Times New Roman" w:hAnsi="Times New Roman" w:cs="Times New Roman"/>
          <w:color w:val="2A2A2A"/>
          <w:sz w:val="28"/>
          <w:szCs w:val="28"/>
        </w:rPr>
        <w:t>European Journal of Sport Science,</w:t>
      </w:r>
      <w:r>
        <w:rPr>
          <w:rStyle w:val="51"/>
          <w:rFonts w:hint="default" w:ascii="Times New Roman" w:hAnsi="Times New Roman" w:cs="Times New Roman"/>
          <w:color w:val="2A2A2A"/>
          <w:sz w:val="28"/>
          <w:szCs w:val="28"/>
        </w:rPr>
        <w:t> 19(1), 71–85. doi:10.1080/17461391.2018.1505957</w:t>
      </w:r>
    </w:p>
    <w:p w14:paraId="1F2D25BD">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Palacios, C. (2006). The role of nutrients in bone health, from A to Z. </w:t>
      </w:r>
      <w:r>
        <w:rPr>
          <w:rStyle w:val="6"/>
          <w:rFonts w:hint="default" w:ascii="Times New Roman" w:hAnsi="Times New Roman" w:cs="Times New Roman"/>
          <w:color w:val="2A2A2A"/>
          <w:sz w:val="28"/>
          <w:szCs w:val="28"/>
        </w:rPr>
        <w:t>Critical Reviews in Food Science and Nutrition,</w:t>
      </w:r>
      <w:r>
        <w:rPr>
          <w:rStyle w:val="51"/>
          <w:rFonts w:hint="default" w:ascii="Times New Roman" w:hAnsi="Times New Roman" w:cs="Times New Roman"/>
          <w:color w:val="2A2A2A"/>
          <w:sz w:val="28"/>
          <w:szCs w:val="28"/>
        </w:rPr>
        <w:t> 46, 621–628. PubMed ID: 17092827 doi:10.1080/10408390500466174</w:t>
      </w:r>
    </w:p>
    <w:p w14:paraId="76845BE2">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Papageorgiou, M., Dolan, E., Elliott-Sale, K.J., &amp; Sale, C. (2018a). Reduced energy availability: Implications for bone health in physically active populations. </w:t>
      </w:r>
      <w:r>
        <w:rPr>
          <w:rStyle w:val="6"/>
          <w:rFonts w:hint="default" w:ascii="Times New Roman" w:hAnsi="Times New Roman" w:cs="Times New Roman"/>
          <w:color w:val="2A2A2A"/>
          <w:sz w:val="28"/>
          <w:szCs w:val="28"/>
        </w:rPr>
        <w:t>European Journal of Nutrition,</w:t>
      </w:r>
      <w:r>
        <w:rPr>
          <w:rStyle w:val="51"/>
          <w:rFonts w:hint="default" w:ascii="Times New Roman" w:hAnsi="Times New Roman" w:cs="Times New Roman"/>
          <w:color w:val="2A2A2A"/>
          <w:sz w:val="28"/>
          <w:szCs w:val="28"/>
        </w:rPr>
        <w:t> 57, 847–859. doi:10.1007/s00394-017-1498-8</w:t>
      </w:r>
    </w:p>
    <w:p w14:paraId="4BA699F0">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Papageorgiou, M., ElliottSale, K.J., Parsons, A., Tang, J.C.Y., Greeves, J.P., Fraser, W.D., &amp; Sale, C. (2017). Effects of reduced energy availability on bone metabolism in women and men. </w:t>
      </w:r>
      <w:r>
        <w:rPr>
          <w:rStyle w:val="6"/>
          <w:rFonts w:hint="default" w:ascii="Times New Roman" w:hAnsi="Times New Roman" w:cs="Times New Roman"/>
          <w:color w:val="2A2A2A"/>
          <w:sz w:val="28"/>
          <w:szCs w:val="28"/>
        </w:rPr>
        <w:t>Bone,</w:t>
      </w:r>
      <w:r>
        <w:rPr>
          <w:rStyle w:val="51"/>
          <w:rFonts w:hint="default" w:ascii="Times New Roman" w:hAnsi="Times New Roman" w:cs="Times New Roman"/>
          <w:color w:val="2A2A2A"/>
          <w:sz w:val="28"/>
          <w:szCs w:val="28"/>
        </w:rPr>
        <w:t> 105, 191–199. PubMed ID: 28847532 doi:10.1016/j.bone.2017.08.019</w:t>
      </w:r>
    </w:p>
    <w:p w14:paraId="25045251">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Papageorgiou, M., Martin, D., Colgan, H., Cooper, S., Greeves, J.P., Tang, J.C.Y., . . . Sale, C. (2018b). Bone metabolic responses to low energy availability achieved by diet or exercise in active eumenorrheic women. </w:t>
      </w:r>
      <w:r>
        <w:rPr>
          <w:rStyle w:val="6"/>
          <w:rFonts w:hint="default" w:ascii="Times New Roman" w:hAnsi="Times New Roman" w:cs="Times New Roman"/>
          <w:color w:val="2A2A2A"/>
          <w:sz w:val="28"/>
          <w:szCs w:val="28"/>
        </w:rPr>
        <w:t>Bone,</w:t>
      </w:r>
      <w:r>
        <w:rPr>
          <w:rStyle w:val="51"/>
          <w:rFonts w:hint="default" w:ascii="Times New Roman" w:hAnsi="Times New Roman" w:cs="Times New Roman"/>
          <w:color w:val="2A2A2A"/>
          <w:sz w:val="28"/>
          <w:szCs w:val="28"/>
        </w:rPr>
        <w:t> 114, 181–188. doi:10.1016/j.bone.2018.06.016</w:t>
      </w:r>
    </w:p>
    <w:p w14:paraId="19E36B86">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Pasiakos, S.M., Lieberman, H.R., &amp; McLellan, T.M. (2014). Effects of protein supplements on muscle damage, soreness and recovery of muscle function and physical performance: A systematic review. </w:t>
      </w:r>
      <w:r>
        <w:rPr>
          <w:rStyle w:val="6"/>
          <w:rFonts w:hint="default" w:ascii="Times New Roman" w:hAnsi="Times New Roman" w:cs="Times New Roman"/>
          <w:color w:val="2A2A2A"/>
          <w:sz w:val="28"/>
          <w:szCs w:val="28"/>
        </w:rPr>
        <w:t>Sports Medicine,</w:t>
      </w:r>
      <w:r>
        <w:rPr>
          <w:rStyle w:val="51"/>
          <w:rFonts w:hint="default" w:ascii="Times New Roman" w:hAnsi="Times New Roman" w:cs="Times New Roman"/>
          <w:color w:val="2A2A2A"/>
          <w:sz w:val="28"/>
          <w:szCs w:val="28"/>
        </w:rPr>
        <w:t> 44, 655–670. PubMed ID: 24435468 doi:10.1007/s40279-013-0137-7</w:t>
      </w:r>
    </w:p>
    <w:p w14:paraId="7A0E2CAD">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Peeling, P., Binnie, M.J., Goods, P.S.R., Sim, M.,&amp; Burke, L.M. (2018). Evidence-based supplements for the enhancement of athletic performance. </w:t>
      </w:r>
      <w:r>
        <w:rPr>
          <w:rStyle w:val="6"/>
          <w:rFonts w:hint="default" w:ascii="Times New Roman" w:hAnsi="Times New Roman" w:cs="Times New Roman"/>
          <w:color w:val="2A2A2A"/>
          <w:sz w:val="28"/>
          <w:szCs w:val="28"/>
        </w:rPr>
        <w:t>International Journal of Sport Nutrition and Exercise Metabolism,</w:t>
      </w:r>
      <w:r>
        <w:rPr>
          <w:rStyle w:val="51"/>
          <w:rFonts w:hint="default" w:ascii="Times New Roman" w:hAnsi="Times New Roman" w:cs="Times New Roman"/>
          <w:color w:val="2A2A2A"/>
          <w:sz w:val="28"/>
          <w:szCs w:val="28"/>
        </w:rPr>
        <w:t> 28(2), 178–187. PubMed ID: 29465269 doi:10.1123/ijsnem.2017-0343</w:t>
      </w:r>
    </w:p>
    <w:p w14:paraId="4BF97DD9">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Phillips, S.M. (2012). Dietary protein requirements and adaptive advantages in athletes. </w:t>
      </w:r>
      <w:r>
        <w:rPr>
          <w:rStyle w:val="6"/>
          <w:rFonts w:hint="default" w:ascii="Times New Roman" w:hAnsi="Times New Roman" w:cs="Times New Roman"/>
          <w:color w:val="2A2A2A"/>
          <w:sz w:val="28"/>
          <w:szCs w:val="28"/>
        </w:rPr>
        <w:t>British Journal of Nutrition,</w:t>
      </w:r>
      <w:r>
        <w:rPr>
          <w:rStyle w:val="51"/>
          <w:rFonts w:hint="default" w:ascii="Times New Roman" w:hAnsi="Times New Roman" w:cs="Times New Roman"/>
          <w:color w:val="2A2A2A"/>
          <w:sz w:val="28"/>
          <w:szCs w:val="28"/>
        </w:rPr>
        <w:t> 108(Suppl. 2), S158–S167.</w:t>
      </w:r>
    </w:p>
    <w:p w14:paraId="2E4C8B50">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Phillips, S.M., &amp; Van Loon, L.J. (2011). Dietary protein for athletes: From requirements to optimum adaptation. </w:t>
      </w:r>
      <w:r>
        <w:rPr>
          <w:rStyle w:val="6"/>
          <w:rFonts w:hint="default" w:ascii="Times New Roman" w:hAnsi="Times New Roman" w:cs="Times New Roman"/>
          <w:color w:val="2A2A2A"/>
          <w:sz w:val="28"/>
          <w:szCs w:val="28"/>
        </w:rPr>
        <w:t>Journal of Sports Sciences,</w:t>
      </w:r>
      <w:r>
        <w:rPr>
          <w:rStyle w:val="51"/>
          <w:rFonts w:hint="default" w:ascii="Times New Roman" w:hAnsi="Times New Roman" w:cs="Times New Roman"/>
          <w:color w:val="2A2A2A"/>
          <w:sz w:val="28"/>
          <w:szCs w:val="28"/>
        </w:rPr>
        <w:t> 29(Suppl. 1), S29–S38. doi:10.1017/S0007114512002516</w:t>
      </w:r>
    </w:p>
    <w:p w14:paraId="0102E7F0">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Ranson, C.A., Burnett, A.F., &amp; Kerslake, R.W. (2010). Injuries to the lower back in elite fast bowlers: Acute stress changes on MRI predict stress fracture. </w:t>
      </w:r>
      <w:r>
        <w:rPr>
          <w:rStyle w:val="6"/>
          <w:rFonts w:hint="default" w:ascii="Times New Roman" w:hAnsi="Times New Roman" w:cs="Times New Roman"/>
          <w:color w:val="2A2A2A"/>
          <w:sz w:val="28"/>
          <w:szCs w:val="28"/>
        </w:rPr>
        <w:t>Journal of Bone and Joint Surgery—British,</w:t>
      </w:r>
      <w:r>
        <w:rPr>
          <w:rStyle w:val="51"/>
          <w:rFonts w:hint="default" w:ascii="Times New Roman" w:hAnsi="Times New Roman" w:cs="Times New Roman"/>
          <w:color w:val="2A2A2A"/>
          <w:sz w:val="28"/>
          <w:szCs w:val="28"/>
        </w:rPr>
        <w:t> 92, 1664–1668. doi:10.1302/0301-620X.92B12.24913</w:t>
      </w:r>
    </w:p>
    <w:p w14:paraId="2802C271">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Rizzoli, R., Biver, E., Bonjour, J.P., Coxam, V., Goltzman, D., Kanis, J.A., . . . Reginster, J.Y. (2018). Benefits and safety of dietary protein for bone health—An expert consensus paper endorsed by the European Society for Clinical and Economical Aspects of Osteopororosis, Osteoarthritis, and Musculoskeletal Diseases and by the International Osteoporosis Foundation. </w:t>
      </w:r>
      <w:r>
        <w:rPr>
          <w:rStyle w:val="6"/>
          <w:rFonts w:hint="default" w:ascii="Times New Roman" w:hAnsi="Times New Roman" w:cs="Times New Roman"/>
          <w:color w:val="2A2A2A"/>
          <w:sz w:val="28"/>
          <w:szCs w:val="28"/>
        </w:rPr>
        <w:t>Osteoporosis International</w:t>
      </w:r>
      <w:r>
        <w:rPr>
          <w:rStyle w:val="51"/>
          <w:rFonts w:hint="default" w:ascii="Times New Roman" w:hAnsi="Times New Roman" w:cs="Times New Roman"/>
          <w:color w:val="2A2A2A"/>
          <w:sz w:val="28"/>
          <w:szCs w:val="28"/>
        </w:rPr>
        <w:t>. PubMed ID: 29740667 doi:10.1007/s00198-018-4534-5</w:t>
      </w:r>
    </w:p>
    <w:p w14:paraId="419DF7AD">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Shams-White, M.M., Chung, M., Du, M., Fu, Z., Insogna, K.L., Karlsen, M.C., . . . Weaver, C.M. (2017). Dietary protein and bone health: A systematic review and meta-analysis from the National Osteoporosis Foundation. </w:t>
      </w:r>
      <w:r>
        <w:rPr>
          <w:rStyle w:val="6"/>
          <w:rFonts w:hint="default" w:ascii="Times New Roman" w:hAnsi="Times New Roman" w:cs="Times New Roman"/>
          <w:color w:val="2A2A2A"/>
          <w:sz w:val="28"/>
          <w:szCs w:val="28"/>
        </w:rPr>
        <w:t>The American Journal of Clinical Nutrition,</w:t>
      </w:r>
      <w:r>
        <w:rPr>
          <w:rStyle w:val="51"/>
          <w:rFonts w:hint="default" w:ascii="Times New Roman" w:hAnsi="Times New Roman" w:cs="Times New Roman"/>
          <w:color w:val="2A2A2A"/>
          <w:sz w:val="28"/>
          <w:szCs w:val="28"/>
        </w:rPr>
        <w:t> 105, 1528–1543. PubMed ID: 28404575 doi:10.3945/ajcn.116.145110</w:t>
      </w:r>
    </w:p>
    <w:p w14:paraId="6502E090">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ShamsWhite, M.M., Chung, M., Fu, Z., Insogna, K.L., Karlsen, M.C., LeBoff, M.S., . . . Weaver, C.M. (2018). Animal versus plant protein and adult bone health: A systematic review and meta-analysis from the National Osteoporosis Foundation. </w:t>
      </w:r>
      <w:r>
        <w:rPr>
          <w:rStyle w:val="6"/>
          <w:rFonts w:hint="default" w:ascii="Times New Roman" w:hAnsi="Times New Roman" w:cs="Times New Roman"/>
          <w:color w:val="2A2A2A"/>
          <w:sz w:val="28"/>
          <w:szCs w:val="28"/>
        </w:rPr>
        <w:t>PLoS ONE,</w:t>
      </w:r>
      <w:r>
        <w:rPr>
          <w:rStyle w:val="51"/>
          <w:rFonts w:hint="default" w:ascii="Times New Roman" w:hAnsi="Times New Roman" w:cs="Times New Roman"/>
          <w:color w:val="2A2A2A"/>
          <w:sz w:val="28"/>
          <w:szCs w:val="28"/>
        </w:rPr>
        <w:t> 13, e0192459. PubMed ID: 29474360 doi:10.1371/journal.pone.0192459</w:t>
      </w:r>
    </w:p>
    <w:p w14:paraId="68900C88">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Shaw, G., Lee-Barthel, A., Ross, M.L., Wang, B., &amp; Baar, K. (2017). Vitamin C-enriched gelatin supplementation before intermittent activity augments collagen synthesis. </w:t>
      </w:r>
      <w:r>
        <w:rPr>
          <w:rStyle w:val="6"/>
          <w:rFonts w:hint="default" w:ascii="Times New Roman" w:hAnsi="Times New Roman" w:cs="Times New Roman"/>
          <w:color w:val="2A2A2A"/>
          <w:sz w:val="28"/>
          <w:szCs w:val="28"/>
        </w:rPr>
        <w:t>The American Journal of Clinical Nutrition,</w:t>
      </w:r>
      <w:r>
        <w:rPr>
          <w:rStyle w:val="51"/>
          <w:rFonts w:hint="default" w:ascii="Times New Roman" w:hAnsi="Times New Roman" w:cs="Times New Roman"/>
          <w:color w:val="2A2A2A"/>
          <w:sz w:val="28"/>
          <w:szCs w:val="28"/>
        </w:rPr>
        <w:t> 105, 136–143. PubMed ID: 27852613 doi:10.3945/ajcn.116.138594</w:t>
      </w:r>
    </w:p>
    <w:p w14:paraId="0FE24FC8">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Stellingwerff, T. (2018). Case study: Body composition periodization in an Olympic-level female middle-distance runner over a 9-year career. </w:t>
      </w:r>
      <w:r>
        <w:rPr>
          <w:rStyle w:val="6"/>
          <w:rFonts w:hint="default" w:ascii="Times New Roman" w:hAnsi="Times New Roman" w:cs="Times New Roman"/>
          <w:color w:val="2A2A2A"/>
          <w:sz w:val="28"/>
          <w:szCs w:val="28"/>
        </w:rPr>
        <w:t>International Journal of Sport Nutrition and Exercise Metabolism,</w:t>
      </w:r>
      <w:r>
        <w:rPr>
          <w:rStyle w:val="51"/>
          <w:rFonts w:hint="default" w:ascii="Times New Roman" w:hAnsi="Times New Roman" w:cs="Times New Roman"/>
          <w:color w:val="2A2A2A"/>
          <w:sz w:val="28"/>
          <w:szCs w:val="28"/>
        </w:rPr>
        <w:t> 28, 428–433. PubMed ID: 29140157 doi:10.1123/ijsnem.2017-0312</w:t>
      </w:r>
    </w:p>
    <w:p w14:paraId="3AB8E4C7">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Stokes, T., Hector, A.J., Morton, R.W., McGlory, C.,&amp; Phillips, S.M. (2018). Recent perspectives regarding the role of dietary protein for the promotion of muscle hypertrophy with resistance exercise training. </w:t>
      </w:r>
      <w:r>
        <w:rPr>
          <w:rStyle w:val="6"/>
          <w:rFonts w:hint="default" w:ascii="Times New Roman" w:hAnsi="Times New Roman" w:cs="Times New Roman"/>
          <w:color w:val="2A2A2A"/>
          <w:sz w:val="28"/>
          <w:szCs w:val="28"/>
        </w:rPr>
        <w:t>Nutrients,</w:t>
      </w:r>
      <w:r>
        <w:rPr>
          <w:rStyle w:val="51"/>
          <w:rFonts w:hint="default" w:ascii="Times New Roman" w:hAnsi="Times New Roman" w:cs="Times New Roman"/>
          <w:color w:val="2A2A2A"/>
          <w:sz w:val="28"/>
          <w:szCs w:val="28"/>
        </w:rPr>
        <w:t> 10(2), E180. PubMed ID: 29414855 doi:10.3390/nu10020180</w:t>
      </w:r>
    </w:p>
    <w:p w14:paraId="5215E445">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Thong, F.S., McLean, C., &amp; Graham, T.E. (2000). Plasma leptin in female athletes: relationship with body fat, reproductive, nutritional, and endocrine factors. </w:t>
      </w:r>
      <w:r>
        <w:rPr>
          <w:rStyle w:val="6"/>
          <w:rFonts w:hint="default" w:ascii="Times New Roman" w:hAnsi="Times New Roman" w:cs="Times New Roman"/>
          <w:color w:val="2A2A2A"/>
          <w:sz w:val="28"/>
          <w:szCs w:val="28"/>
        </w:rPr>
        <w:t>Journal of Applied Physiology,</w:t>
      </w:r>
      <w:r>
        <w:rPr>
          <w:rStyle w:val="51"/>
          <w:rFonts w:hint="default" w:ascii="Times New Roman" w:hAnsi="Times New Roman" w:cs="Times New Roman"/>
          <w:color w:val="2A2A2A"/>
          <w:sz w:val="28"/>
          <w:szCs w:val="28"/>
        </w:rPr>
        <w:t> 88(6), 2037–2044.</w:t>
      </w:r>
    </w:p>
    <w:p w14:paraId="2A134BB4">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Timpka, T., Jacobsson, J., Bargoria, V., Periard, J.D., Racinais, S., Ronsen, O.,  . . Alonso, J.M. (2017). Preparticipation predictors for championship injury and illness: Cohort study at the Beijing 2015 International Association of Athletics Federations World Championships. </w:t>
      </w:r>
      <w:r>
        <w:rPr>
          <w:rStyle w:val="6"/>
          <w:rFonts w:hint="default" w:ascii="Times New Roman" w:hAnsi="Times New Roman" w:cs="Times New Roman"/>
          <w:color w:val="2A2A2A"/>
          <w:sz w:val="28"/>
          <w:szCs w:val="28"/>
        </w:rPr>
        <w:t>British Journal of Sports Medicine,</w:t>
      </w:r>
      <w:r>
        <w:rPr>
          <w:rStyle w:val="51"/>
          <w:rFonts w:hint="default" w:ascii="Times New Roman" w:hAnsi="Times New Roman" w:cs="Times New Roman"/>
          <w:color w:val="2A2A2A"/>
          <w:sz w:val="28"/>
          <w:szCs w:val="28"/>
        </w:rPr>
        <w:t> 51, 271–276. PubMed ID: 27827793 doi:10.1136/bjsports-2016-096580</w:t>
      </w:r>
    </w:p>
    <w:p w14:paraId="6A3EC78E">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Tipton, K.D., Borsheim, E., Wolf, S.E., Sanford, A.P.,&amp; Wolfe, R.R. (2003). Acute response of net muscle protein balance reflects 24-h balance after exercise and amino acid ingestion. </w:t>
      </w:r>
      <w:r>
        <w:rPr>
          <w:rStyle w:val="6"/>
          <w:rFonts w:hint="default" w:ascii="Times New Roman" w:hAnsi="Times New Roman" w:cs="Times New Roman"/>
          <w:color w:val="2A2A2A"/>
          <w:sz w:val="28"/>
          <w:szCs w:val="28"/>
        </w:rPr>
        <w:t>American Journal of Physiology—Endocrinology and Metabolism,</w:t>
      </w:r>
      <w:r>
        <w:rPr>
          <w:rStyle w:val="51"/>
          <w:rFonts w:hint="default" w:ascii="Times New Roman" w:hAnsi="Times New Roman" w:cs="Times New Roman"/>
          <w:color w:val="2A2A2A"/>
          <w:sz w:val="28"/>
          <w:szCs w:val="28"/>
        </w:rPr>
        <w:t> 284, E76–E89. PubMed ID: 12388164 doi:10.1152/ajpendo.00234.2002</w:t>
      </w:r>
    </w:p>
    <w:p w14:paraId="4174EF7F">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Tipton, K.D., &amp; Phillips, S.M. (2013). Dietary protein for muscle hypertrophy. </w:t>
      </w:r>
      <w:r>
        <w:rPr>
          <w:rStyle w:val="6"/>
          <w:rFonts w:hint="default" w:ascii="Times New Roman" w:hAnsi="Times New Roman" w:cs="Times New Roman"/>
          <w:color w:val="2A2A2A"/>
          <w:sz w:val="28"/>
          <w:szCs w:val="28"/>
        </w:rPr>
        <w:t>Nestlé Nutrition Institute Workshop Series,</w:t>
      </w:r>
      <w:r>
        <w:rPr>
          <w:rStyle w:val="51"/>
          <w:rFonts w:hint="default" w:ascii="Times New Roman" w:hAnsi="Times New Roman" w:cs="Times New Roman"/>
          <w:color w:val="2A2A2A"/>
          <w:sz w:val="28"/>
          <w:szCs w:val="28"/>
        </w:rPr>
        <w:t> 76, 73–84. PubMed ID: 30256501 doi:10.1159/000350259</w:t>
      </w:r>
    </w:p>
    <w:p w14:paraId="300B3B54">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Vieira, C.P., De Oliveira, L.P., Da Re Guerra, F., Dos Santos De Almeida, M., Marcondes, M.C., &amp; Pimentel, E.R. (2015a). Glycine improves biochemical and biomechanical properties following inflammation of the achilles tendon. </w:t>
      </w:r>
      <w:r>
        <w:rPr>
          <w:rStyle w:val="6"/>
          <w:rFonts w:hint="default" w:ascii="Times New Roman" w:hAnsi="Times New Roman" w:cs="Times New Roman"/>
          <w:color w:val="2A2A2A"/>
          <w:sz w:val="28"/>
          <w:szCs w:val="28"/>
        </w:rPr>
        <w:t>The Anatomical Record,</w:t>
      </w:r>
      <w:r>
        <w:rPr>
          <w:rStyle w:val="51"/>
          <w:rFonts w:hint="default" w:ascii="Times New Roman" w:hAnsi="Times New Roman" w:cs="Times New Roman"/>
          <w:color w:val="2A2A2A"/>
          <w:sz w:val="28"/>
          <w:szCs w:val="28"/>
        </w:rPr>
        <w:t> 298, 538–545. doi:10.1002/ar.23041</w:t>
      </w:r>
    </w:p>
    <w:p w14:paraId="042E9C2D">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Wall, B.T., Snijders, T., Senden, J.M., Ottenbros, C.L., Gijsen, A.P., Verdijk, L.B., &amp; van Loon, L.J. (2013). Disuse impairs the muscle protein synthetic response to protein ingestion in healthy men. </w:t>
      </w:r>
      <w:r>
        <w:rPr>
          <w:rStyle w:val="6"/>
          <w:rFonts w:hint="default" w:ascii="Times New Roman" w:hAnsi="Times New Roman" w:cs="Times New Roman"/>
          <w:color w:val="2A2A2A"/>
          <w:sz w:val="28"/>
          <w:szCs w:val="28"/>
        </w:rPr>
        <w:t>The Journal of Clinical Endocrinology &amp; Metabolism,</w:t>
      </w:r>
      <w:r>
        <w:rPr>
          <w:rStyle w:val="51"/>
          <w:rFonts w:hint="default" w:ascii="Times New Roman" w:hAnsi="Times New Roman" w:cs="Times New Roman"/>
          <w:color w:val="2A2A2A"/>
          <w:sz w:val="28"/>
          <w:szCs w:val="28"/>
        </w:rPr>
        <w:t> 98, 4872–4881. PubMed ID: 24108315 doi:10.1210/jc.2013-2098</w:t>
      </w:r>
    </w:p>
    <w:p w14:paraId="5E96B886">
      <w:pPr>
        <w:pStyle w:val="50"/>
        <w:numPr>
          <w:ilvl w:val="0"/>
          <w:numId w:val="4"/>
        </w:numPr>
        <w:shd w:val="clear" w:color="auto" w:fill="FFFFFF"/>
        <w:spacing w:before="0" w:beforeAutospacing="0" w:after="0" w:afterAutospacing="0" w:line="360" w:lineRule="auto"/>
        <w:ind w:left="426" w:hanging="426"/>
        <w:jc w:val="both"/>
        <w:rPr>
          <w:rFonts w:hint="default" w:ascii="Times New Roman" w:hAnsi="Times New Roman" w:cs="Times New Roman"/>
          <w:color w:val="2A2A2A"/>
          <w:sz w:val="28"/>
          <w:szCs w:val="28"/>
        </w:rPr>
      </w:pPr>
      <w:r>
        <w:rPr>
          <w:rStyle w:val="51"/>
          <w:rFonts w:hint="default" w:ascii="Times New Roman" w:hAnsi="Times New Roman" w:cs="Times New Roman"/>
          <w:color w:val="2A2A2A"/>
          <w:sz w:val="28"/>
          <w:szCs w:val="28"/>
        </w:rPr>
        <w:t>Wojcik, J.R., WalberRankin, J., Smith, L.L.&amp; Gwazdauskas, F.C. (2001). Comparison of carbohydrate and milk-based beverages on muscle damage and glycogen following exercise. </w:t>
      </w:r>
      <w:r>
        <w:rPr>
          <w:rStyle w:val="6"/>
          <w:rFonts w:hint="default" w:ascii="Times New Roman" w:hAnsi="Times New Roman" w:cs="Times New Roman"/>
          <w:color w:val="2A2A2A"/>
          <w:sz w:val="28"/>
          <w:szCs w:val="28"/>
        </w:rPr>
        <w:t>International Journal of Sport Nutrition and Exercise Metabolism,</w:t>
      </w:r>
      <w:r>
        <w:rPr>
          <w:rStyle w:val="51"/>
          <w:rFonts w:hint="default" w:ascii="Times New Roman" w:hAnsi="Times New Roman" w:cs="Times New Roman"/>
          <w:color w:val="2A2A2A"/>
          <w:sz w:val="28"/>
          <w:szCs w:val="28"/>
        </w:rPr>
        <w:t> 11, 406–419. PubMed ID: 11915776</w:t>
      </w:r>
    </w:p>
    <w:p w14:paraId="340ED454">
      <w:pPr>
        <w:pStyle w:val="50"/>
        <w:numPr>
          <w:ilvl w:val="0"/>
          <w:numId w:val="4"/>
        </w:numPr>
        <w:shd w:val="clear" w:color="auto" w:fill="FFFFFF"/>
        <w:spacing w:before="0" w:beforeAutospacing="0" w:after="0" w:afterAutospacing="0" w:line="360" w:lineRule="auto"/>
        <w:ind w:left="426" w:hanging="426"/>
        <w:jc w:val="both"/>
        <w:rPr>
          <w:rFonts w:hint="default" w:ascii="Times New Roman" w:cs="Times New Roman"/>
          <w:sz w:val="28"/>
          <w:szCs w:val="28"/>
          <w:lang w:val="uk-UA"/>
        </w:rPr>
      </w:pPr>
      <w:r>
        <w:rPr>
          <w:rStyle w:val="51"/>
          <w:rFonts w:hint="default" w:ascii="Times New Roman" w:hAnsi="Times New Roman" w:cs="Times New Roman"/>
          <w:color w:val="2A2A2A"/>
          <w:sz w:val="28"/>
          <w:szCs w:val="28"/>
        </w:rPr>
        <w:t>Zimmermann, E.A., Busse, B., &amp; Ritchie, R.O. (2015). The fracture mechanics of human bone: Influence of disease and treatment. </w:t>
      </w:r>
      <w:r>
        <w:rPr>
          <w:rStyle w:val="6"/>
          <w:rFonts w:hint="default" w:ascii="Times New Roman" w:hAnsi="Times New Roman" w:cs="Times New Roman"/>
          <w:color w:val="2A2A2A"/>
          <w:sz w:val="28"/>
          <w:szCs w:val="28"/>
        </w:rPr>
        <w:t>Bonekey Reports,</w:t>
      </w:r>
      <w:r>
        <w:rPr>
          <w:rStyle w:val="51"/>
          <w:rFonts w:hint="default" w:ascii="Times New Roman" w:hAnsi="Times New Roman" w:cs="Times New Roman"/>
          <w:color w:val="2A2A2A"/>
          <w:sz w:val="28"/>
          <w:szCs w:val="28"/>
        </w:rPr>
        <w:t> 4, 743. PubMed ID: 26380080 doi:10.1038/bonekey.2015.112</w:t>
      </w:r>
      <w:r>
        <w:rPr>
          <w:rStyle w:val="51"/>
          <w:rFonts w:hint="default" w:ascii="Times New Roman" w:hAnsi="Times New Roman" w:cs="Times New Roman"/>
          <w:color w:val="2A2A2A"/>
          <w:sz w:val="28"/>
          <w:szCs w:val="28"/>
          <w:lang w:val="uk-UA"/>
        </w:rPr>
        <w:t xml:space="preserve">. </w:t>
      </w:r>
    </w:p>
    <w:p w14:paraId="6D10D178">
      <w:pPr>
        <w:pStyle w:val="50"/>
        <w:numPr>
          <w:ilvl w:val="0"/>
          <w:numId w:val="4"/>
        </w:numPr>
        <w:shd w:val="clear" w:color="auto" w:fill="FFFFFF"/>
        <w:spacing w:before="0" w:beforeAutospacing="0" w:after="0" w:afterAutospacing="0" w:line="360" w:lineRule="auto"/>
        <w:ind w:left="426" w:hanging="426"/>
        <w:jc w:val="both"/>
        <w:rPr>
          <w:rFonts w:hint="default" w:ascii="Times New Roman" w:cs="Times New Roman"/>
          <w:spacing w:val="-4"/>
          <w:sz w:val="28"/>
          <w:szCs w:val="28"/>
          <w:lang w:val="uk-UA"/>
        </w:rPr>
      </w:pPr>
      <w:r>
        <w:rPr>
          <w:rFonts w:hint="default" w:ascii="Times New Roman" w:cs="Times New Roman"/>
          <w:sz w:val="28"/>
          <w:szCs w:val="28"/>
          <w:lang w:val="uk-UA"/>
        </w:rPr>
        <w:t xml:space="preserve">Алабін В.Г. Удосконалення системи багаторічного тренування юних легкоатлетів: автореф. дис. на здобуття наук. ступення доктора пед. наук: спец. 13.00.04. / В. Г. Алабін. – К., 1994. – 34 с.  </w:t>
      </w:r>
    </w:p>
    <w:p w14:paraId="54EB5D0F">
      <w:pPr>
        <w:pStyle w:val="50"/>
        <w:numPr>
          <w:ilvl w:val="0"/>
          <w:numId w:val="4"/>
        </w:numPr>
        <w:shd w:val="clear" w:color="auto" w:fill="FFFFFF"/>
        <w:spacing w:before="0" w:beforeAutospacing="0" w:after="0" w:afterAutospacing="0" w:line="360" w:lineRule="auto"/>
        <w:ind w:left="426" w:hanging="426"/>
        <w:jc w:val="both"/>
        <w:rPr>
          <w:rFonts w:hint="default" w:ascii="Times New Roman" w:cs="Times New Roman"/>
          <w:spacing w:val="-4"/>
          <w:sz w:val="28"/>
          <w:szCs w:val="28"/>
          <w:lang w:val="uk-UA"/>
        </w:rPr>
      </w:pPr>
      <w:r>
        <w:rPr>
          <w:rFonts w:hint="default" w:ascii="Times New Roman" w:cs="Times New Roman"/>
          <w:sz w:val="28"/>
          <w:szCs w:val="28"/>
          <w:lang w:val="uk-UA"/>
        </w:rPr>
        <w:t xml:space="preserve"> Булатова М.М. Теоретико-методичні аспекти реалізації функціональних резервів спортсменів вищої кваліфікації: автореф. дис. на здобуття наук. ступення доктора наук з фізичного виховання і спорту: спец. 24.00.01 / М. М. Булатова – К., 1997. – 44 с.</w:t>
      </w:r>
    </w:p>
    <w:p w14:paraId="277E7E7F">
      <w:pPr>
        <w:pStyle w:val="50"/>
        <w:numPr>
          <w:ilvl w:val="0"/>
          <w:numId w:val="4"/>
        </w:numPr>
        <w:shd w:val="clear" w:color="auto" w:fill="FFFFFF"/>
        <w:spacing w:before="0" w:beforeAutospacing="0" w:after="0" w:afterAutospacing="0" w:line="360" w:lineRule="auto"/>
        <w:ind w:left="426" w:hanging="426"/>
        <w:jc w:val="both"/>
        <w:rPr>
          <w:rFonts w:hint="default" w:ascii="Times New Roman" w:cs="Times New Roman"/>
          <w:sz w:val="28"/>
          <w:szCs w:val="28"/>
          <w:lang w:val="uk-UA"/>
        </w:rPr>
      </w:pPr>
      <w:r>
        <w:rPr>
          <w:rFonts w:hint="default" w:ascii="Times New Roman" w:cs="Times New Roman"/>
          <w:sz w:val="28"/>
          <w:szCs w:val="28"/>
          <w:lang w:val="uk-UA"/>
        </w:rPr>
        <w:t xml:space="preserve"> Дрюков В.О. Оцінювання та шляхи удосконалення функціональної підготовленості кваліфікованих спортсменів за проявами системи енергозабезпечення спортивної працездатності: Метод. рекомендації для тренерів, спортсменів, співробітників комплексних наукових груп. / В.О. Дрюков, Ю. А. Павленко, А. І. Павлік. – К.: Наук. світ, 2003. –  33 с.</w:t>
      </w:r>
    </w:p>
    <w:p w14:paraId="0F8FA74A">
      <w:pPr>
        <w:pStyle w:val="50"/>
        <w:numPr>
          <w:ilvl w:val="0"/>
          <w:numId w:val="4"/>
        </w:numPr>
        <w:shd w:val="clear" w:color="auto" w:fill="FFFFFF"/>
        <w:spacing w:before="0" w:beforeAutospacing="0" w:after="0" w:afterAutospacing="0" w:line="360" w:lineRule="auto"/>
        <w:ind w:left="426" w:hanging="426"/>
        <w:jc w:val="both"/>
        <w:rPr>
          <w:rFonts w:hint="default" w:ascii="Times New Roman" w:cs="Times New Roman"/>
          <w:sz w:val="28"/>
          <w:szCs w:val="28"/>
          <w:lang w:val="uk-UA"/>
        </w:rPr>
      </w:pPr>
      <w:r>
        <w:rPr>
          <w:rFonts w:hint="default" w:ascii="Times New Roman" w:cs="Times New Roman"/>
          <w:sz w:val="28"/>
          <w:szCs w:val="28"/>
          <w:lang w:val="uk-UA"/>
        </w:rPr>
        <w:t xml:space="preserve"> Лапутін А.М. Біомеханіка спорту / за редакцією А.М. Лапутіна. – К.: Олімпійська література, 2005. – 320 с.</w:t>
      </w:r>
    </w:p>
    <w:p w14:paraId="18703AD7">
      <w:pPr>
        <w:pStyle w:val="50"/>
        <w:numPr>
          <w:ilvl w:val="0"/>
          <w:numId w:val="4"/>
        </w:numPr>
        <w:shd w:val="clear" w:color="auto" w:fill="FFFFFF"/>
        <w:spacing w:before="0" w:beforeAutospacing="0" w:after="0" w:afterAutospacing="0" w:line="360" w:lineRule="auto"/>
        <w:ind w:left="426" w:hanging="426"/>
        <w:jc w:val="both"/>
        <w:rPr>
          <w:rFonts w:hint="default" w:ascii="Times New Roman" w:cs="Times New Roman"/>
          <w:sz w:val="28"/>
          <w:szCs w:val="28"/>
          <w:lang w:val="uk-UA"/>
        </w:rPr>
      </w:pPr>
      <w:r>
        <w:rPr>
          <w:rFonts w:hint="default" w:ascii="Times New Roman" w:cs="Times New Roman"/>
          <w:sz w:val="28"/>
          <w:szCs w:val="28"/>
          <w:lang w:val="uk-UA"/>
        </w:rPr>
        <w:t xml:space="preserve"> Шкребтій Ю.М. Оцінка тренувальних навантажень плавців на основі контролю фізіологічної реактивності / Ю. М. Шкребтій // Актуальні  проблеми  фізичної культури  і  спорту. Зб. наук, праць. Ювілейний випуск. – К.: Науковий світ, 2003. – С. 163 – 167.</w:t>
      </w:r>
    </w:p>
    <w:p w14:paraId="28CD38DA">
      <w:pPr>
        <w:pStyle w:val="50"/>
        <w:numPr>
          <w:ilvl w:val="0"/>
          <w:numId w:val="4"/>
        </w:numPr>
        <w:shd w:val="clear" w:color="auto" w:fill="FFFFFF"/>
        <w:spacing w:before="0" w:beforeAutospacing="0" w:after="0" w:afterAutospacing="0" w:line="360" w:lineRule="auto"/>
        <w:ind w:left="426" w:hanging="426"/>
        <w:jc w:val="both"/>
        <w:rPr>
          <w:rFonts w:hint="default" w:ascii="Times New Roman" w:cs="Times New Roman"/>
          <w:sz w:val="28"/>
          <w:szCs w:val="28"/>
          <w:lang w:val="uk-UA"/>
        </w:rPr>
      </w:pPr>
      <w:r>
        <w:rPr>
          <w:rFonts w:hint="default" w:ascii="Times New Roman" w:cs="Times New Roman"/>
          <w:sz w:val="28"/>
          <w:szCs w:val="28"/>
          <w:lang w:val="uk-UA"/>
        </w:rPr>
        <w:t xml:space="preserve"> Issurin, V. A modern approach to high-performance training: the Block Composition concept / V. Issurin – Psychology of sport. – Oxford: Meyer &amp; Meyer Sport, 2007. – P. 216–234.</w:t>
      </w:r>
    </w:p>
    <w:sectPr>
      <w:headerReference r:id="rId5" w:type="default"/>
      <w:pgSz w:w="11906" w:h="16838"/>
      <w:pgMar w:top="1304" w:right="707" w:bottom="1304" w:left="1701" w:header="709" w:footer="709" w:gutter="0"/>
      <w:pgNumType w:start="1"/>
      <w:cols w:space="708"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CC"/>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A0814">
    <w:pPr>
      <w:pStyle w:val="10"/>
      <w:spacing w:beforeLines="0" w:afterLines="0"/>
      <w:jc w:val="right"/>
      <w:rPr>
        <w:rFonts w:hint="default"/>
        <w:sz w:val="22"/>
        <w:szCs w:val="22"/>
      </w:rPr>
    </w:pPr>
    <w:r>
      <w:rPr>
        <w:rFonts w:hint="default"/>
        <w:sz w:val="22"/>
        <w:szCs w:val="22"/>
      </w:rPr>
      <w:fldChar w:fldCharType="begin"/>
    </w:r>
    <w:r>
      <w:rPr>
        <w:rFonts w:hint="default"/>
        <w:sz w:val="22"/>
        <w:szCs w:val="22"/>
      </w:rPr>
      <w:instrText xml:space="preserve"> PAGE   \* MERGEFORMAT </w:instrText>
    </w:r>
    <w:r>
      <w:rPr>
        <w:rFonts w:hint="default"/>
        <w:sz w:val="22"/>
        <w:szCs w:val="22"/>
      </w:rPr>
      <w:fldChar w:fldCharType="separate"/>
    </w:r>
    <w:r>
      <w:rPr>
        <w:rFonts w:hint="default"/>
        <w:sz w:val="22"/>
        <w:szCs w:val="22"/>
      </w:rPr>
      <w:t>34</w:t>
    </w:r>
    <w:r>
      <w:rPr>
        <w:rFonts w:hint="default"/>
        <w:sz w:val="22"/>
        <w:szCs w:val="22"/>
      </w:rPr>
      <w:fldChar w:fldCharType="end"/>
    </w:r>
  </w:p>
  <w:p w14:paraId="66F326D9">
    <w:pPr>
      <w:pStyle w:val="10"/>
      <w:spacing w:beforeLines="0" w:afterLines="0"/>
      <w:rPr>
        <w:rFonts w:hint="default"/>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DF370B"/>
    <w:multiLevelType w:val="multilevel"/>
    <w:tmpl w:val="0ADF370B"/>
    <w:lvl w:ilvl="0" w:tentative="0">
      <w:start w:val="1"/>
      <w:numFmt w:val="decimal"/>
      <w:lvlText w:val="%1"/>
      <w:lvlJc w:val="left"/>
      <w:pPr>
        <w:ind w:left="360" w:hanging="360"/>
      </w:pPr>
      <w:rPr>
        <w:rFonts w:hint="default" w:cs="Times New Roman"/>
        <w:u w:val="none" w:color="auto"/>
      </w:rPr>
    </w:lvl>
    <w:lvl w:ilvl="1" w:tentative="0">
      <w:start w:val="2"/>
      <w:numFmt w:val="decimal"/>
      <w:lvlText w:val="%1.%2"/>
      <w:lvlJc w:val="left"/>
      <w:pPr>
        <w:ind w:left="1069" w:hanging="360"/>
      </w:pPr>
      <w:rPr>
        <w:rFonts w:hint="default" w:cs="Times New Roman"/>
        <w:u w:val="none" w:color="auto"/>
      </w:rPr>
    </w:lvl>
    <w:lvl w:ilvl="2" w:tentative="0">
      <w:start w:val="1"/>
      <w:numFmt w:val="decimal"/>
      <w:lvlText w:val="%1.%2.%3"/>
      <w:lvlJc w:val="left"/>
      <w:pPr>
        <w:ind w:left="2138" w:hanging="720"/>
      </w:pPr>
      <w:rPr>
        <w:rFonts w:hint="default" w:cs="Times New Roman"/>
        <w:u w:val="none" w:color="auto"/>
      </w:rPr>
    </w:lvl>
    <w:lvl w:ilvl="3" w:tentative="0">
      <w:start w:val="1"/>
      <w:numFmt w:val="decimal"/>
      <w:lvlText w:val="%1.%2.%3.%4"/>
      <w:lvlJc w:val="left"/>
      <w:pPr>
        <w:ind w:left="3207" w:hanging="1080"/>
      </w:pPr>
      <w:rPr>
        <w:rFonts w:hint="default" w:cs="Times New Roman"/>
        <w:u w:val="none" w:color="auto"/>
      </w:rPr>
    </w:lvl>
    <w:lvl w:ilvl="4" w:tentative="0">
      <w:start w:val="1"/>
      <w:numFmt w:val="decimal"/>
      <w:lvlText w:val="%1.%2.%3.%4.%5"/>
      <w:lvlJc w:val="left"/>
      <w:pPr>
        <w:ind w:left="3916" w:hanging="1080"/>
      </w:pPr>
      <w:rPr>
        <w:rFonts w:hint="default" w:cs="Times New Roman"/>
        <w:u w:val="none" w:color="auto"/>
      </w:rPr>
    </w:lvl>
    <w:lvl w:ilvl="5" w:tentative="0">
      <w:start w:val="1"/>
      <w:numFmt w:val="decimal"/>
      <w:lvlText w:val="%1.%2.%3.%4.%5.%6"/>
      <w:lvlJc w:val="left"/>
      <w:pPr>
        <w:ind w:left="4985" w:hanging="1440"/>
      </w:pPr>
      <w:rPr>
        <w:rFonts w:hint="default" w:cs="Times New Roman"/>
        <w:u w:val="none" w:color="auto"/>
      </w:rPr>
    </w:lvl>
    <w:lvl w:ilvl="6" w:tentative="0">
      <w:start w:val="1"/>
      <w:numFmt w:val="decimal"/>
      <w:lvlText w:val="%1.%2.%3.%4.%5.%6.%7"/>
      <w:lvlJc w:val="left"/>
      <w:pPr>
        <w:ind w:left="5694" w:hanging="1440"/>
      </w:pPr>
      <w:rPr>
        <w:rFonts w:hint="default" w:cs="Times New Roman"/>
        <w:u w:val="none" w:color="auto"/>
      </w:rPr>
    </w:lvl>
    <w:lvl w:ilvl="7" w:tentative="0">
      <w:start w:val="1"/>
      <w:numFmt w:val="decimal"/>
      <w:lvlText w:val="%1.%2.%3.%4.%5.%6.%7.%8"/>
      <w:lvlJc w:val="left"/>
      <w:pPr>
        <w:ind w:left="6763" w:hanging="1800"/>
      </w:pPr>
      <w:rPr>
        <w:rFonts w:hint="default" w:cs="Times New Roman"/>
        <w:u w:val="none" w:color="auto"/>
      </w:rPr>
    </w:lvl>
    <w:lvl w:ilvl="8" w:tentative="0">
      <w:start w:val="1"/>
      <w:numFmt w:val="decimal"/>
      <w:lvlText w:val="%1.%2.%3.%4.%5.%6.%7.%8.%9"/>
      <w:lvlJc w:val="left"/>
      <w:pPr>
        <w:ind w:left="7832" w:hanging="2160"/>
      </w:pPr>
      <w:rPr>
        <w:rFonts w:hint="default" w:cs="Times New Roman"/>
        <w:u w:val="none" w:color="auto"/>
      </w:rPr>
    </w:lvl>
  </w:abstractNum>
  <w:abstractNum w:abstractNumId="1">
    <w:nsid w:val="0FF85A70"/>
    <w:multiLevelType w:val="multilevel"/>
    <w:tmpl w:val="0FF85A70"/>
    <w:lvl w:ilvl="0" w:tentative="0">
      <w:start w:val="1"/>
      <w:numFmt w:val="decimal"/>
      <w:lvlText w:val="%1)"/>
      <w:lvlJc w:val="left"/>
      <w:pPr>
        <w:ind w:left="7307" w:hanging="360"/>
      </w:pPr>
      <w:rPr>
        <w:rFonts w:hint="default" w:cs="Times New Roman"/>
        <w:u w:val="none" w:color="auto"/>
      </w:rPr>
    </w:lvl>
    <w:lvl w:ilvl="1" w:tentative="0">
      <w:start w:val="1"/>
      <w:numFmt w:val="lowerLetter"/>
      <w:lvlText w:val="%2."/>
      <w:lvlJc w:val="left"/>
      <w:pPr>
        <w:ind w:left="8027" w:hanging="360"/>
      </w:pPr>
      <w:rPr>
        <w:rFonts w:hint="default" w:cs="Times New Roman"/>
        <w:u w:val="none" w:color="auto"/>
      </w:rPr>
    </w:lvl>
    <w:lvl w:ilvl="2" w:tentative="0">
      <w:start w:val="1"/>
      <w:numFmt w:val="lowerRoman"/>
      <w:lvlText w:val="%3."/>
      <w:lvlJc w:val="right"/>
      <w:pPr>
        <w:ind w:left="8747" w:hanging="180"/>
      </w:pPr>
      <w:rPr>
        <w:rFonts w:hint="default" w:cs="Times New Roman"/>
        <w:u w:val="none" w:color="auto"/>
      </w:rPr>
    </w:lvl>
    <w:lvl w:ilvl="3" w:tentative="0">
      <w:start w:val="1"/>
      <w:numFmt w:val="decimal"/>
      <w:lvlText w:val="%4."/>
      <w:lvlJc w:val="left"/>
      <w:pPr>
        <w:ind w:left="9467" w:hanging="360"/>
      </w:pPr>
      <w:rPr>
        <w:rFonts w:hint="default" w:cs="Times New Roman"/>
        <w:u w:val="none" w:color="auto"/>
      </w:rPr>
    </w:lvl>
    <w:lvl w:ilvl="4" w:tentative="0">
      <w:start w:val="1"/>
      <w:numFmt w:val="lowerLetter"/>
      <w:lvlText w:val="%5."/>
      <w:lvlJc w:val="left"/>
      <w:pPr>
        <w:ind w:left="10187" w:hanging="360"/>
      </w:pPr>
      <w:rPr>
        <w:rFonts w:hint="default" w:cs="Times New Roman"/>
        <w:u w:val="none" w:color="auto"/>
      </w:rPr>
    </w:lvl>
    <w:lvl w:ilvl="5" w:tentative="0">
      <w:start w:val="1"/>
      <w:numFmt w:val="lowerRoman"/>
      <w:lvlText w:val="%6."/>
      <w:lvlJc w:val="right"/>
      <w:pPr>
        <w:ind w:left="10907" w:hanging="180"/>
      </w:pPr>
      <w:rPr>
        <w:rFonts w:hint="default" w:cs="Times New Roman"/>
        <w:u w:val="none" w:color="auto"/>
      </w:rPr>
    </w:lvl>
    <w:lvl w:ilvl="6" w:tentative="0">
      <w:start w:val="1"/>
      <w:numFmt w:val="decimal"/>
      <w:lvlText w:val="%7."/>
      <w:lvlJc w:val="left"/>
      <w:pPr>
        <w:ind w:left="11627" w:hanging="360"/>
      </w:pPr>
      <w:rPr>
        <w:rFonts w:hint="default" w:cs="Times New Roman"/>
        <w:u w:val="none" w:color="auto"/>
      </w:rPr>
    </w:lvl>
    <w:lvl w:ilvl="7" w:tentative="0">
      <w:start w:val="1"/>
      <w:numFmt w:val="lowerLetter"/>
      <w:lvlText w:val="%8."/>
      <w:lvlJc w:val="left"/>
      <w:pPr>
        <w:ind w:left="12347" w:hanging="360"/>
      </w:pPr>
      <w:rPr>
        <w:rFonts w:hint="default" w:cs="Times New Roman"/>
        <w:u w:val="none" w:color="auto"/>
      </w:rPr>
    </w:lvl>
    <w:lvl w:ilvl="8" w:tentative="0">
      <w:start w:val="1"/>
      <w:numFmt w:val="lowerRoman"/>
      <w:lvlText w:val="%9."/>
      <w:lvlJc w:val="right"/>
      <w:pPr>
        <w:ind w:left="13067" w:hanging="180"/>
      </w:pPr>
      <w:rPr>
        <w:rFonts w:hint="default" w:cs="Times New Roman"/>
        <w:u w:val="none" w:color="auto"/>
      </w:rPr>
    </w:lvl>
  </w:abstractNum>
  <w:abstractNum w:abstractNumId="2">
    <w:nsid w:val="1C5058AC"/>
    <w:multiLevelType w:val="multilevel"/>
    <w:tmpl w:val="1C5058AC"/>
    <w:lvl w:ilvl="0" w:tentative="0">
      <w:start w:val="1"/>
      <w:numFmt w:val="decimal"/>
      <w:lvlText w:val="%1."/>
      <w:lvlJc w:val="left"/>
      <w:pPr>
        <w:ind w:left="720" w:hanging="360"/>
      </w:pPr>
      <w:rPr>
        <w:rFonts w:hint="default"/>
        <w:sz w:val="2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5E4F3640"/>
    <w:multiLevelType w:val="multilevel"/>
    <w:tmpl w:val="5E4F3640"/>
    <w:lvl w:ilvl="0" w:tentative="0">
      <w:start w:val="1"/>
      <w:numFmt w:val="decimal"/>
      <w:lvlText w:val="%1."/>
      <w:lvlJc w:val="left"/>
      <w:pPr>
        <w:tabs>
          <w:tab w:val="left" w:pos="360"/>
        </w:tabs>
        <w:ind w:left="360" w:hanging="360"/>
      </w:pPr>
      <w:rPr>
        <w:rFonts w:hint="default" w:cs="Times New Roman"/>
        <w:u w:val="none" w:color="auto"/>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08"/>
  <w:hyphenationZone w:val="425"/>
  <w:doNotHyphenateCaps/>
  <w:drawingGridHorizontalSpacing w:val="110"/>
  <w:displayHorizontalDrawingGridEvery w:val="2"/>
  <w:displayVerticalDrawingGridEvery w:val="1"/>
  <w:characterSpacingControl w:val="doNotCompress"/>
  <w:doNotValidateAgainstSchema/>
  <w:doNotDemarcateInvalidXml/>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D831C37"/>
    <w:rsid w:val="18C25A86"/>
    <w:rsid w:val="1BA04823"/>
    <w:rsid w:val="44D716EE"/>
    <w:rsid w:val="553D5D2E"/>
    <w:rsid w:val="5C4E7981"/>
    <w:rsid w:val="6A6819EA"/>
    <w:rsid w:val="6F401B6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iPriority="0" w:semiHidden="0" w:name="Normal"/>
    <w:lsdException w:qFormat="1" w:uiPriority="0" w:name="heading 1" w:locked="1"/>
    <w:lsdException w:qFormat="1" w:uiPriority="99" w:semiHidden="0" w:name="heading 2"/>
    <w:lsdException w:qFormat="1" w:uiPriority="0" w:name="heading 3" w:locked="1"/>
    <w:lsdException w:qFormat="1" w:uiPriority="99" w:semiHidden="0" w:name="heading 4"/>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qFormat="1" w:uiPriority="99" w:name="index 1"/>
    <w:lsdException w:qFormat="1" w:uiPriority="99" w:name="index 2"/>
    <w:lsdException w:qFormat="1" w:uiPriority="99" w:name="index 3"/>
    <w:lsdException w:qFormat="1" w:uiPriority="99" w:name="index 4"/>
    <w:lsdException w:qFormat="1" w:uiPriority="99" w:name="index 5"/>
    <w:lsdException w:qFormat="1" w:uiPriority="99" w:name="index 6"/>
    <w:lsdException w:qFormat="1" w:uiPriority="99" w:name="index 7"/>
    <w:lsdException w:qFormat="1" w:uiPriority="99" w:name="index 8"/>
    <w:lsdException w:qFormat="1" w:uiPriority="99" w:name="index 9"/>
    <w:lsdException w:qFormat="1" w:uiPriority="0" w:name="toc 1" w:locked="1"/>
    <w:lsdException w:qFormat="1" w:uiPriority="0" w:name="toc 2" w:locked="1"/>
    <w:lsdException w:qFormat="1" w:uiPriority="0" w:name="toc 3" w:locked="1"/>
    <w:lsdException w:qFormat="1" w:uiPriority="0" w:name="toc 4" w:locked="1"/>
    <w:lsdException w:qFormat="1" w:uiPriority="0" w:name="toc 5" w:locked="1"/>
    <w:lsdException w:qFormat="1" w:uiPriority="0" w:name="toc 6" w:locked="1"/>
    <w:lsdException w:qFormat="1" w:uiPriority="0" w:name="toc 7" w:locked="1"/>
    <w:lsdException w:qFormat="1" w:uiPriority="0" w:name="toc 8" w:locked="1"/>
    <w:lsdException w:qFormat="1" w:uiPriority="0" w:name="toc 9" w:locked="1"/>
    <w:lsdException w:qFormat="1"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qFormat="1" w:uiPriority="99" w:name="index heading"/>
    <w:lsdException w:qFormat="1" w:uiPriority="0" w:name="caption" w:locked="1"/>
    <w:lsdException w:qFormat="1" w:uiPriority="99" w:name="table of figures"/>
    <w:lsdException w:qFormat="1" w:uiPriority="99" w:name="envelope address"/>
    <w:lsdException w:qFormat="1" w:uiPriority="99" w:name="envelope return"/>
    <w:lsdException w:qFormat="1" w:uiPriority="99" w:name="footnote reference"/>
    <w:lsdException w:qFormat="1" w:uiPriority="99" w:name="annotation reference"/>
    <w:lsdException w:qFormat="1" w:uiPriority="99" w:name="line number"/>
    <w:lsdException w:qFormat="1" w:uiPriority="99" w:semiHidden="0" w:name="page number"/>
    <w:lsdException w:qFormat="1" w:uiPriority="99" w:name="endnote reference"/>
    <w:lsdException w:qFormat="1" w:uiPriority="99" w:name="endnote text"/>
    <w:lsdException w:qFormat="1" w:uiPriority="99" w:name="table of authorities"/>
    <w:lsdException w:qFormat="1" w:uiPriority="99" w:name="macro"/>
    <w:lsdException w:qFormat="1" w:uiPriority="99" w:name="toa heading"/>
    <w:lsdException w:qFormat="1" w:uiPriority="99" w:name="List"/>
    <w:lsdException w:qFormat="1" w:uiPriority="99" w:name="List Bullet"/>
    <w:lsdException w:qFormat="1" w:uiPriority="99" w:name="List Number"/>
    <w:lsdException w:qFormat="1" w:uiPriority="99" w:name="List 2"/>
    <w:lsdException w:qFormat="1" w:uiPriority="99" w:name="List 3"/>
    <w:lsdException w:qFormat="1" w:uiPriority="99" w:name="List 4"/>
    <w:lsdException w:qFormat="1" w:uiPriority="99" w:name="List 5"/>
    <w:lsdException w:qFormat="1" w:uiPriority="99" w:name="List Bullet 2"/>
    <w:lsdException w:qFormat="1" w:uiPriority="99" w:name="List Bullet 3"/>
    <w:lsdException w:qFormat="1" w:uiPriority="99" w:name="List Bullet 4"/>
    <w:lsdException w:qFormat="1" w:uiPriority="99" w:name="List Bullet 5"/>
    <w:lsdException w:qFormat="1" w:uiPriority="99" w:name="List Number 2"/>
    <w:lsdException w:qFormat="1" w:uiPriority="99" w:name="List Number 3"/>
    <w:lsdException w:qFormat="1" w:uiPriority="99" w:name="List Number 4"/>
    <w:lsdException w:qFormat="1" w:uiPriority="99" w:name="List Number 5"/>
    <w:lsdException w:qFormat="1" w:uiPriority="99" w:semiHidden="0" w:name="Title"/>
    <w:lsdException w:qFormat="1" w:uiPriority="99" w:name="Closing"/>
    <w:lsdException w:qFormat="1" w:uiPriority="99" w:name="Signature"/>
    <w:lsdException w:qFormat="1" w:uiPriority="99" w:semiHidden="0" w:name="Default Paragraph Font"/>
    <w:lsdException w:qFormat="1" w:uiPriority="99" w:semiHidden="0" w:name="Body Text"/>
    <w:lsdException w:qFormat="1" w:uiPriority="99" w:semiHidden="0" w:name="Body Text Indent"/>
    <w:lsdException w:qFormat="1" w:uiPriority="99" w:name="List Continue"/>
    <w:lsdException w:qFormat="1" w:uiPriority="99" w:name="List Continue 2"/>
    <w:lsdException w:qFormat="1" w:uiPriority="99" w:name="List Continue 3"/>
    <w:lsdException w:qFormat="1" w:uiPriority="99" w:name="List Continue 4"/>
    <w:lsdException w:qFormat="1" w:uiPriority="99" w:name="List Continue 5"/>
    <w:lsdException w:qFormat="1" w:uiPriority="99" w:name="Message Header"/>
    <w:lsdException w:qFormat="1" w:uiPriority="99" w:semiHidden="0" w:name="Subtitle"/>
    <w:lsdException w:qFormat="1" w:uiPriority="99" w:name="Salutation"/>
    <w:lsdException w:qFormat="1" w:uiPriority="99" w:name="Date"/>
    <w:lsdException w:qFormat="1" w:uiPriority="99" w:name="Body Text First Indent"/>
    <w:lsdException w:qFormat="1" w:uiPriority="99" w:name="Body Text First Indent 2"/>
    <w:lsdException w:qFormat="1" w:uiPriority="99" w:name="Note Heading"/>
    <w:lsdException w:qFormat="1" w:uiPriority="99" w:semiHidden="0" w:name="Body Text 2"/>
    <w:lsdException w:qFormat="1" w:uiPriority="99" w:name="Body Text 3"/>
    <w:lsdException w:qFormat="1" w:uiPriority="99" w:semiHidden="0" w:name="Body Text Indent 2"/>
    <w:lsdException w:qFormat="1" w:uiPriority="99" w:name="Body Text Indent 3"/>
    <w:lsdException w:qFormat="1" w:uiPriority="99" w:name="Block Text"/>
    <w:lsdException w:qFormat="1" w:uiPriority="99" w:name="Hyperlink"/>
    <w:lsdException w:qFormat="1" w:uiPriority="99" w:name="FollowedHyperlink"/>
    <w:lsdException w:qFormat="1" w:uiPriority="0" w:name="Strong" w:locked="1"/>
    <w:lsdException w:qFormat="1" w:unhideWhenUsed="0" w:uiPriority="20" w:semiHidden="0" w:name="Emphasis" w:locked="1"/>
    <w:lsdException w:qFormat="1" w:uiPriority="99" w:name="Document Map"/>
    <w:lsdException w:qFormat="1" w:uiPriority="99" w:name="Plain Text"/>
    <w:lsdException w:qFormat="1" w:uiPriority="99" w:name="E-mail Signature"/>
    <w:lsdException w:qFormat="1" w:uiPriority="99" w:semiHidden="0" w:name="Normal (Web)"/>
    <w:lsdException w:qFormat="1" w:uiPriority="99" w:name="HTML Acronym"/>
    <w:lsdException w:qFormat="1" w:uiPriority="99" w:name="HTML Address"/>
    <w:lsdException w:qFormat="1" w:uiPriority="99" w:name="HTML Cite"/>
    <w:lsdException w:qFormat="1" w:uiPriority="99" w:name="HTML Code"/>
    <w:lsdException w:qFormat="1" w:uiPriority="99" w:name="HTML Definition"/>
    <w:lsdException w:qFormat="1" w:uiPriority="99" w:name="HTML Keyboard"/>
    <w:lsdException w:qFormat="1" w:uiPriority="99" w:name="HTML Preformatted"/>
    <w:lsdException w:qFormat="1" w:uiPriority="99" w:name="HTML Sample"/>
    <w:lsdException w:qFormat="1" w:uiPriority="99" w:name="HTML Typewriter"/>
    <w:lsdException w:qFormat="1" w:uiPriority="99" w:name="HTML Variable"/>
    <w:lsdException w:qFormat="1" w:unhideWhenUsed="0" w:uiPriority="99" w:semiHidden="0" w:name="Normal Table"/>
    <w:lsdException w:qFormat="1" w:uiPriority="99" w:name="annotation subject"/>
    <w:lsdException w:unhideWhenUsed="0" w:uiPriority="99" w:semiHidden="0" w:name="Table Simple 1"/>
    <w:lsdException w:unhideWhenUsed="0" w:uiPriority="99" w:semiHidden="0" w:name="Table Simple 2"/>
    <w:lsdException w:unhideWhenUsed="0" w:uiPriority="99" w:semiHidden="0" w:name="Table Simple 3"/>
    <w:lsdException w:unhideWhenUsed="0" w:uiPriority="99" w:semiHidden="0" w:name="Table Classic 1"/>
    <w:lsdException w:unhideWhenUsed="0" w:uiPriority="99" w:semiHidden="0" w:name="Table Classic 2"/>
    <w:lsdException w:unhideWhenUsed="0" w:uiPriority="99" w:semiHidden="0" w:name="Table Classic 3"/>
    <w:lsdException w:unhideWhenUsed="0" w:uiPriority="99" w:semiHidden="0" w:name="Table Classic 4"/>
    <w:lsdException w:unhideWhenUsed="0" w:uiPriority="99" w:semiHidden="0" w:name="Table Colorful 1"/>
    <w:lsdException w:unhideWhenUsed="0" w:uiPriority="99" w:semiHidden="0" w:name="Table Colorful 2"/>
    <w:lsdException w:unhideWhenUsed="0" w:uiPriority="99" w:semiHidden="0" w:name="Table Colorful 3"/>
    <w:lsdException w:unhideWhenUsed="0" w:uiPriority="99" w:semiHidden="0" w:name="Table Columns 1"/>
    <w:lsdException w:unhideWhenUsed="0" w:uiPriority="99" w:semiHidden="0" w:name="Table Columns 2"/>
    <w:lsdException w:unhideWhenUsed="0" w:uiPriority="99" w:semiHidden="0" w:name="Table Columns 3"/>
    <w:lsdException w:unhideWhenUsed="0" w:uiPriority="99" w:semiHidden="0" w:name="Table Columns 4"/>
    <w:lsdException w:unhideWhenUsed="0" w:uiPriority="99" w:semiHidden="0" w:name="Table Columns 5"/>
    <w:lsdException w:unhideWhenUsed="0" w:uiPriority="99" w:semiHidden="0" w:name="Table Grid 1"/>
    <w:lsdException w:unhideWhenUsed="0" w:uiPriority="99" w:semiHidden="0" w:name="Table Grid 2"/>
    <w:lsdException w:unhideWhenUsed="0" w:uiPriority="99" w:semiHidden="0" w:name="Table Grid 3"/>
    <w:lsdException w:unhideWhenUsed="0" w:uiPriority="99" w:semiHidden="0" w:name="Table Grid 4"/>
    <w:lsdException w:unhideWhenUsed="0" w:uiPriority="99" w:semiHidden="0" w:name="Table Grid 5"/>
    <w:lsdException w:unhideWhenUsed="0" w:uiPriority="99" w:semiHidden="0" w:name="Table Grid 6"/>
    <w:lsdException w:unhideWhenUsed="0" w:uiPriority="99" w:semiHidden="0" w:name="Table Grid 7"/>
    <w:lsdException w:unhideWhenUsed="0" w:uiPriority="99" w:semiHidden="0" w:name="Table Grid 8"/>
    <w:lsdException w:unhideWhenUsed="0" w:uiPriority="99" w:semiHidden="0" w:name="Table List 1"/>
    <w:lsdException w:unhideWhenUsed="0" w:uiPriority="99" w:semiHidden="0" w:name="Table List 2"/>
    <w:lsdException w:unhideWhenUsed="0" w:uiPriority="99" w:semiHidden="0" w:name="Table List 3"/>
    <w:lsdException w:unhideWhenUsed="0" w:uiPriority="99" w:semiHidden="0" w:name="Table List 4"/>
    <w:lsdException w:unhideWhenUsed="0" w:uiPriority="99" w:semiHidden="0" w:name="Table List 5"/>
    <w:lsdException w:unhideWhenUsed="0" w:uiPriority="99" w:semiHidden="0" w:name="Table List 6"/>
    <w:lsdException w:unhideWhenUsed="0" w:uiPriority="99" w:semiHidden="0" w:name="Table List 7"/>
    <w:lsdException w:unhideWhenUsed="0" w:uiPriority="99" w:semiHidden="0" w:name="Table List 8"/>
    <w:lsdException w:unhideWhenUsed="0" w:uiPriority="99" w:semiHidden="0" w:name="Table 3D effects 1"/>
    <w:lsdException w:unhideWhenUsed="0" w:uiPriority="99" w:semiHidden="0" w:name="Table 3D effects 2"/>
    <w:lsdException w:unhideWhenUsed="0" w:uiPriority="99" w:semiHidden="0" w:name="Table 3D effects 3"/>
    <w:lsdException w:unhideWhenUsed="0" w:uiPriority="99" w:semiHidden="0" w:name="Table Contemporary"/>
    <w:lsdException w:unhideWhenUsed="0" w:uiPriority="99" w:semiHidden="0" w:name="Table Elegant"/>
    <w:lsdException w:unhideWhenUsed="0" w:uiPriority="99" w:semiHidden="0" w:name="Table Professional"/>
    <w:lsdException w:unhideWhenUsed="0" w:uiPriority="99" w:semiHidden="0" w:name="Table Subtle 1"/>
    <w:lsdException w:unhideWhenUsed="0" w:uiPriority="99" w:semiHidden="0" w:name="Table Subtle 2"/>
    <w:lsdException w:unhideWhenUsed="0" w:uiPriority="99" w:semiHidden="0" w:name="Table Web 1"/>
    <w:lsdException w:unhideWhenUsed="0" w:uiPriority="99" w:semiHidden="0" w:name="Table Web 2"/>
    <w:lsdException w:unhideWhenUsed="0" w:uiPriority="99" w:semiHidden="0" w:name="Table Web 3"/>
    <w:lsdException w:qFormat="1" w:uiPriority="99" w:semiHidden="0" w:name="Balloon Text"/>
    <w:lsdException w:qFormat="1" w:uiPriority="0" w:name="Table Grid" w:locked="1"/>
    <w:lsdException w:unhideWhenUsed="0" w:uiPriority="99" w:semiHidden="0" w:name="Table Theme"/>
    <w:lsdException w:qFormat="1" w:uiPriority="99" w:semiHidden="0" w:name="No Spacing"/>
    <w:lsdException w:qFormat="1" w:uiPriority="99" w:semiHidden="0" w:name="List Paragraph"/>
  </w:latentStyles>
  <w:style w:type="paragraph" w:default="1" w:styleId="1">
    <w:name w:val="Normal"/>
    <w:unhideWhenUsed/>
    <w:qFormat/>
    <w:uiPriority w:val="0"/>
    <w:pPr>
      <w:spacing w:beforeLines="0" w:after="200" w:afterLines="0" w:line="276" w:lineRule="auto"/>
    </w:pPr>
    <w:rPr>
      <w:rFonts w:hint="default" w:ascii="Calibri" w:hAnsi="Times New Roman" w:eastAsia="SimSun" w:cs="Calibri"/>
      <w:sz w:val="22"/>
      <w:szCs w:val="22"/>
      <w:lang w:val="ru-RU" w:eastAsia="ru-RU" w:bidi="ar-SA"/>
    </w:rPr>
  </w:style>
  <w:style w:type="paragraph" w:styleId="2">
    <w:name w:val="heading 2"/>
    <w:basedOn w:val="1"/>
    <w:next w:val="1"/>
    <w:link w:val="27"/>
    <w:unhideWhenUsed/>
    <w:qFormat/>
    <w:uiPriority w:val="99"/>
    <w:pPr>
      <w:keepNext/>
      <w:spacing w:before="240" w:beforeLines="0" w:after="60" w:afterLines="0" w:line="240" w:lineRule="auto"/>
      <w:outlineLvl w:val="1"/>
    </w:pPr>
    <w:rPr>
      <w:rFonts w:hint="default" w:ascii="Arial" w:cs="Arial"/>
      <w:b/>
      <w:i/>
      <w:sz w:val="28"/>
      <w:szCs w:val="28"/>
      <w:lang w:val="uk-UA"/>
    </w:rPr>
  </w:style>
  <w:style w:type="paragraph" w:styleId="3">
    <w:name w:val="heading 4"/>
    <w:basedOn w:val="1"/>
    <w:next w:val="1"/>
    <w:link w:val="28"/>
    <w:unhideWhenUsed/>
    <w:qFormat/>
    <w:uiPriority w:val="99"/>
    <w:pPr>
      <w:keepNext/>
      <w:spacing w:before="240" w:beforeLines="0" w:after="60" w:afterLines="0" w:line="240" w:lineRule="auto"/>
      <w:outlineLvl w:val="3"/>
    </w:pPr>
    <w:rPr>
      <w:rFonts w:hint="default"/>
      <w:b/>
      <w:sz w:val="28"/>
      <w:szCs w:val="28"/>
      <w:lang w:val="uk-UA"/>
    </w:rPr>
  </w:style>
  <w:style w:type="character" w:default="1" w:styleId="4">
    <w:name w:val="Default Paragraph Font"/>
    <w:unhideWhenUsed/>
    <w:qFormat/>
    <w:uiPriority w:val="99"/>
    <w:rPr>
      <w:rFonts w:hint="default"/>
      <w:sz w:val="24"/>
      <w:szCs w:val="24"/>
    </w:rPr>
  </w:style>
  <w:style w:type="table" w:default="1" w:styleId="5">
    <w:name w:val="Normal Table"/>
    <w:qFormat/>
    <w:uiPriority w:val="99"/>
    <w:tblPr>
      <w:tblCellMar>
        <w:top w:w="0" w:type="dxa"/>
        <w:left w:w="108" w:type="dxa"/>
        <w:bottom w:w="0" w:type="dxa"/>
        <w:right w:w="108" w:type="dxa"/>
      </w:tblCellMar>
    </w:tblPr>
  </w:style>
  <w:style w:type="character" w:styleId="6">
    <w:name w:val="Emphasis"/>
    <w:basedOn w:val="4"/>
    <w:qFormat/>
    <w:locked/>
    <w:uiPriority w:val="20"/>
    <w:rPr>
      <w:i/>
      <w:iCs/>
    </w:rPr>
  </w:style>
  <w:style w:type="character" w:styleId="7">
    <w:name w:val="page number"/>
    <w:basedOn w:val="4"/>
    <w:unhideWhenUsed/>
    <w:qFormat/>
    <w:uiPriority w:val="99"/>
    <w:rPr>
      <w:rFonts w:hint="default" w:cs="Times New Roman"/>
      <w:sz w:val="24"/>
      <w:szCs w:val="24"/>
    </w:rPr>
  </w:style>
  <w:style w:type="paragraph" w:styleId="8">
    <w:name w:val="Balloon Text"/>
    <w:basedOn w:val="1"/>
    <w:link w:val="35"/>
    <w:unhideWhenUsed/>
    <w:qFormat/>
    <w:uiPriority w:val="99"/>
    <w:pPr>
      <w:spacing w:beforeLines="0" w:after="0" w:afterLines="0" w:line="240" w:lineRule="auto"/>
    </w:pPr>
    <w:rPr>
      <w:rFonts w:hint="default" w:ascii="Tahoma" w:cs="Tahoma"/>
      <w:sz w:val="16"/>
      <w:szCs w:val="16"/>
    </w:rPr>
  </w:style>
  <w:style w:type="paragraph" w:styleId="9">
    <w:name w:val="Body Text 2"/>
    <w:basedOn w:val="1"/>
    <w:link w:val="45"/>
    <w:unhideWhenUsed/>
    <w:qFormat/>
    <w:uiPriority w:val="99"/>
    <w:pPr>
      <w:spacing w:beforeLines="0" w:after="120" w:afterLines="0" w:line="480" w:lineRule="auto"/>
    </w:pPr>
    <w:rPr>
      <w:rFonts w:hint="default"/>
      <w:sz w:val="24"/>
      <w:szCs w:val="24"/>
    </w:rPr>
  </w:style>
  <w:style w:type="paragraph" w:styleId="10">
    <w:name w:val="header"/>
    <w:basedOn w:val="1"/>
    <w:link w:val="43"/>
    <w:unhideWhenUsed/>
    <w:qFormat/>
    <w:uiPriority w:val="99"/>
    <w:pPr>
      <w:tabs>
        <w:tab w:val="center" w:pos="4677"/>
        <w:tab w:val="right" w:pos="9355"/>
      </w:tabs>
      <w:spacing w:beforeLines="0" w:after="0" w:afterLines="0" w:line="240" w:lineRule="auto"/>
    </w:pPr>
    <w:rPr>
      <w:rFonts w:hint="default"/>
      <w:sz w:val="22"/>
      <w:szCs w:val="22"/>
    </w:rPr>
  </w:style>
  <w:style w:type="paragraph" w:styleId="11">
    <w:name w:val="Body Text"/>
    <w:basedOn w:val="1"/>
    <w:link w:val="33"/>
    <w:unhideWhenUsed/>
    <w:qFormat/>
    <w:uiPriority w:val="99"/>
    <w:pPr>
      <w:spacing w:beforeLines="0" w:after="120" w:afterLines="0" w:line="240" w:lineRule="auto"/>
    </w:pPr>
    <w:rPr>
      <w:rFonts w:hint="default"/>
      <w:sz w:val="24"/>
      <w:szCs w:val="24"/>
      <w:lang w:val="uk-UA"/>
    </w:rPr>
  </w:style>
  <w:style w:type="paragraph" w:styleId="12">
    <w:name w:val="Body Text Indent"/>
    <w:basedOn w:val="1"/>
    <w:link w:val="31"/>
    <w:unhideWhenUsed/>
    <w:qFormat/>
    <w:uiPriority w:val="99"/>
    <w:pPr>
      <w:spacing w:beforeLines="0" w:after="0" w:afterLines="0" w:line="240" w:lineRule="auto"/>
      <w:ind w:firstLine="709"/>
      <w:jc w:val="center"/>
    </w:pPr>
    <w:rPr>
      <w:rFonts w:hint="default"/>
      <w:sz w:val="28"/>
      <w:szCs w:val="28"/>
      <w:lang w:val="uk-UA"/>
    </w:rPr>
  </w:style>
  <w:style w:type="paragraph" w:styleId="13">
    <w:name w:val="Title"/>
    <w:basedOn w:val="1"/>
    <w:link w:val="32"/>
    <w:unhideWhenUsed/>
    <w:qFormat/>
    <w:uiPriority w:val="99"/>
    <w:pPr>
      <w:spacing w:beforeLines="0" w:after="0" w:afterLines="0" w:line="360" w:lineRule="auto"/>
      <w:jc w:val="center"/>
    </w:pPr>
    <w:rPr>
      <w:rFonts w:hint="default"/>
      <w:sz w:val="28"/>
      <w:szCs w:val="28"/>
      <w:lang w:val="uk-UA"/>
    </w:rPr>
  </w:style>
  <w:style w:type="paragraph" w:styleId="14">
    <w:name w:val="footer"/>
    <w:basedOn w:val="1"/>
    <w:link w:val="44"/>
    <w:unhideWhenUsed/>
    <w:qFormat/>
    <w:uiPriority w:val="99"/>
    <w:pPr>
      <w:tabs>
        <w:tab w:val="center" w:pos="4677"/>
        <w:tab w:val="right" w:pos="9355"/>
      </w:tabs>
      <w:spacing w:beforeLines="0" w:after="0" w:afterLines="0" w:line="240" w:lineRule="auto"/>
    </w:pPr>
    <w:rPr>
      <w:rFonts w:hint="default"/>
      <w:sz w:val="22"/>
      <w:szCs w:val="22"/>
    </w:rPr>
  </w:style>
  <w:style w:type="paragraph" w:styleId="15">
    <w:name w:val="Normal (Web)"/>
    <w:basedOn w:val="1"/>
    <w:unhideWhenUsed/>
    <w:qFormat/>
    <w:uiPriority w:val="99"/>
    <w:pPr>
      <w:spacing w:before="100" w:beforeLines="0" w:beforeAutospacing="1" w:after="100" w:afterLines="0" w:afterAutospacing="1" w:line="240" w:lineRule="auto"/>
    </w:pPr>
    <w:rPr>
      <w:rFonts w:hint="default"/>
      <w:sz w:val="24"/>
      <w:szCs w:val="24"/>
    </w:rPr>
  </w:style>
  <w:style w:type="paragraph" w:styleId="16">
    <w:name w:val="Body Text Indent 2"/>
    <w:basedOn w:val="1"/>
    <w:link w:val="34"/>
    <w:unhideWhenUsed/>
    <w:qFormat/>
    <w:uiPriority w:val="99"/>
    <w:pPr>
      <w:spacing w:beforeLines="0" w:after="120" w:afterLines="0" w:line="480" w:lineRule="auto"/>
      <w:ind w:left="283"/>
    </w:pPr>
    <w:rPr>
      <w:rFonts w:hint="default"/>
      <w:sz w:val="24"/>
      <w:szCs w:val="24"/>
    </w:rPr>
  </w:style>
  <w:style w:type="paragraph" w:styleId="17">
    <w:name w:val="Subtitle"/>
    <w:basedOn w:val="1"/>
    <w:link w:val="46"/>
    <w:unhideWhenUsed/>
    <w:qFormat/>
    <w:uiPriority w:val="99"/>
    <w:pPr>
      <w:spacing w:beforeLines="0" w:after="0" w:afterLines="0" w:line="360" w:lineRule="auto"/>
      <w:ind w:firstLine="720"/>
      <w:jc w:val="center"/>
    </w:pPr>
    <w:rPr>
      <w:rFonts w:hint="default"/>
      <w:sz w:val="28"/>
      <w:szCs w:val="28"/>
      <w:lang w:eastAsia="zh-CN"/>
    </w:rPr>
  </w:style>
  <w:style w:type="paragraph" w:customStyle="1" w:styleId="18">
    <w:name w:val="Style4"/>
    <w:basedOn w:val="1"/>
    <w:unhideWhenUsed/>
    <w:qFormat/>
    <w:uiPriority w:val="99"/>
    <w:pPr>
      <w:widowControl w:val="0"/>
      <w:autoSpaceDE w:val="0"/>
      <w:autoSpaceDN w:val="0"/>
      <w:adjustRightInd w:val="0"/>
      <w:spacing w:beforeLines="0" w:after="0" w:afterLines="0" w:line="667" w:lineRule="exact"/>
      <w:jc w:val="center"/>
    </w:pPr>
    <w:rPr>
      <w:rFonts w:hint="default"/>
      <w:sz w:val="24"/>
      <w:szCs w:val="24"/>
    </w:rPr>
  </w:style>
  <w:style w:type="paragraph" w:customStyle="1" w:styleId="19">
    <w:name w:val="Iau?iue"/>
    <w:unhideWhenUsed/>
    <w:qFormat/>
    <w:uiPriority w:val="99"/>
    <w:pPr>
      <w:widowControl w:val="0"/>
      <w:spacing w:beforeLines="0" w:afterLines="0"/>
      <w:ind w:firstLine="709"/>
      <w:jc w:val="both"/>
    </w:pPr>
    <w:rPr>
      <w:rFonts w:hint="default" w:ascii="Calibri" w:hAnsi="Times New Roman" w:eastAsia="SimSun" w:cs="Calibri"/>
      <w:sz w:val="24"/>
      <w:szCs w:val="24"/>
      <w:lang w:val="ru-RU" w:eastAsia="ru-RU" w:bidi="ar-SA"/>
    </w:rPr>
  </w:style>
  <w:style w:type="paragraph" w:styleId="20">
    <w:name w:val="List Paragraph"/>
    <w:basedOn w:val="1"/>
    <w:unhideWhenUsed/>
    <w:qFormat/>
    <w:uiPriority w:val="99"/>
    <w:pPr>
      <w:spacing w:beforeLines="0" w:afterLines="0"/>
      <w:ind w:left="720"/>
    </w:pPr>
    <w:rPr>
      <w:rFonts w:hint="default"/>
      <w:sz w:val="22"/>
      <w:szCs w:val="22"/>
    </w:rPr>
  </w:style>
  <w:style w:type="paragraph" w:customStyle="1" w:styleId="21">
    <w:name w:val="Style2"/>
    <w:basedOn w:val="1"/>
    <w:unhideWhenUsed/>
    <w:qFormat/>
    <w:uiPriority w:val="99"/>
    <w:pPr>
      <w:widowControl w:val="0"/>
      <w:autoSpaceDE w:val="0"/>
      <w:autoSpaceDN w:val="0"/>
      <w:adjustRightInd w:val="0"/>
      <w:spacing w:beforeLines="0" w:after="0" w:afterLines="0" w:line="292" w:lineRule="exact"/>
      <w:ind w:hanging="307"/>
      <w:jc w:val="both"/>
    </w:pPr>
    <w:rPr>
      <w:rFonts w:hint="default"/>
      <w:sz w:val="24"/>
      <w:szCs w:val="24"/>
    </w:rPr>
  </w:style>
  <w:style w:type="paragraph" w:customStyle="1" w:styleId="22">
    <w:name w:val="Style3"/>
    <w:basedOn w:val="1"/>
    <w:unhideWhenUsed/>
    <w:qFormat/>
    <w:uiPriority w:val="99"/>
    <w:pPr>
      <w:widowControl w:val="0"/>
      <w:autoSpaceDE w:val="0"/>
      <w:autoSpaceDN w:val="0"/>
      <w:adjustRightInd w:val="0"/>
      <w:spacing w:beforeLines="0" w:after="0" w:afterLines="0" w:line="315" w:lineRule="exact"/>
      <w:ind w:hanging="337"/>
      <w:jc w:val="both"/>
    </w:pPr>
    <w:rPr>
      <w:rFonts w:hint="default"/>
      <w:sz w:val="24"/>
      <w:szCs w:val="24"/>
    </w:rPr>
  </w:style>
  <w:style w:type="paragraph" w:customStyle="1" w:styleId="23">
    <w:name w:val="Style5"/>
    <w:basedOn w:val="1"/>
    <w:unhideWhenUsed/>
    <w:qFormat/>
    <w:uiPriority w:val="99"/>
    <w:pPr>
      <w:widowControl w:val="0"/>
      <w:autoSpaceDE w:val="0"/>
      <w:autoSpaceDN w:val="0"/>
      <w:adjustRightInd w:val="0"/>
      <w:spacing w:beforeLines="0" w:after="0" w:afterLines="0" w:line="312" w:lineRule="exact"/>
    </w:pPr>
    <w:rPr>
      <w:rFonts w:hint="default"/>
      <w:sz w:val="24"/>
      <w:szCs w:val="24"/>
    </w:rPr>
  </w:style>
  <w:style w:type="paragraph" w:customStyle="1" w:styleId="24">
    <w:name w:val="Обычный1"/>
    <w:unhideWhenUsed/>
    <w:qFormat/>
    <w:uiPriority w:val="99"/>
    <w:pPr>
      <w:spacing w:before="20" w:beforeLines="0" w:afterLines="0"/>
      <w:jc w:val="both"/>
    </w:pPr>
    <w:rPr>
      <w:rFonts w:hint="default" w:ascii="Calibri" w:hAnsi="Times New Roman" w:eastAsia="SimSun" w:cs="Calibri"/>
      <w:sz w:val="28"/>
      <w:szCs w:val="28"/>
      <w:lang w:val="ru-RU" w:eastAsia="ru-RU" w:bidi="ar-SA"/>
    </w:rPr>
  </w:style>
  <w:style w:type="paragraph" w:customStyle="1" w:styleId="25">
    <w:name w:val="Style6"/>
    <w:basedOn w:val="1"/>
    <w:unhideWhenUsed/>
    <w:qFormat/>
    <w:uiPriority w:val="99"/>
    <w:pPr>
      <w:widowControl w:val="0"/>
      <w:autoSpaceDE w:val="0"/>
      <w:autoSpaceDN w:val="0"/>
      <w:adjustRightInd w:val="0"/>
      <w:spacing w:beforeLines="0" w:after="0" w:afterLines="0" w:line="349" w:lineRule="exact"/>
      <w:jc w:val="right"/>
    </w:pPr>
    <w:rPr>
      <w:rFonts w:hint="default"/>
      <w:sz w:val="24"/>
      <w:szCs w:val="24"/>
    </w:rPr>
  </w:style>
  <w:style w:type="paragraph" w:styleId="26">
    <w:name w:val="No Spacing"/>
    <w:unhideWhenUsed/>
    <w:qFormat/>
    <w:uiPriority w:val="99"/>
    <w:pPr>
      <w:spacing w:beforeLines="0" w:afterLines="0"/>
    </w:pPr>
    <w:rPr>
      <w:rFonts w:hint="default" w:ascii="Calibri" w:hAnsi="Times New Roman" w:eastAsia="SimSun" w:cs="Calibri"/>
      <w:sz w:val="22"/>
      <w:szCs w:val="22"/>
      <w:lang w:val="uk-UA" w:eastAsia="uk-UA" w:bidi="ar-SA"/>
    </w:rPr>
  </w:style>
  <w:style w:type="character" w:customStyle="1" w:styleId="27">
    <w:name w:val="Заголовок 2 Знак"/>
    <w:basedOn w:val="4"/>
    <w:link w:val="2"/>
    <w:unhideWhenUsed/>
    <w:qFormat/>
    <w:locked/>
    <w:uiPriority w:val="99"/>
    <w:rPr>
      <w:rFonts w:hint="default" w:ascii="Arial" w:cs="Arial"/>
      <w:b/>
      <w:i/>
      <w:sz w:val="28"/>
      <w:szCs w:val="28"/>
      <w:lang w:val="uk-UA"/>
    </w:rPr>
  </w:style>
  <w:style w:type="character" w:customStyle="1" w:styleId="28">
    <w:name w:val="Заголовок 4 Знак"/>
    <w:basedOn w:val="4"/>
    <w:link w:val="3"/>
    <w:unhideWhenUsed/>
    <w:qFormat/>
    <w:locked/>
    <w:uiPriority w:val="99"/>
    <w:rPr>
      <w:rFonts w:hint="default" w:ascii="Times New Roman" w:cs="Times New Roman"/>
      <w:b/>
      <w:sz w:val="28"/>
      <w:szCs w:val="28"/>
      <w:lang w:val="uk-UA"/>
    </w:rPr>
  </w:style>
  <w:style w:type="character" w:customStyle="1" w:styleId="29">
    <w:name w:val="hps"/>
    <w:basedOn w:val="4"/>
    <w:unhideWhenUsed/>
    <w:qFormat/>
    <w:uiPriority w:val="99"/>
    <w:rPr>
      <w:rFonts w:hint="default" w:cs="Times New Roman"/>
      <w:sz w:val="24"/>
      <w:szCs w:val="24"/>
    </w:rPr>
  </w:style>
  <w:style w:type="character" w:customStyle="1" w:styleId="30">
    <w:name w:val="Font Style15"/>
    <w:basedOn w:val="4"/>
    <w:unhideWhenUsed/>
    <w:qFormat/>
    <w:uiPriority w:val="99"/>
    <w:rPr>
      <w:rFonts w:hint="default" w:ascii="Times New Roman" w:cs="Times New Roman"/>
      <w:sz w:val="20"/>
      <w:szCs w:val="20"/>
    </w:rPr>
  </w:style>
  <w:style w:type="character" w:customStyle="1" w:styleId="31">
    <w:name w:val="Основний текст з відступом Знак"/>
    <w:basedOn w:val="4"/>
    <w:link w:val="12"/>
    <w:unhideWhenUsed/>
    <w:qFormat/>
    <w:locked/>
    <w:uiPriority w:val="99"/>
    <w:rPr>
      <w:rFonts w:hint="default" w:ascii="Times New Roman" w:cs="Times New Roman"/>
      <w:sz w:val="20"/>
      <w:szCs w:val="20"/>
      <w:lang w:val="uk-UA"/>
    </w:rPr>
  </w:style>
  <w:style w:type="character" w:customStyle="1" w:styleId="32">
    <w:name w:val="Назва Знак"/>
    <w:basedOn w:val="4"/>
    <w:link w:val="13"/>
    <w:unhideWhenUsed/>
    <w:qFormat/>
    <w:locked/>
    <w:uiPriority w:val="99"/>
    <w:rPr>
      <w:rFonts w:hint="default" w:ascii="Times New Roman" w:cs="Times New Roman"/>
      <w:sz w:val="20"/>
      <w:szCs w:val="20"/>
      <w:lang w:val="uk-UA"/>
    </w:rPr>
  </w:style>
  <w:style w:type="character" w:customStyle="1" w:styleId="33">
    <w:name w:val="Основний текст Знак"/>
    <w:basedOn w:val="4"/>
    <w:link w:val="11"/>
    <w:unhideWhenUsed/>
    <w:qFormat/>
    <w:locked/>
    <w:uiPriority w:val="99"/>
    <w:rPr>
      <w:rFonts w:hint="default" w:ascii="Times New Roman" w:cs="Times New Roman"/>
      <w:sz w:val="24"/>
      <w:szCs w:val="24"/>
      <w:lang w:val="uk-UA"/>
    </w:rPr>
  </w:style>
  <w:style w:type="character" w:customStyle="1" w:styleId="34">
    <w:name w:val="Основний текст з відступом 2 Знак"/>
    <w:basedOn w:val="4"/>
    <w:link w:val="16"/>
    <w:unhideWhenUsed/>
    <w:qFormat/>
    <w:locked/>
    <w:uiPriority w:val="99"/>
    <w:rPr>
      <w:rFonts w:hint="default" w:ascii="Times New Roman" w:cs="Times New Roman"/>
      <w:sz w:val="24"/>
      <w:szCs w:val="24"/>
    </w:rPr>
  </w:style>
  <w:style w:type="character" w:customStyle="1" w:styleId="35">
    <w:name w:val="Текст у виносці Знак"/>
    <w:basedOn w:val="4"/>
    <w:link w:val="8"/>
    <w:unhideWhenUsed/>
    <w:qFormat/>
    <w:locked/>
    <w:uiPriority w:val="99"/>
    <w:rPr>
      <w:rFonts w:hint="default" w:ascii="Tahoma" w:cs="Tahoma"/>
      <w:sz w:val="16"/>
      <w:szCs w:val="16"/>
    </w:rPr>
  </w:style>
  <w:style w:type="character" w:customStyle="1" w:styleId="36">
    <w:name w:val="Font Style77"/>
    <w:basedOn w:val="4"/>
    <w:unhideWhenUsed/>
    <w:qFormat/>
    <w:uiPriority w:val="99"/>
    <w:rPr>
      <w:rFonts w:hint="default" w:ascii="Times New Roman" w:cs="Times New Roman"/>
      <w:sz w:val="18"/>
      <w:szCs w:val="18"/>
    </w:rPr>
  </w:style>
  <w:style w:type="character" w:customStyle="1" w:styleId="37">
    <w:name w:val="Font Style32"/>
    <w:basedOn w:val="4"/>
    <w:unhideWhenUsed/>
    <w:qFormat/>
    <w:uiPriority w:val="99"/>
    <w:rPr>
      <w:rFonts w:hint="default" w:ascii="Times New Roman" w:cs="Times New Roman"/>
      <w:b/>
      <w:sz w:val="16"/>
      <w:szCs w:val="16"/>
    </w:rPr>
  </w:style>
  <w:style w:type="character" w:customStyle="1" w:styleId="38">
    <w:name w:val="Font Style47"/>
    <w:basedOn w:val="4"/>
    <w:unhideWhenUsed/>
    <w:qFormat/>
    <w:uiPriority w:val="99"/>
    <w:rPr>
      <w:rFonts w:hint="default" w:ascii="Times New Roman" w:cs="Times New Roman"/>
      <w:b/>
      <w:sz w:val="18"/>
      <w:szCs w:val="18"/>
    </w:rPr>
  </w:style>
  <w:style w:type="character" w:customStyle="1" w:styleId="39">
    <w:name w:val="Font Style70"/>
    <w:basedOn w:val="4"/>
    <w:unhideWhenUsed/>
    <w:qFormat/>
    <w:uiPriority w:val="99"/>
    <w:rPr>
      <w:rFonts w:hint="default" w:ascii="Times New Roman" w:cs="Times New Roman"/>
      <w:b/>
      <w:sz w:val="16"/>
      <w:szCs w:val="16"/>
    </w:rPr>
  </w:style>
  <w:style w:type="character" w:customStyle="1" w:styleId="40">
    <w:name w:val="Font Style60"/>
    <w:basedOn w:val="4"/>
    <w:unhideWhenUsed/>
    <w:qFormat/>
    <w:uiPriority w:val="99"/>
    <w:rPr>
      <w:rFonts w:hint="default" w:ascii="Times New Roman" w:cs="Times New Roman"/>
      <w:sz w:val="20"/>
      <w:szCs w:val="20"/>
    </w:rPr>
  </w:style>
  <w:style w:type="character" w:customStyle="1" w:styleId="41">
    <w:name w:val="Font Style67"/>
    <w:basedOn w:val="4"/>
    <w:unhideWhenUsed/>
    <w:qFormat/>
    <w:uiPriority w:val="99"/>
    <w:rPr>
      <w:rFonts w:hint="default" w:ascii="Times New Roman" w:cs="Times New Roman"/>
      <w:sz w:val="26"/>
      <w:szCs w:val="26"/>
    </w:rPr>
  </w:style>
  <w:style w:type="character" w:customStyle="1" w:styleId="42">
    <w:name w:val="Font Style68"/>
    <w:basedOn w:val="4"/>
    <w:unhideWhenUsed/>
    <w:uiPriority w:val="99"/>
    <w:rPr>
      <w:rFonts w:hint="default" w:ascii="Times New Roman" w:cs="Times New Roman"/>
      <w:b/>
      <w:w w:val="30"/>
      <w:sz w:val="36"/>
      <w:szCs w:val="36"/>
    </w:rPr>
  </w:style>
  <w:style w:type="character" w:customStyle="1" w:styleId="43">
    <w:name w:val="Верхній колонтитул Знак"/>
    <w:basedOn w:val="4"/>
    <w:link w:val="10"/>
    <w:unhideWhenUsed/>
    <w:locked/>
    <w:uiPriority w:val="99"/>
    <w:rPr>
      <w:rFonts w:hint="default" w:cs="Times New Roman"/>
      <w:sz w:val="24"/>
      <w:szCs w:val="24"/>
    </w:rPr>
  </w:style>
  <w:style w:type="character" w:customStyle="1" w:styleId="44">
    <w:name w:val="Нижній колонтитул Знак"/>
    <w:basedOn w:val="4"/>
    <w:link w:val="14"/>
    <w:unhideWhenUsed/>
    <w:locked/>
    <w:uiPriority w:val="99"/>
    <w:rPr>
      <w:rFonts w:hint="default" w:cs="Times New Roman"/>
      <w:sz w:val="24"/>
      <w:szCs w:val="24"/>
    </w:rPr>
  </w:style>
  <w:style w:type="character" w:customStyle="1" w:styleId="45">
    <w:name w:val="Основний текст 2 Знак"/>
    <w:basedOn w:val="4"/>
    <w:link w:val="9"/>
    <w:unhideWhenUsed/>
    <w:locked/>
    <w:uiPriority w:val="99"/>
    <w:rPr>
      <w:rFonts w:hint="default" w:ascii="Times New Roman" w:cs="Times New Roman"/>
      <w:sz w:val="24"/>
      <w:szCs w:val="24"/>
    </w:rPr>
  </w:style>
  <w:style w:type="character" w:customStyle="1" w:styleId="46">
    <w:name w:val="Підзаголовок Знак"/>
    <w:basedOn w:val="4"/>
    <w:link w:val="17"/>
    <w:unhideWhenUsed/>
    <w:locked/>
    <w:uiPriority w:val="99"/>
    <w:rPr>
      <w:rFonts w:hint="default" w:ascii="Times New Roman" w:cs="Times New Roman"/>
      <w:sz w:val="20"/>
      <w:szCs w:val="20"/>
      <w:lang w:eastAsia="zh-CN"/>
    </w:rPr>
  </w:style>
  <w:style w:type="character" w:customStyle="1" w:styleId="47">
    <w:name w:val="long_text"/>
    <w:basedOn w:val="4"/>
    <w:unhideWhenUsed/>
    <w:uiPriority w:val="99"/>
    <w:rPr>
      <w:rFonts w:hint="default" w:cs="Times New Roman"/>
      <w:sz w:val="24"/>
      <w:szCs w:val="24"/>
    </w:rPr>
  </w:style>
  <w:style w:type="character" w:customStyle="1" w:styleId="48">
    <w:name w:val="Font Style13"/>
    <w:unhideWhenUsed/>
    <w:uiPriority w:val="99"/>
    <w:rPr>
      <w:rFonts w:hint="default" w:ascii="Times New Roman"/>
      <w:sz w:val="24"/>
      <w:szCs w:val="24"/>
    </w:rPr>
  </w:style>
  <w:style w:type="character" w:customStyle="1" w:styleId="49">
    <w:name w:val="Font Style12"/>
    <w:basedOn w:val="4"/>
    <w:unhideWhenUsed/>
    <w:uiPriority w:val="99"/>
    <w:rPr>
      <w:rFonts w:hint="default" w:ascii="Times New Roman" w:cs="Times New Roman"/>
      <w:sz w:val="24"/>
      <w:szCs w:val="24"/>
    </w:rPr>
  </w:style>
  <w:style w:type="paragraph" w:customStyle="1" w:styleId="50">
    <w:name w:val="citationtext"/>
    <w:basedOn w:val="1"/>
    <w:qFormat/>
    <w:uiPriority w:val="0"/>
    <w:pPr>
      <w:spacing w:before="100" w:beforeAutospacing="1" w:after="100" w:afterAutospacing="1"/>
    </w:pPr>
    <w:rPr>
      <w:lang w:val="uk-UA" w:eastAsia="uk-UA"/>
    </w:rPr>
  </w:style>
  <w:style w:type="character" w:customStyle="1" w:styleId="51">
    <w:name w:val="text-node"/>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2.bin"/><Relationship Id="rId8" Type="http://schemas.openxmlformats.org/officeDocument/2006/relationships/image" Target="media/image1.wmf"/><Relationship Id="rId7" Type="http://schemas.openxmlformats.org/officeDocument/2006/relationships/oleObject" Target="embeddings/oleObject1.bin"/><Relationship Id="rId60" Type="http://schemas.openxmlformats.org/officeDocument/2006/relationships/fontTable" Target="fontTable.xml"/><Relationship Id="rId6" Type="http://schemas.openxmlformats.org/officeDocument/2006/relationships/theme" Target="theme/theme1.xml"/><Relationship Id="rId59" Type="http://schemas.openxmlformats.org/officeDocument/2006/relationships/numbering" Target="numbering.xml"/><Relationship Id="rId58" Type="http://schemas.openxmlformats.org/officeDocument/2006/relationships/customXml" Target="../customXml/item1.xml"/><Relationship Id="rId57" Type="http://schemas.openxmlformats.org/officeDocument/2006/relationships/image" Target="media/image24.emf"/><Relationship Id="rId56" Type="http://schemas.openxmlformats.org/officeDocument/2006/relationships/oleObject" Target="embeddings/oleObject27.bin"/><Relationship Id="rId55" Type="http://schemas.openxmlformats.org/officeDocument/2006/relationships/image" Target="media/image23.emf"/><Relationship Id="rId54" Type="http://schemas.openxmlformats.org/officeDocument/2006/relationships/oleObject" Target="embeddings/oleObject26.bin"/><Relationship Id="rId53" Type="http://schemas.openxmlformats.org/officeDocument/2006/relationships/image" Target="media/image22.emf"/><Relationship Id="rId52" Type="http://schemas.openxmlformats.org/officeDocument/2006/relationships/oleObject" Target="embeddings/oleObject25.bin"/><Relationship Id="rId51" Type="http://schemas.openxmlformats.org/officeDocument/2006/relationships/image" Target="media/image21.emf"/><Relationship Id="rId50" Type="http://schemas.openxmlformats.org/officeDocument/2006/relationships/oleObject" Target="embeddings/oleObject24.bin"/><Relationship Id="rId5" Type="http://schemas.openxmlformats.org/officeDocument/2006/relationships/header" Target="header1.xml"/><Relationship Id="rId49" Type="http://schemas.openxmlformats.org/officeDocument/2006/relationships/oleObject" Target="embeddings/oleObject23.bin"/><Relationship Id="rId48" Type="http://schemas.openxmlformats.org/officeDocument/2006/relationships/image" Target="media/image20.emf"/><Relationship Id="rId47" Type="http://schemas.openxmlformats.org/officeDocument/2006/relationships/oleObject" Target="embeddings/oleObject22.bin"/><Relationship Id="rId46" Type="http://schemas.openxmlformats.org/officeDocument/2006/relationships/image" Target="media/image19.emf"/><Relationship Id="rId45" Type="http://schemas.openxmlformats.org/officeDocument/2006/relationships/oleObject" Target="embeddings/oleObject21.bin"/><Relationship Id="rId44" Type="http://schemas.openxmlformats.org/officeDocument/2006/relationships/image" Target="media/image18.emf"/><Relationship Id="rId43" Type="http://schemas.openxmlformats.org/officeDocument/2006/relationships/oleObject" Target="embeddings/oleObject20.bin"/><Relationship Id="rId42" Type="http://schemas.openxmlformats.org/officeDocument/2006/relationships/image" Target="media/image17.emf"/><Relationship Id="rId41" Type="http://schemas.openxmlformats.org/officeDocument/2006/relationships/oleObject" Target="embeddings/oleObject19.bin"/><Relationship Id="rId40" Type="http://schemas.openxmlformats.org/officeDocument/2006/relationships/oleObject" Target="embeddings/oleObject18.bin"/><Relationship Id="rId4" Type="http://schemas.openxmlformats.org/officeDocument/2006/relationships/endnotes" Target="endnotes.xml"/><Relationship Id="rId39" Type="http://schemas.openxmlformats.org/officeDocument/2006/relationships/image" Target="media/image16.emf"/><Relationship Id="rId38" Type="http://schemas.openxmlformats.org/officeDocument/2006/relationships/oleObject" Target="embeddings/oleObject17.bin"/><Relationship Id="rId37" Type="http://schemas.openxmlformats.org/officeDocument/2006/relationships/image" Target="media/image15.emf"/><Relationship Id="rId36" Type="http://schemas.openxmlformats.org/officeDocument/2006/relationships/oleObject" Target="embeddings/oleObject16.bin"/><Relationship Id="rId35" Type="http://schemas.openxmlformats.org/officeDocument/2006/relationships/image" Target="media/image14.emf"/><Relationship Id="rId34" Type="http://schemas.openxmlformats.org/officeDocument/2006/relationships/oleObject" Target="embeddings/oleObject15.bin"/><Relationship Id="rId33" Type="http://schemas.openxmlformats.org/officeDocument/2006/relationships/image" Target="media/image13.emf"/><Relationship Id="rId32" Type="http://schemas.openxmlformats.org/officeDocument/2006/relationships/oleObject" Target="embeddings/oleObject14.bin"/><Relationship Id="rId31" Type="http://schemas.openxmlformats.org/officeDocument/2006/relationships/oleObject" Target="embeddings/oleObject13.bin"/><Relationship Id="rId30" Type="http://schemas.openxmlformats.org/officeDocument/2006/relationships/image" Target="media/image12.png"/><Relationship Id="rId3" Type="http://schemas.openxmlformats.org/officeDocument/2006/relationships/footnotes" Target="footnotes.xml"/><Relationship Id="rId29" Type="http://schemas.openxmlformats.org/officeDocument/2006/relationships/oleObject" Target="embeddings/oleObject12.bin"/><Relationship Id="rId28" Type="http://schemas.openxmlformats.org/officeDocument/2006/relationships/image" Target="media/image11.png"/><Relationship Id="rId27" Type="http://schemas.openxmlformats.org/officeDocument/2006/relationships/oleObject" Target="embeddings/oleObject11.bin"/><Relationship Id="rId26" Type="http://schemas.openxmlformats.org/officeDocument/2006/relationships/image" Target="media/image10.png"/><Relationship Id="rId25" Type="http://schemas.openxmlformats.org/officeDocument/2006/relationships/oleObject" Target="embeddings/oleObject10.bin"/><Relationship Id="rId24" Type="http://schemas.openxmlformats.org/officeDocument/2006/relationships/oleObject" Target="embeddings/oleObject9.bin"/><Relationship Id="rId23" Type="http://schemas.openxmlformats.org/officeDocument/2006/relationships/image" Target="media/image9.emf"/><Relationship Id="rId22" Type="http://schemas.openxmlformats.org/officeDocument/2006/relationships/oleObject" Target="embeddings/oleObject8.bin"/><Relationship Id="rId21" Type="http://schemas.openxmlformats.org/officeDocument/2006/relationships/image" Target="media/image8.emf"/><Relationship Id="rId20" Type="http://schemas.openxmlformats.org/officeDocument/2006/relationships/oleObject" Target="embeddings/oleObject7.bin"/><Relationship Id="rId2" Type="http://schemas.openxmlformats.org/officeDocument/2006/relationships/settings" Target="settings.xml"/><Relationship Id="rId19" Type="http://schemas.openxmlformats.org/officeDocument/2006/relationships/image" Target="media/image7.emf"/><Relationship Id="rId18" Type="http://schemas.openxmlformats.org/officeDocument/2006/relationships/oleObject" Target="embeddings/oleObject6.bin"/><Relationship Id="rId17" Type="http://schemas.openxmlformats.org/officeDocument/2006/relationships/image" Target="media/image6.emf"/><Relationship Id="rId16" Type="http://schemas.openxmlformats.org/officeDocument/2006/relationships/oleObject" Target="embeddings/oleObject5.bin"/><Relationship Id="rId15" Type="http://schemas.openxmlformats.org/officeDocument/2006/relationships/image" Target="media/image5.emf"/><Relationship Id="rId14" Type="http://schemas.openxmlformats.org/officeDocument/2006/relationships/oleObject" Target="embeddings/oleObject4.bin"/><Relationship Id="rId13" Type="http://schemas.openxmlformats.org/officeDocument/2006/relationships/image" Target="media/image4.emf"/><Relationship Id="rId12" Type="http://schemas.openxmlformats.org/officeDocument/2006/relationships/oleObject" Target="embeddings/oleObject3.bin"/><Relationship Id="rId11" Type="http://schemas.openxmlformats.org/officeDocument/2006/relationships/image" Target="media/image3.wmf"/><Relationship Id="rId10" Type="http://schemas.openxmlformats.org/officeDocument/2006/relationships/image" Target="media/image2.wmf"/><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76</Pages>
  <TotalTime>5</TotalTime>
  <ScaleCrop>false</ScaleCrop>
  <LinksUpToDate>false</LinksUpToDate>
  <Application>WPS Office_12.2.0.18639_F1E327BC-269C-435d-A152-05C5408002CA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2024-12-02T23:27:00Z</dcterms:created>
  <dc:creator>andre</dc:creator>
  <cp:lastModifiedBy>Юлия Хмельницкая</cp:lastModifiedBy>
  <dcterms:modified xsi:type="dcterms:W3CDTF">2024-12-16T01:28:05Z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1049-12.2.0.18639</vt:lpwstr>
  </property>
  <property fmtid="{D5CDD505-2E9C-101B-9397-08002B2CF9AE}" pid="3" name="ICV">
    <vt:lpwstr>3D91B4F689B24EF484DCE17E8CB0C254_13</vt:lpwstr>
  </property>
</Properties>
</file>