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6572" w:rsidRDefault="00AA0557">
      <w:pPr>
        <w:spacing w:line="360" w:lineRule="auto"/>
        <w:jc w:val="center"/>
        <w:rPr>
          <w:caps/>
          <w:sz w:val="28"/>
          <w:szCs w:val="28"/>
          <w:lang w:val="uk-UA"/>
        </w:rPr>
      </w:pPr>
      <w:r>
        <w:rPr>
          <w:caps/>
          <w:sz w:val="28"/>
          <w:szCs w:val="28"/>
          <w:lang w:val="uk-UA"/>
        </w:rPr>
        <w:t>Міністерство освіти і науки України</w:t>
      </w:r>
    </w:p>
    <w:p w:rsidR="00E36572" w:rsidRDefault="00AA0557">
      <w:pPr>
        <w:spacing w:line="360" w:lineRule="auto"/>
        <w:jc w:val="center"/>
        <w:rPr>
          <w:caps/>
          <w:sz w:val="28"/>
          <w:szCs w:val="28"/>
          <w:lang w:val="uk-UA"/>
        </w:rPr>
      </w:pPr>
      <w:r>
        <w:rPr>
          <w:caps/>
          <w:sz w:val="28"/>
          <w:szCs w:val="28"/>
          <w:lang w:val="uk-UA"/>
        </w:rPr>
        <w:t>Національний університет фізичного виховання і спорту України</w:t>
      </w:r>
    </w:p>
    <w:p w:rsidR="00E36572" w:rsidRDefault="00AA0557">
      <w:pPr>
        <w:spacing w:line="360" w:lineRule="auto"/>
        <w:jc w:val="center"/>
        <w:rPr>
          <w:caps/>
          <w:sz w:val="28"/>
          <w:szCs w:val="28"/>
          <w:lang w:val="uk-UA"/>
        </w:rPr>
      </w:pPr>
      <w:r>
        <w:rPr>
          <w:caps/>
          <w:sz w:val="28"/>
          <w:szCs w:val="28"/>
          <w:lang w:val="uk-UA"/>
        </w:rPr>
        <w:t>Кафедра медичної біології та спортивної дієтології</w:t>
      </w:r>
    </w:p>
    <w:p w:rsidR="00E36572" w:rsidRDefault="00E36572">
      <w:pPr>
        <w:spacing w:line="360" w:lineRule="auto"/>
        <w:jc w:val="center"/>
        <w:rPr>
          <w:b/>
          <w:caps/>
          <w:sz w:val="28"/>
          <w:szCs w:val="28"/>
          <w:lang w:val="uk-UA"/>
        </w:rPr>
      </w:pPr>
    </w:p>
    <w:p w:rsidR="00E36572" w:rsidRDefault="00E36572">
      <w:pPr>
        <w:spacing w:line="360" w:lineRule="auto"/>
        <w:jc w:val="center"/>
        <w:rPr>
          <w:b/>
          <w:caps/>
          <w:sz w:val="28"/>
          <w:szCs w:val="28"/>
          <w:lang w:val="uk-UA"/>
        </w:rPr>
      </w:pPr>
    </w:p>
    <w:p w:rsidR="00E36572" w:rsidRDefault="00E36572">
      <w:pPr>
        <w:spacing w:line="360" w:lineRule="auto"/>
        <w:jc w:val="center"/>
        <w:rPr>
          <w:b/>
          <w:caps/>
          <w:sz w:val="28"/>
          <w:szCs w:val="28"/>
          <w:lang w:val="uk-UA"/>
        </w:rPr>
      </w:pPr>
    </w:p>
    <w:p w:rsidR="00E36572" w:rsidRDefault="00AA0557">
      <w:pPr>
        <w:spacing w:line="360" w:lineRule="auto"/>
        <w:jc w:val="center"/>
        <w:rPr>
          <w:b/>
          <w:caps/>
          <w:sz w:val="28"/>
          <w:szCs w:val="28"/>
          <w:lang w:val="uk-UA"/>
        </w:rPr>
      </w:pPr>
      <w:r>
        <w:rPr>
          <w:b/>
          <w:caps/>
          <w:sz w:val="28"/>
          <w:szCs w:val="28"/>
          <w:lang w:val="uk-UA"/>
        </w:rPr>
        <w:t>Кваліфікаційна робота</w:t>
      </w:r>
    </w:p>
    <w:p w:rsidR="00E36572" w:rsidRDefault="00AA0557">
      <w:pPr>
        <w:spacing w:line="360" w:lineRule="auto"/>
        <w:jc w:val="center"/>
        <w:rPr>
          <w:sz w:val="28"/>
          <w:szCs w:val="28"/>
          <w:lang w:val="uk-UA"/>
        </w:rPr>
      </w:pPr>
      <w:r>
        <w:rPr>
          <w:sz w:val="28"/>
          <w:szCs w:val="28"/>
          <w:lang w:val="uk-UA"/>
        </w:rPr>
        <w:t>на здобуття освітнього ступеня магістра</w:t>
      </w:r>
    </w:p>
    <w:p w:rsidR="00E36572" w:rsidRDefault="00AA0557">
      <w:pPr>
        <w:spacing w:line="360" w:lineRule="auto"/>
        <w:jc w:val="center"/>
        <w:rPr>
          <w:sz w:val="28"/>
          <w:szCs w:val="28"/>
          <w:lang w:val="uk-UA"/>
        </w:rPr>
      </w:pPr>
      <w:r>
        <w:rPr>
          <w:sz w:val="28"/>
          <w:szCs w:val="28"/>
          <w:lang w:val="uk-UA"/>
        </w:rPr>
        <w:t>за спеціальністю 091 Біологія та біохімія</w:t>
      </w:r>
    </w:p>
    <w:p w:rsidR="00E36572" w:rsidRDefault="00AA0557">
      <w:pPr>
        <w:spacing w:line="360" w:lineRule="auto"/>
        <w:jc w:val="center"/>
        <w:rPr>
          <w:sz w:val="28"/>
          <w:szCs w:val="28"/>
          <w:lang w:val="uk-UA"/>
        </w:rPr>
      </w:pPr>
      <w:r>
        <w:rPr>
          <w:sz w:val="28"/>
          <w:szCs w:val="28"/>
          <w:lang w:val="uk-UA"/>
        </w:rPr>
        <w:t>освітньою програмою «Спортивна дієтологія»</w:t>
      </w:r>
    </w:p>
    <w:p w:rsidR="00E36572" w:rsidRDefault="00AA0557">
      <w:pPr>
        <w:spacing w:line="360" w:lineRule="auto"/>
        <w:jc w:val="center"/>
        <w:rPr>
          <w:b/>
          <w:sz w:val="28"/>
          <w:szCs w:val="28"/>
          <w:lang w:val="uk-UA"/>
        </w:rPr>
      </w:pPr>
      <w:r>
        <w:rPr>
          <w:sz w:val="28"/>
          <w:szCs w:val="28"/>
          <w:lang w:val="uk-UA"/>
        </w:rPr>
        <w:t xml:space="preserve">на тему: </w:t>
      </w:r>
      <w:r>
        <w:rPr>
          <w:b/>
          <w:sz w:val="28"/>
          <w:szCs w:val="28"/>
          <w:lang w:val="uk-UA"/>
        </w:rPr>
        <w:t>«</w:t>
      </w:r>
      <w:r>
        <w:rPr>
          <w:b/>
          <w:caps/>
          <w:sz w:val="28"/>
          <w:szCs w:val="28"/>
          <w:lang w:val="uk-UA"/>
        </w:rPr>
        <w:t>Вплив зміни раціону харчування на фізичні показники при  заняттях силовим фітнесом</w:t>
      </w:r>
      <w:r>
        <w:rPr>
          <w:b/>
          <w:sz w:val="28"/>
          <w:szCs w:val="28"/>
          <w:lang w:val="uk-UA"/>
        </w:rPr>
        <w:t>»</w:t>
      </w:r>
    </w:p>
    <w:p w:rsidR="00E36572" w:rsidRDefault="00E36572">
      <w:pPr>
        <w:spacing w:line="360" w:lineRule="auto"/>
        <w:ind w:firstLine="141"/>
        <w:jc w:val="both"/>
        <w:rPr>
          <w:sz w:val="28"/>
          <w:szCs w:val="28"/>
          <w:lang w:val="uk-UA"/>
        </w:rPr>
      </w:pPr>
    </w:p>
    <w:p w:rsidR="00E36572" w:rsidRDefault="00AA0557">
      <w:pPr>
        <w:spacing w:line="360" w:lineRule="auto"/>
        <w:ind w:left="3828"/>
        <w:jc w:val="both"/>
        <w:rPr>
          <w:sz w:val="28"/>
          <w:szCs w:val="28"/>
          <w:lang w:val="uk-UA"/>
        </w:rPr>
      </w:pPr>
      <w:r>
        <w:rPr>
          <w:sz w:val="28"/>
          <w:szCs w:val="28"/>
          <w:lang w:val="uk-UA"/>
        </w:rPr>
        <w:t xml:space="preserve">здобувача вищої освіти </w:t>
      </w:r>
    </w:p>
    <w:p w:rsidR="00E36572" w:rsidRDefault="00AA0557">
      <w:pPr>
        <w:spacing w:line="360" w:lineRule="auto"/>
        <w:ind w:left="3828"/>
        <w:jc w:val="both"/>
        <w:rPr>
          <w:sz w:val="28"/>
          <w:szCs w:val="28"/>
          <w:lang w:val="uk-UA"/>
        </w:rPr>
      </w:pPr>
      <w:r>
        <w:rPr>
          <w:sz w:val="28"/>
          <w:szCs w:val="28"/>
          <w:lang w:val="uk-UA"/>
        </w:rPr>
        <w:t xml:space="preserve">другого (магістерського) рівня </w:t>
      </w:r>
    </w:p>
    <w:p w:rsidR="00E36572" w:rsidRDefault="00AA0557">
      <w:pPr>
        <w:spacing w:line="360" w:lineRule="auto"/>
        <w:ind w:left="3828"/>
        <w:jc w:val="both"/>
        <w:rPr>
          <w:b/>
          <w:sz w:val="28"/>
          <w:szCs w:val="28"/>
          <w:lang w:val="uk-UA"/>
        </w:rPr>
      </w:pPr>
      <w:r>
        <w:rPr>
          <w:b/>
          <w:sz w:val="28"/>
          <w:szCs w:val="28"/>
          <w:lang w:val="uk-UA"/>
        </w:rPr>
        <w:t>Зінченко Андрія Олександровича</w:t>
      </w:r>
    </w:p>
    <w:p w:rsidR="00E36572" w:rsidRDefault="00AA0557">
      <w:pPr>
        <w:spacing w:line="360" w:lineRule="auto"/>
        <w:ind w:left="3828"/>
        <w:jc w:val="both"/>
        <w:rPr>
          <w:sz w:val="28"/>
          <w:szCs w:val="28"/>
          <w:lang w:val="uk-UA"/>
        </w:rPr>
      </w:pPr>
      <w:r>
        <w:rPr>
          <w:b/>
          <w:sz w:val="28"/>
          <w:szCs w:val="28"/>
          <w:lang w:val="uk-UA"/>
        </w:rPr>
        <w:t>науковий керівник:</w:t>
      </w:r>
      <w:r>
        <w:rPr>
          <w:sz w:val="28"/>
          <w:szCs w:val="28"/>
          <w:lang w:val="uk-UA"/>
        </w:rPr>
        <w:t xml:space="preserve"> доцент кафедри  Олійник Тетяна Миколаївна, к. м. н., доцент</w:t>
      </w:r>
    </w:p>
    <w:p w:rsidR="005E42AF" w:rsidRPr="000C2914" w:rsidRDefault="00AA0557" w:rsidP="005E42AF">
      <w:pPr>
        <w:spacing w:line="360" w:lineRule="auto"/>
        <w:ind w:left="3828"/>
        <w:jc w:val="both"/>
        <w:rPr>
          <w:sz w:val="28"/>
          <w:szCs w:val="28"/>
          <w:lang w:val="uk-UA"/>
        </w:rPr>
      </w:pPr>
      <w:r>
        <w:rPr>
          <w:b/>
          <w:sz w:val="28"/>
          <w:szCs w:val="28"/>
          <w:lang w:val="uk-UA"/>
        </w:rPr>
        <w:t>Рецензент:</w:t>
      </w:r>
      <w:r w:rsidR="005E42AF" w:rsidRPr="005E42AF">
        <w:rPr>
          <w:bCs/>
          <w:sz w:val="28"/>
          <w:szCs w:val="28"/>
          <w:lang w:val="uk-UA"/>
        </w:rPr>
        <w:t xml:space="preserve"> </w:t>
      </w:r>
      <w:r w:rsidR="005E42AF" w:rsidRPr="00760532">
        <w:rPr>
          <w:bCs/>
          <w:sz w:val="28"/>
          <w:szCs w:val="28"/>
          <w:lang w:val="uk-UA"/>
        </w:rPr>
        <w:t>Моторна Н.В.,</w:t>
      </w:r>
      <w:r w:rsidR="005E42AF">
        <w:rPr>
          <w:b/>
          <w:sz w:val="28"/>
          <w:szCs w:val="28"/>
          <w:lang w:val="uk-UA"/>
        </w:rPr>
        <w:t xml:space="preserve"> </w:t>
      </w:r>
      <w:r w:rsidR="005E42AF">
        <w:rPr>
          <w:sz w:val="28"/>
          <w:szCs w:val="28"/>
          <w:lang w:val="uk-UA"/>
        </w:rPr>
        <w:t>к.</w:t>
      </w:r>
      <w:r w:rsidR="00EE4459">
        <w:rPr>
          <w:sz w:val="28"/>
          <w:szCs w:val="28"/>
          <w:lang w:val="uk-UA"/>
        </w:rPr>
        <w:t xml:space="preserve"> </w:t>
      </w:r>
      <w:r w:rsidR="005E42AF">
        <w:rPr>
          <w:sz w:val="28"/>
          <w:szCs w:val="28"/>
          <w:lang w:val="uk-UA"/>
        </w:rPr>
        <w:t>б.</w:t>
      </w:r>
      <w:r w:rsidR="00EE4459">
        <w:rPr>
          <w:sz w:val="28"/>
          <w:szCs w:val="28"/>
          <w:lang w:val="uk-UA"/>
        </w:rPr>
        <w:t xml:space="preserve"> </w:t>
      </w:r>
      <w:r w:rsidR="005E42AF">
        <w:rPr>
          <w:sz w:val="28"/>
          <w:szCs w:val="28"/>
          <w:lang w:val="uk-UA"/>
        </w:rPr>
        <w:t>н., асистент кафедри фізіології Національного медичного університету імені О.О.Богомольця</w:t>
      </w:r>
    </w:p>
    <w:p w:rsidR="00E36572" w:rsidRDefault="00AA0557">
      <w:pPr>
        <w:spacing w:line="360" w:lineRule="auto"/>
        <w:ind w:left="3828"/>
        <w:jc w:val="both"/>
        <w:rPr>
          <w:sz w:val="28"/>
          <w:szCs w:val="28"/>
          <w:lang w:val="uk-UA"/>
        </w:rPr>
      </w:pPr>
      <w:r>
        <w:rPr>
          <w:sz w:val="28"/>
          <w:szCs w:val="28"/>
          <w:lang w:val="uk-UA"/>
        </w:rPr>
        <w:t xml:space="preserve"> </w:t>
      </w:r>
    </w:p>
    <w:p w:rsidR="00E36572" w:rsidRDefault="00AA0557">
      <w:pPr>
        <w:spacing w:line="360" w:lineRule="auto"/>
        <w:ind w:left="3828"/>
        <w:jc w:val="both"/>
        <w:rPr>
          <w:sz w:val="28"/>
          <w:szCs w:val="28"/>
          <w:lang w:val="uk-UA"/>
        </w:rPr>
      </w:pPr>
      <w:r>
        <w:rPr>
          <w:sz w:val="28"/>
          <w:szCs w:val="28"/>
          <w:lang w:val="uk-UA"/>
        </w:rPr>
        <w:t>Рекомендовано до захисту на зсіданні кафедри (</w:t>
      </w:r>
      <w:r>
        <w:rPr>
          <w:sz w:val="28"/>
          <w:szCs w:val="28"/>
        </w:rPr>
        <w:t>протокол №</w:t>
      </w:r>
      <w:r w:rsidR="009B098D">
        <w:rPr>
          <w:sz w:val="28"/>
          <w:szCs w:val="28"/>
          <w:lang w:val="uk-UA"/>
        </w:rPr>
        <w:t xml:space="preserve"> 3</w:t>
      </w:r>
      <w:bookmarkStart w:id="0" w:name="_GoBack"/>
      <w:bookmarkEnd w:id="0"/>
      <w:r>
        <w:rPr>
          <w:sz w:val="28"/>
          <w:szCs w:val="28"/>
        </w:rPr>
        <w:t xml:space="preserve"> від </w:t>
      </w:r>
      <w:r w:rsidR="009B098D">
        <w:rPr>
          <w:sz w:val="28"/>
          <w:szCs w:val="28"/>
          <w:lang w:val="uk-UA"/>
        </w:rPr>
        <w:t>26.11.</w:t>
      </w:r>
      <w:r>
        <w:rPr>
          <w:sz w:val="28"/>
          <w:szCs w:val="28"/>
        </w:rPr>
        <w:t>202</w:t>
      </w:r>
      <w:r>
        <w:rPr>
          <w:sz w:val="28"/>
          <w:szCs w:val="28"/>
          <w:lang w:val="uk-UA"/>
        </w:rPr>
        <w:t>5</w:t>
      </w:r>
      <w:r>
        <w:rPr>
          <w:sz w:val="28"/>
          <w:szCs w:val="28"/>
        </w:rPr>
        <w:t xml:space="preserve"> р.</w:t>
      </w:r>
      <w:r>
        <w:rPr>
          <w:sz w:val="28"/>
          <w:szCs w:val="28"/>
          <w:lang w:val="uk-UA"/>
        </w:rPr>
        <w:t>)</w:t>
      </w:r>
    </w:p>
    <w:p w:rsidR="00E36572" w:rsidRDefault="00AA0557">
      <w:pPr>
        <w:spacing w:line="360" w:lineRule="auto"/>
        <w:ind w:left="3828"/>
        <w:jc w:val="both"/>
        <w:rPr>
          <w:sz w:val="28"/>
          <w:szCs w:val="28"/>
          <w:lang w:val="uk-UA"/>
        </w:rPr>
      </w:pPr>
      <w:r>
        <w:rPr>
          <w:sz w:val="28"/>
          <w:szCs w:val="28"/>
          <w:lang w:val="uk-UA"/>
        </w:rPr>
        <w:t xml:space="preserve">Завідувач кафедри: Пастухова В. А., </w:t>
      </w:r>
    </w:p>
    <w:p w:rsidR="00E36572" w:rsidRDefault="00AA0557">
      <w:pPr>
        <w:pBdr>
          <w:bottom w:val="single" w:sz="12" w:space="1" w:color="auto"/>
        </w:pBdr>
        <w:spacing w:line="360" w:lineRule="auto"/>
        <w:ind w:left="3828"/>
        <w:jc w:val="both"/>
        <w:rPr>
          <w:sz w:val="28"/>
          <w:szCs w:val="28"/>
          <w:lang w:val="uk-UA"/>
        </w:rPr>
      </w:pPr>
      <w:r>
        <w:rPr>
          <w:sz w:val="28"/>
          <w:szCs w:val="28"/>
          <w:lang w:val="uk-UA"/>
        </w:rPr>
        <w:t xml:space="preserve">д.м.н., професор </w:t>
      </w:r>
    </w:p>
    <w:p w:rsidR="00D164CF" w:rsidRDefault="00D164CF" w:rsidP="00D164CF">
      <w:pPr>
        <w:spacing w:line="360" w:lineRule="auto"/>
        <w:ind w:left="3828"/>
        <w:jc w:val="both"/>
        <w:rPr>
          <w:sz w:val="28"/>
          <w:szCs w:val="28"/>
          <w:lang w:val="uk-UA"/>
        </w:rPr>
      </w:pPr>
    </w:p>
    <w:p w:rsidR="00D164CF" w:rsidRDefault="00D164CF" w:rsidP="00D164CF">
      <w:pPr>
        <w:spacing w:line="360" w:lineRule="auto"/>
        <w:ind w:left="3828"/>
        <w:jc w:val="both"/>
        <w:rPr>
          <w:sz w:val="28"/>
          <w:szCs w:val="28"/>
          <w:lang w:val="uk-UA"/>
        </w:rPr>
      </w:pPr>
    </w:p>
    <w:p w:rsidR="00D164CF" w:rsidRDefault="00AA0557" w:rsidP="00D164CF">
      <w:pPr>
        <w:spacing w:line="360" w:lineRule="auto"/>
        <w:ind w:left="3828"/>
        <w:jc w:val="both"/>
        <w:rPr>
          <w:sz w:val="28"/>
          <w:szCs w:val="28"/>
          <w:lang w:val="uk-UA"/>
        </w:rPr>
      </w:pPr>
      <w:r>
        <w:rPr>
          <w:sz w:val="28"/>
          <w:szCs w:val="28"/>
          <w:lang w:val="uk-UA"/>
        </w:rPr>
        <w:t>Київ – 2025</w:t>
      </w:r>
    </w:p>
    <w:p w:rsidR="00E36572" w:rsidRPr="00D164CF" w:rsidRDefault="00AA0557" w:rsidP="00D164CF">
      <w:pPr>
        <w:spacing w:line="360" w:lineRule="auto"/>
        <w:ind w:left="3828"/>
        <w:jc w:val="both"/>
        <w:rPr>
          <w:sz w:val="28"/>
          <w:szCs w:val="28"/>
          <w:lang w:val="uk-UA"/>
        </w:rPr>
      </w:pPr>
      <w:r>
        <w:rPr>
          <w:b/>
          <w:caps/>
          <w:sz w:val="28"/>
          <w:szCs w:val="28"/>
          <w:lang w:val="uk-UA"/>
        </w:rPr>
        <w:lastRenderedPageBreak/>
        <w:t>Зміст</w:t>
      </w:r>
    </w:p>
    <w:p w:rsidR="00E36572" w:rsidRDefault="00AA0557">
      <w:pPr>
        <w:jc w:val="right"/>
        <w:rPr>
          <w:sz w:val="28"/>
          <w:szCs w:val="28"/>
          <w:lang w:val="uk-UA"/>
        </w:rPr>
      </w:pPr>
      <w:r>
        <w:rPr>
          <w:sz w:val="28"/>
          <w:szCs w:val="28"/>
          <w:lang w:val="uk-UA"/>
        </w:rPr>
        <w:t xml:space="preserve">Стор. </w:t>
      </w:r>
    </w:p>
    <w:tbl>
      <w:tblPr>
        <w:tblW w:w="9498" w:type="dxa"/>
        <w:tblLook w:val="04A0" w:firstRow="1" w:lastRow="0" w:firstColumn="1" w:lastColumn="0" w:noHBand="0" w:noVBand="1"/>
      </w:tblPr>
      <w:tblGrid>
        <w:gridCol w:w="1588"/>
        <w:gridCol w:w="7414"/>
        <w:gridCol w:w="496"/>
      </w:tblGrid>
      <w:tr w:rsidR="00E36572">
        <w:tc>
          <w:tcPr>
            <w:tcW w:w="9002" w:type="dxa"/>
            <w:gridSpan w:val="2"/>
          </w:tcPr>
          <w:p w:rsidR="00E36572" w:rsidRDefault="00AA0557">
            <w:pPr>
              <w:ind w:firstLine="1560"/>
              <w:jc w:val="both"/>
              <w:rPr>
                <w:caps/>
                <w:sz w:val="28"/>
                <w:szCs w:val="28"/>
                <w:lang w:val="uk-UA"/>
              </w:rPr>
            </w:pPr>
            <w:r>
              <w:rPr>
                <w:caps/>
                <w:sz w:val="28"/>
                <w:szCs w:val="28"/>
                <w:lang w:val="uk-UA"/>
              </w:rPr>
              <w:t>ПЕРЕЛІК УМОВНИХ позначень .......................................</w:t>
            </w:r>
          </w:p>
        </w:tc>
        <w:tc>
          <w:tcPr>
            <w:tcW w:w="496" w:type="dxa"/>
          </w:tcPr>
          <w:p w:rsidR="00E36572" w:rsidRDefault="00AA0557">
            <w:pPr>
              <w:jc w:val="center"/>
              <w:rPr>
                <w:sz w:val="28"/>
                <w:szCs w:val="28"/>
                <w:lang w:val="uk-UA"/>
              </w:rPr>
            </w:pPr>
            <w:r>
              <w:rPr>
                <w:sz w:val="28"/>
                <w:szCs w:val="28"/>
                <w:lang w:val="uk-UA"/>
              </w:rPr>
              <w:t>4</w:t>
            </w:r>
          </w:p>
        </w:tc>
      </w:tr>
      <w:tr w:rsidR="00E36572">
        <w:tc>
          <w:tcPr>
            <w:tcW w:w="9002" w:type="dxa"/>
            <w:gridSpan w:val="2"/>
          </w:tcPr>
          <w:p w:rsidR="00E36572" w:rsidRDefault="00AA0557">
            <w:pPr>
              <w:ind w:firstLine="1560"/>
              <w:jc w:val="both"/>
              <w:rPr>
                <w:caps/>
                <w:sz w:val="28"/>
                <w:szCs w:val="28"/>
                <w:lang w:val="uk-UA"/>
              </w:rPr>
            </w:pPr>
            <w:r>
              <w:rPr>
                <w:caps/>
                <w:sz w:val="28"/>
                <w:szCs w:val="28"/>
                <w:lang w:val="uk-UA"/>
              </w:rPr>
              <w:t>Вступ ........................................................................................</w:t>
            </w:r>
          </w:p>
        </w:tc>
        <w:tc>
          <w:tcPr>
            <w:tcW w:w="496" w:type="dxa"/>
          </w:tcPr>
          <w:p w:rsidR="00E36572" w:rsidRDefault="00AA0557">
            <w:pPr>
              <w:jc w:val="center"/>
              <w:rPr>
                <w:sz w:val="28"/>
                <w:szCs w:val="28"/>
                <w:lang w:val="uk-UA"/>
              </w:rPr>
            </w:pPr>
            <w:r>
              <w:rPr>
                <w:sz w:val="28"/>
                <w:szCs w:val="28"/>
                <w:lang w:val="uk-UA"/>
              </w:rPr>
              <w:t>5</w:t>
            </w:r>
          </w:p>
        </w:tc>
      </w:tr>
      <w:tr w:rsidR="00E36572">
        <w:trPr>
          <w:trHeight w:val="1264"/>
        </w:trPr>
        <w:tc>
          <w:tcPr>
            <w:tcW w:w="1588" w:type="dxa"/>
          </w:tcPr>
          <w:p w:rsidR="00E36572" w:rsidRDefault="00AA0557">
            <w:pPr>
              <w:spacing w:line="360" w:lineRule="auto"/>
              <w:jc w:val="center"/>
              <w:rPr>
                <w:caps/>
                <w:sz w:val="28"/>
                <w:szCs w:val="28"/>
                <w:lang w:val="uk-UA"/>
              </w:rPr>
            </w:pPr>
            <w:r>
              <w:rPr>
                <w:caps/>
                <w:sz w:val="28"/>
                <w:szCs w:val="28"/>
                <w:lang w:val="uk-UA"/>
              </w:rPr>
              <w:t>Розділ 1</w:t>
            </w:r>
          </w:p>
        </w:tc>
        <w:tc>
          <w:tcPr>
            <w:tcW w:w="7414" w:type="dxa"/>
          </w:tcPr>
          <w:p w:rsidR="00E36572" w:rsidRDefault="00AA0557">
            <w:pPr>
              <w:spacing w:line="360" w:lineRule="auto"/>
              <w:jc w:val="both"/>
              <w:rPr>
                <w:sz w:val="28"/>
                <w:szCs w:val="28"/>
                <w:lang w:val="uk-UA"/>
              </w:rPr>
            </w:pPr>
            <w:r>
              <w:rPr>
                <w:b/>
                <w:bCs/>
                <w:caps/>
                <w:sz w:val="28"/>
                <w:szCs w:val="28"/>
                <w:lang w:val="uk-UA"/>
              </w:rPr>
              <w:t xml:space="preserve">Теоретичні основи впливу харчування на фізичні показники спортсменів силових видів спорту </w:t>
            </w:r>
            <w:r>
              <w:rPr>
                <w:sz w:val="28"/>
                <w:szCs w:val="28"/>
                <w:lang w:val="uk-UA"/>
              </w:rPr>
              <w:t>......................................................................</w:t>
            </w:r>
          </w:p>
        </w:tc>
        <w:tc>
          <w:tcPr>
            <w:tcW w:w="496" w:type="dxa"/>
          </w:tcPr>
          <w:p w:rsidR="00E36572" w:rsidRDefault="00E36572">
            <w:pPr>
              <w:spacing w:line="360" w:lineRule="auto"/>
              <w:jc w:val="center"/>
              <w:rPr>
                <w:sz w:val="28"/>
                <w:szCs w:val="28"/>
                <w:lang w:val="uk-UA"/>
              </w:rPr>
            </w:pPr>
          </w:p>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8</w:t>
            </w:r>
          </w:p>
        </w:tc>
      </w:tr>
      <w:tr w:rsidR="00E36572">
        <w:trPr>
          <w:trHeight w:val="457"/>
        </w:trPr>
        <w:tc>
          <w:tcPr>
            <w:tcW w:w="1588" w:type="dxa"/>
          </w:tcPr>
          <w:p w:rsidR="00E36572" w:rsidRDefault="00AA0557">
            <w:pPr>
              <w:spacing w:line="360" w:lineRule="auto"/>
              <w:jc w:val="center"/>
              <w:rPr>
                <w:caps/>
                <w:sz w:val="28"/>
                <w:szCs w:val="28"/>
                <w:lang w:val="uk-UA"/>
              </w:rPr>
            </w:pPr>
            <w:r>
              <w:rPr>
                <w:caps/>
                <w:sz w:val="28"/>
                <w:szCs w:val="28"/>
                <w:lang w:val="uk-UA"/>
              </w:rPr>
              <w:t>1.1.</w:t>
            </w:r>
          </w:p>
        </w:tc>
        <w:tc>
          <w:tcPr>
            <w:tcW w:w="7414" w:type="dxa"/>
          </w:tcPr>
          <w:p w:rsidR="00E36572" w:rsidRDefault="00AA0557">
            <w:pPr>
              <w:spacing w:line="360" w:lineRule="auto"/>
              <w:jc w:val="both"/>
              <w:rPr>
                <w:caps/>
                <w:sz w:val="28"/>
                <w:szCs w:val="28"/>
                <w:lang w:val="uk-UA"/>
              </w:rPr>
            </w:pPr>
            <w:r>
              <w:rPr>
                <w:sz w:val="28"/>
                <w:szCs w:val="28"/>
                <w:lang w:val="uk-UA"/>
              </w:rPr>
              <w:t>Фізіологічні особливості адаптації організму до силових навантажень</w:t>
            </w:r>
            <w:r>
              <w:rPr>
                <w:b/>
                <w:sz w:val="28"/>
                <w:szCs w:val="28"/>
                <w:lang w:val="uk-UA"/>
              </w:rPr>
              <w:t xml:space="preserve"> </w:t>
            </w:r>
            <w:r>
              <w:rPr>
                <w:sz w:val="28"/>
                <w:szCs w:val="28"/>
                <w:lang w:val="uk-UA"/>
              </w:rPr>
              <w:t xml:space="preserve">................................................................................ </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8</w:t>
            </w:r>
          </w:p>
        </w:tc>
      </w:tr>
      <w:tr w:rsidR="00E36572">
        <w:trPr>
          <w:trHeight w:val="457"/>
        </w:trPr>
        <w:tc>
          <w:tcPr>
            <w:tcW w:w="1588" w:type="dxa"/>
          </w:tcPr>
          <w:p w:rsidR="00E36572" w:rsidRDefault="00AA0557">
            <w:pPr>
              <w:spacing w:line="360" w:lineRule="auto"/>
              <w:jc w:val="center"/>
              <w:rPr>
                <w:caps/>
                <w:sz w:val="28"/>
                <w:szCs w:val="28"/>
                <w:lang w:val="uk-UA"/>
              </w:rPr>
            </w:pPr>
            <w:r>
              <w:rPr>
                <w:caps/>
                <w:sz w:val="28"/>
                <w:szCs w:val="28"/>
                <w:lang w:val="uk-UA"/>
              </w:rPr>
              <w:t>1.2.</w:t>
            </w:r>
          </w:p>
        </w:tc>
        <w:tc>
          <w:tcPr>
            <w:tcW w:w="7414" w:type="dxa"/>
          </w:tcPr>
          <w:p w:rsidR="00E36572" w:rsidRDefault="00AA0557">
            <w:pPr>
              <w:spacing w:line="360" w:lineRule="auto"/>
              <w:jc w:val="both"/>
              <w:rPr>
                <w:sz w:val="28"/>
                <w:szCs w:val="28"/>
                <w:lang w:val="uk-UA"/>
              </w:rPr>
            </w:pPr>
            <w:r>
              <w:rPr>
                <w:rFonts w:eastAsia="Calibri"/>
                <w:bCs/>
                <w:sz w:val="28"/>
                <w:szCs w:val="28"/>
                <w:lang w:val="uk-UA"/>
              </w:rPr>
              <w:t>Значення раціонального харчування у процесі занять силовим фітнесом.........</w:t>
            </w:r>
            <w:r>
              <w:rPr>
                <w:sz w:val="28"/>
                <w:szCs w:val="28"/>
                <w:lang w:val="uk-UA"/>
              </w:rPr>
              <w:t>..............................................................</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14</w:t>
            </w:r>
          </w:p>
        </w:tc>
      </w:tr>
      <w:tr w:rsidR="00E36572">
        <w:trPr>
          <w:trHeight w:val="457"/>
        </w:trPr>
        <w:tc>
          <w:tcPr>
            <w:tcW w:w="1588" w:type="dxa"/>
          </w:tcPr>
          <w:p w:rsidR="00E36572" w:rsidRDefault="00AA0557">
            <w:pPr>
              <w:spacing w:line="360" w:lineRule="auto"/>
              <w:jc w:val="center"/>
              <w:rPr>
                <w:caps/>
                <w:sz w:val="28"/>
                <w:szCs w:val="28"/>
                <w:lang w:val="uk-UA"/>
              </w:rPr>
            </w:pPr>
            <w:r>
              <w:rPr>
                <w:caps/>
                <w:sz w:val="28"/>
                <w:szCs w:val="28"/>
                <w:lang w:val="uk-UA"/>
              </w:rPr>
              <w:t>1.3.</w:t>
            </w:r>
          </w:p>
        </w:tc>
        <w:tc>
          <w:tcPr>
            <w:tcW w:w="7414" w:type="dxa"/>
          </w:tcPr>
          <w:p w:rsidR="00E36572" w:rsidRDefault="00AA0557">
            <w:pPr>
              <w:spacing w:line="360" w:lineRule="auto"/>
              <w:jc w:val="both"/>
              <w:rPr>
                <w:sz w:val="28"/>
                <w:szCs w:val="28"/>
                <w:lang w:val="uk-UA"/>
              </w:rPr>
            </w:pPr>
            <w:r>
              <w:rPr>
                <w:rFonts w:eastAsia="Calibri"/>
                <w:bCs/>
                <w:sz w:val="28"/>
                <w:szCs w:val="28"/>
                <w:lang w:val="uk-UA"/>
              </w:rPr>
              <w:t>Роль макро- та мікронутрієнтів у розвитку фізичних якостей спортсменів..............................................</w:t>
            </w:r>
            <w:r>
              <w:rPr>
                <w:sz w:val="28"/>
                <w:szCs w:val="28"/>
                <w:lang w:val="uk-UA"/>
              </w:rPr>
              <w:t>.....................</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18</w:t>
            </w:r>
          </w:p>
        </w:tc>
      </w:tr>
      <w:tr w:rsidR="00E36572">
        <w:trPr>
          <w:trHeight w:val="457"/>
        </w:trPr>
        <w:tc>
          <w:tcPr>
            <w:tcW w:w="1588" w:type="dxa"/>
            <w:shd w:val="clear" w:color="auto" w:fill="auto"/>
          </w:tcPr>
          <w:p w:rsidR="00E36572" w:rsidRDefault="00AA0557">
            <w:pPr>
              <w:spacing w:line="360" w:lineRule="auto"/>
              <w:jc w:val="center"/>
              <w:rPr>
                <w:caps/>
                <w:sz w:val="28"/>
                <w:szCs w:val="28"/>
                <w:lang w:val="uk-UA"/>
              </w:rPr>
            </w:pPr>
            <w:r>
              <w:rPr>
                <w:caps/>
                <w:sz w:val="28"/>
                <w:szCs w:val="28"/>
                <w:lang w:val="uk-UA"/>
              </w:rPr>
              <w:t>1.4.</w:t>
            </w:r>
          </w:p>
        </w:tc>
        <w:tc>
          <w:tcPr>
            <w:tcW w:w="7414" w:type="dxa"/>
            <w:shd w:val="clear" w:color="auto" w:fill="auto"/>
          </w:tcPr>
          <w:p w:rsidR="00E36572" w:rsidRDefault="00AA0557">
            <w:pPr>
              <w:spacing w:line="360" w:lineRule="auto"/>
              <w:jc w:val="both"/>
              <w:rPr>
                <w:sz w:val="28"/>
                <w:szCs w:val="28"/>
                <w:lang w:val="uk-UA"/>
              </w:rPr>
            </w:pPr>
            <w:r>
              <w:rPr>
                <w:rFonts w:eastAsia="Calibri"/>
                <w:bCs/>
                <w:sz w:val="28"/>
                <w:szCs w:val="28"/>
                <w:lang w:val="uk-UA"/>
              </w:rPr>
              <w:t>Сучасні підходи до формування харчових стратегій у силовому фітнесі....................................................</w:t>
            </w:r>
            <w:r>
              <w:rPr>
                <w:sz w:val="28"/>
                <w:szCs w:val="28"/>
                <w:lang w:val="uk-UA"/>
              </w:rPr>
              <w:t>.....................</w:t>
            </w:r>
          </w:p>
        </w:tc>
        <w:tc>
          <w:tcPr>
            <w:tcW w:w="496" w:type="dxa"/>
            <w:shd w:val="clear" w:color="auto" w:fill="auto"/>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30</w:t>
            </w:r>
          </w:p>
        </w:tc>
      </w:tr>
      <w:tr w:rsidR="00E36572">
        <w:tc>
          <w:tcPr>
            <w:tcW w:w="1588" w:type="dxa"/>
          </w:tcPr>
          <w:p w:rsidR="00E36572" w:rsidRDefault="00E36572">
            <w:pPr>
              <w:spacing w:line="360" w:lineRule="auto"/>
              <w:jc w:val="center"/>
              <w:rPr>
                <w:sz w:val="28"/>
                <w:szCs w:val="28"/>
                <w:lang w:val="uk-UA"/>
              </w:rPr>
            </w:pPr>
          </w:p>
        </w:tc>
        <w:tc>
          <w:tcPr>
            <w:tcW w:w="7414" w:type="dxa"/>
          </w:tcPr>
          <w:p w:rsidR="00E36572" w:rsidRDefault="00AA0557">
            <w:pPr>
              <w:spacing w:line="360" w:lineRule="auto"/>
              <w:jc w:val="both"/>
              <w:rPr>
                <w:sz w:val="28"/>
                <w:szCs w:val="28"/>
                <w:lang w:val="uk-UA"/>
              </w:rPr>
            </w:pPr>
            <w:r>
              <w:rPr>
                <w:sz w:val="28"/>
                <w:szCs w:val="28"/>
                <w:lang w:val="uk-UA"/>
              </w:rPr>
              <w:t>Висновки до розділу 1................................................................</w:t>
            </w:r>
          </w:p>
        </w:tc>
        <w:tc>
          <w:tcPr>
            <w:tcW w:w="496" w:type="dxa"/>
          </w:tcPr>
          <w:p w:rsidR="00E36572" w:rsidRDefault="00AA0557">
            <w:pPr>
              <w:spacing w:line="360" w:lineRule="auto"/>
              <w:jc w:val="center"/>
              <w:rPr>
                <w:sz w:val="28"/>
                <w:szCs w:val="28"/>
                <w:lang w:val="uk-UA"/>
              </w:rPr>
            </w:pPr>
            <w:r>
              <w:rPr>
                <w:sz w:val="28"/>
                <w:szCs w:val="28"/>
                <w:lang w:val="uk-UA"/>
              </w:rPr>
              <w:t>36</w:t>
            </w:r>
          </w:p>
        </w:tc>
      </w:tr>
      <w:tr w:rsidR="00E36572">
        <w:tc>
          <w:tcPr>
            <w:tcW w:w="1588" w:type="dxa"/>
          </w:tcPr>
          <w:p w:rsidR="00E36572" w:rsidRDefault="00AA0557">
            <w:pPr>
              <w:spacing w:line="360" w:lineRule="auto"/>
              <w:jc w:val="center"/>
              <w:rPr>
                <w:sz w:val="28"/>
                <w:szCs w:val="28"/>
                <w:lang w:val="uk-UA"/>
              </w:rPr>
            </w:pPr>
            <w:r>
              <w:rPr>
                <w:sz w:val="28"/>
                <w:szCs w:val="28"/>
                <w:lang w:val="uk-UA"/>
              </w:rPr>
              <w:t>РОЗДІЛ 2</w:t>
            </w:r>
          </w:p>
        </w:tc>
        <w:tc>
          <w:tcPr>
            <w:tcW w:w="7414" w:type="dxa"/>
          </w:tcPr>
          <w:p w:rsidR="00E36572" w:rsidRDefault="00AA0557">
            <w:pPr>
              <w:spacing w:line="360" w:lineRule="auto"/>
              <w:jc w:val="both"/>
              <w:rPr>
                <w:sz w:val="28"/>
                <w:szCs w:val="28"/>
                <w:lang w:val="uk-UA"/>
              </w:rPr>
            </w:pPr>
            <w:r>
              <w:rPr>
                <w:b/>
                <w:sz w:val="28"/>
                <w:szCs w:val="28"/>
                <w:lang w:val="uk-UA"/>
              </w:rPr>
              <w:t>Методи та організація дослідження</w:t>
            </w:r>
            <w:r>
              <w:rPr>
                <w:sz w:val="28"/>
                <w:szCs w:val="28"/>
                <w:lang w:val="uk-UA"/>
              </w:rPr>
              <w:t xml:space="preserve"> .....................................</w:t>
            </w:r>
          </w:p>
        </w:tc>
        <w:tc>
          <w:tcPr>
            <w:tcW w:w="496" w:type="dxa"/>
          </w:tcPr>
          <w:p w:rsidR="00E36572" w:rsidRDefault="00AA0557">
            <w:pPr>
              <w:spacing w:line="360" w:lineRule="auto"/>
              <w:jc w:val="center"/>
              <w:rPr>
                <w:sz w:val="28"/>
                <w:szCs w:val="28"/>
                <w:lang w:val="uk-UA"/>
              </w:rPr>
            </w:pPr>
            <w:r>
              <w:rPr>
                <w:sz w:val="28"/>
                <w:szCs w:val="28"/>
                <w:lang w:val="uk-UA"/>
              </w:rPr>
              <w:t>39</w:t>
            </w:r>
          </w:p>
        </w:tc>
      </w:tr>
      <w:tr w:rsidR="00E36572">
        <w:tc>
          <w:tcPr>
            <w:tcW w:w="1588" w:type="dxa"/>
          </w:tcPr>
          <w:p w:rsidR="00E36572" w:rsidRDefault="00AA0557">
            <w:pPr>
              <w:spacing w:line="360" w:lineRule="auto"/>
              <w:jc w:val="center"/>
              <w:rPr>
                <w:sz w:val="28"/>
                <w:szCs w:val="28"/>
                <w:lang w:val="uk-UA"/>
              </w:rPr>
            </w:pPr>
            <w:r>
              <w:rPr>
                <w:sz w:val="28"/>
                <w:szCs w:val="28"/>
                <w:lang w:val="uk-UA"/>
              </w:rPr>
              <w:t>2.1.</w:t>
            </w:r>
          </w:p>
        </w:tc>
        <w:tc>
          <w:tcPr>
            <w:tcW w:w="7414" w:type="dxa"/>
          </w:tcPr>
          <w:p w:rsidR="00E36572" w:rsidRDefault="00AA0557">
            <w:pPr>
              <w:spacing w:line="360" w:lineRule="auto"/>
              <w:jc w:val="both"/>
              <w:rPr>
                <w:sz w:val="28"/>
                <w:szCs w:val="28"/>
                <w:lang w:val="uk-UA"/>
              </w:rPr>
            </w:pPr>
            <w:r>
              <w:rPr>
                <w:sz w:val="28"/>
                <w:szCs w:val="28"/>
                <w:lang w:val="uk-UA"/>
              </w:rPr>
              <w:t>Методи дослідження..................................................................</w:t>
            </w:r>
          </w:p>
        </w:tc>
        <w:tc>
          <w:tcPr>
            <w:tcW w:w="496" w:type="dxa"/>
          </w:tcPr>
          <w:p w:rsidR="00E36572" w:rsidRDefault="00AA0557">
            <w:pPr>
              <w:spacing w:line="360" w:lineRule="auto"/>
              <w:jc w:val="center"/>
              <w:rPr>
                <w:sz w:val="28"/>
                <w:szCs w:val="28"/>
                <w:lang w:val="uk-UA"/>
              </w:rPr>
            </w:pPr>
            <w:r>
              <w:rPr>
                <w:sz w:val="28"/>
                <w:szCs w:val="28"/>
                <w:lang w:val="uk-UA"/>
              </w:rPr>
              <w:t>39</w:t>
            </w:r>
          </w:p>
        </w:tc>
      </w:tr>
      <w:tr w:rsidR="00E36572">
        <w:tc>
          <w:tcPr>
            <w:tcW w:w="1588" w:type="dxa"/>
          </w:tcPr>
          <w:p w:rsidR="00E36572" w:rsidRDefault="00AA0557">
            <w:pPr>
              <w:spacing w:line="360" w:lineRule="auto"/>
              <w:jc w:val="right"/>
              <w:rPr>
                <w:sz w:val="28"/>
                <w:szCs w:val="28"/>
                <w:lang w:val="uk-UA"/>
              </w:rPr>
            </w:pPr>
            <w:r>
              <w:rPr>
                <w:sz w:val="28"/>
                <w:szCs w:val="28"/>
                <w:lang w:val="uk-UA"/>
              </w:rPr>
              <w:t>2.1.1</w:t>
            </w:r>
          </w:p>
        </w:tc>
        <w:tc>
          <w:tcPr>
            <w:tcW w:w="7414" w:type="dxa"/>
          </w:tcPr>
          <w:p w:rsidR="00E36572" w:rsidRDefault="00AA0557">
            <w:pPr>
              <w:spacing w:line="360" w:lineRule="auto"/>
              <w:jc w:val="both"/>
              <w:rPr>
                <w:sz w:val="28"/>
                <w:szCs w:val="28"/>
                <w:lang w:val="uk-UA"/>
              </w:rPr>
            </w:pPr>
            <w:r>
              <w:rPr>
                <w:sz w:val="28"/>
                <w:szCs w:val="28"/>
                <w:lang w:val="uk-UA"/>
              </w:rPr>
              <w:t>Аналіз спеціальної науково-методичної літератури та інформаційних джерел...............................................................</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39</w:t>
            </w:r>
          </w:p>
        </w:tc>
      </w:tr>
      <w:tr w:rsidR="00E36572">
        <w:tc>
          <w:tcPr>
            <w:tcW w:w="1588" w:type="dxa"/>
          </w:tcPr>
          <w:p w:rsidR="00E36572" w:rsidRDefault="00AA0557">
            <w:pPr>
              <w:spacing w:line="360" w:lineRule="auto"/>
              <w:jc w:val="right"/>
              <w:rPr>
                <w:sz w:val="28"/>
                <w:szCs w:val="28"/>
                <w:lang w:val="uk-UA"/>
              </w:rPr>
            </w:pPr>
            <w:r>
              <w:rPr>
                <w:sz w:val="28"/>
                <w:szCs w:val="28"/>
                <w:lang w:val="uk-UA"/>
              </w:rPr>
              <w:t>2.1.2</w:t>
            </w:r>
          </w:p>
        </w:tc>
        <w:tc>
          <w:tcPr>
            <w:tcW w:w="7414" w:type="dxa"/>
          </w:tcPr>
          <w:p w:rsidR="00E36572" w:rsidRDefault="00AA0557">
            <w:pPr>
              <w:spacing w:line="360" w:lineRule="auto"/>
              <w:jc w:val="both"/>
              <w:rPr>
                <w:sz w:val="28"/>
                <w:szCs w:val="28"/>
                <w:lang w:val="uk-UA"/>
              </w:rPr>
            </w:pPr>
            <w:r>
              <w:rPr>
                <w:sz w:val="28"/>
                <w:szCs w:val="28"/>
                <w:lang w:val="uk-UA"/>
              </w:rPr>
              <w:t>Педагогічне спостереження і контроль ...................................</w:t>
            </w:r>
          </w:p>
        </w:tc>
        <w:tc>
          <w:tcPr>
            <w:tcW w:w="496" w:type="dxa"/>
          </w:tcPr>
          <w:p w:rsidR="00E36572" w:rsidRDefault="00AA0557">
            <w:pPr>
              <w:spacing w:line="360" w:lineRule="auto"/>
              <w:jc w:val="center"/>
              <w:rPr>
                <w:sz w:val="28"/>
                <w:szCs w:val="28"/>
                <w:lang w:val="uk-UA"/>
              </w:rPr>
            </w:pPr>
            <w:r>
              <w:rPr>
                <w:sz w:val="28"/>
                <w:szCs w:val="28"/>
                <w:lang w:val="uk-UA"/>
              </w:rPr>
              <w:t>40</w:t>
            </w:r>
          </w:p>
        </w:tc>
      </w:tr>
      <w:tr w:rsidR="00E36572">
        <w:tc>
          <w:tcPr>
            <w:tcW w:w="1588" w:type="dxa"/>
            <w:shd w:val="clear" w:color="auto" w:fill="auto"/>
          </w:tcPr>
          <w:p w:rsidR="00E36572" w:rsidRDefault="00AA0557">
            <w:pPr>
              <w:spacing w:line="360" w:lineRule="auto"/>
              <w:jc w:val="right"/>
              <w:rPr>
                <w:sz w:val="28"/>
                <w:szCs w:val="28"/>
                <w:lang w:val="uk-UA"/>
              </w:rPr>
            </w:pPr>
            <w:r>
              <w:rPr>
                <w:sz w:val="28"/>
                <w:szCs w:val="28"/>
                <w:lang w:val="uk-UA"/>
              </w:rPr>
              <w:t>2.1.2</w:t>
            </w:r>
          </w:p>
        </w:tc>
        <w:tc>
          <w:tcPr>
            <w:tcW w:w="7414" w:type="dxa"/>
            <w:shd w:val="clear" w:color="auto" w:fill="auto"/>
          </w:tcPr>
          <w:p w:rsidR="00E36572" w:rsidRDefault="00AA0557">
            <w:pPr>
              <w:spacing w:line="360" w:lineRule="auto"/>
              <w:jc w:val="both"/>
              <w:rPr>
                <w:sz w:val="28"/>
                <w:szCs w:val="28"/>
                <w:lang w:val="uk-UA"/>
              </w:rPr>
            </w:pPr>
            <w:r>
              <w:rPr>
                <w:sz w:val="28"/>
                <w:szCs w:val="28"/>
                <w:lang w:val="uk-UA"/>
              </w:rPr>
              <w:t>Анкетування та тестування фізичних показників...................</w:t>
            </w:r>
          </w:p>
        </w:tc>
        <w:tc>
          <w:tcPr>
            <w:tcW w:w="496" w:type="dxa"/>
            <w:shd w:val="clear" w:color="auto" w:fill="auto"/>
          </w:tcPr>
          <w:p w:rsidR="00E36572" w:rsidRDefault="00AA0557">
            <w:pPr>
              <w:spacing w:line="360" w:lineRule="auto"/>
              <w:jc w:val="center"/>
              <w:rPr>
                <w:sz w:val="28"/>
                <w:szCs w:val="28"/>
                <w:lang w:val="uk-UA"/>
              </w:rPr>
            </w:pPr>
            <w:r>
              <w:rPr>
                <w:sz w:val="28"/>
                <w:szCs w:val="28"/>
                <w:lang w:val="uk-UA"/>
              </w:rPr>
              <w:t>40</w:t>
            </w:r>
          </w:p>
        </w:tc>
      </w:tr>
      <w:tr w:rsidR="00E36572">
        <w:tc>
          <w:tcPr>
            <w:tcW w:w="1588" w:type="dxa"/>
          </w:tcPr>
          <w:p w:rsidR="00E36572" w:rsidRDefault="00AA0557">
            <w:pPr>
              <w:spacing w:line="360" w:lineRule="auto"/>
              <w:jc w:val="right"/>
              <w:rPr>
                <w:sz w:val="28"/>
                <w:szCs w:val="28"/>
                <w:lang w:val="uk-UA"/>
              </w:rPr>
            </w:pPr>
            <w:r>
              <w:rPr>
                <w:sz w:val="28"/>
                <w:szCs w:val="28"/>
                <w:lang w:val="uk-UA"/>
              </w:rPr>
              <w:t>2.1.3</w:t>
            </w:r>
          </w:p>
        </w:tc>
        <w:tc>
          <w:tcPr>
            <w:tcW w:w="7414" w:type="dxa"/>
          </w:tcPr>
          <w:p w:rsidR="00E36572" w:rsidRDefault="00AA0557">
            <w:pPr>
              <w:spacing w:line="360" w:lineRule="auto"/>
              <w:jc w:val="both"/>
              <w:rPr>
                <w:sz w:val="28"/>
                <w:szCs w:val="28"/>
                <w:lang w:val="uk-UA"/>
              </w:rPr>
            </w:pPr>
            <w:r>
              <w:rPr>
                <w:bCs/>
                <w:iCs/>
                <w:sz w:val="28"/>
                <w:szCs w:val="28"/>
                <w:lang w:val="uk-UA"/>
              </w:rPr>
              <w:t>Методи математичної статистики ............................................</w:t>
            </w:r>
          </w:p>
        </w:tc>
        <w:tc>
          <w:tcPr>
            <w:tcW w:w="496" w:type="dxa"/>
          </w:tcPr>
          <w:p w:rsidR="00E36572" w:rsidRDefault="00AA0557">
            <w:pPr>
              <w:spacing w:line="360" w:lineRule="auto"/>
              <w:jc w:val="center"/>
              <w:rPr>
                <w:sz w:val="28"/>
                <w:szCs w:val="28"/>
                <w:lang w:val="uk-UA"/>
              </w:rPr>
            </w:pPr>
            <w:r>
              <w:rPr>
                <w:sz w:val="28"/>
                <w:szCs w:val="28"/>
                <w:lang w:val="uk-UA"/>
              </w:rPr>
              <w:t>41</w:t>
            </w:r>
          </w:p>
        </w:tc>
      </w:tr>
      <w:tr w:rsidR="00E36572">
        <w:tc>
          <w:tcPr>
            <w:tcW w:w="1588" w:type="dxa"/>
          </w:tcPr>
          <w:p w:rsidR="00E36572" w:rsidRDefault="00AA0557">
            <w:pPr>
              <w:spacing w:line="360" w:lineRule="auto"/>
              <w:jc w:val="center"/>
              <w:rPr>
                <w:sz w:val="28"/>
                <w:szCs w:val="28"/>
                <w:lang w:val="uk-UA"/>
              </w:rPr>
            </w:pPr>
            <w:r>
              <w:rPr>
                <w:sz w:val="28"/>
                <w:szCs w:val="28"/>
                <w:lang w:val="uk-UA"/>
              </w:rPr>
              <w:t>2.2.</w:t>
            </w:r>
          </w:p>
        </w:tc>
        <w:tc>
          <w:tcPr>
            <w:tcW w:w="7414" w:type="dxa"/>
          </w:tcPr>
          <w:p w:rsidR="00E36572" w:rsidRDefault="00AA0557">
            <w:pPr>
              <w:spacing w:line="360" w:lineRule="auto"/>
              <w:jc w:val="both"/>
              <w:rPr>
                <w:sz w:val="28"/>
                <w:szCs w:val="28"/>
                <w:lang w:val="uk-UA"/>
              </w:rPr>
            </w:pPr>
            <w:r>
              <w:rPr>
                <w:sz w:val="28"/>
                <w:szCs w:val="28"/>
                <w:lang w:val="uk-UA"/>
              </w:rPr>
              <w:t>Організація досліджень .............................................................</w:t>
            </w:r>
          </w:p>
        </w:tc>
        <w:tc>
          <w:tcPr>
            <w:tcW w:w="496" w:type="dxa"/>
          </w:tcPr>
          <w:p w:rsidR="00E36572" w:rsidRDefault="00AA0557">
            <w:pPr>
              <w:spacing w:line="360" w:lineRule="auto"/>
              <w:jc w:val="center"/>
              <w:rPr>
                <w:sz w:val="28"/>
                <w:szCs w:val="28"/>
                <w:lang w:val="uk-UA"/>
              </w:rPr>
            </w:pPr>
            <w:r>
              <w:rPr>
                <w:sz w:val="28"/>
                <w:szCs w:val="28"/>
                <w:lang w:val="uk-UA"/>
              </w:rPr>
              <w:t>42</w:t>
            </w:r>
          </w:p>
        </w:tc>
      </w:tr>
      <w:tr w:rsidR="00E36572">
        <w:tc>
          <w:tcPr>
            <w:tcW w:w="1588" w:type="dxa"/>
          </w:tcPr>
          <w:p w:rsidR="00E36572" w:rsidRDefault="00AA0557">
            <w:pPr>
              <w:spacing w:line="360" w:lineRule="auto"/>
              <w:jc w:val="center"/>
              <w:rPr>
                <w:sz w:val="28"/>
                <w:szCs w:val="28"/>
                <w:lang w:val="uk-UA"/>
              </w:rPr>
            </w:pPr>
            <w:r>
              <w:rPr>
                <w:sz w:val="28"/>
                <w:szCs w:val="28"/>
                <w:lang w:val="uk-UA"/>
              </w:rPr>
              <w:t>РОЗДІЛ 3</w:t>
            </w:r>
          </w:p>
        </w:tc>
        <w:tc>
          <w:tcPr>
            <w:tcW w:w="7414" w:type="dxa"/>
          </w:tcPr>
          <w:p w:rsidR="00E36572" w:rsidRDefault="00AA0557">
            <w:pPr>
              <w:autoSpaceDE w:val="0"/>
              <w:autoSpaceDN w:val="0"/>
              <w:adjustRightInd w:val="0"/>
              <w:spacing w:line="360" w:lineRule="auto"/>
              <w:ind w:firstLine="6"/>
              <w:jc w:val="both"/>
              <w:rPr>
                <w:sz w:val="28"/>
                <w:szCs w:val="28"/>
                <w:lang w:val="uk-UA"/>
              </w:rPr>
            </w:pPr>
            <w:r>
              <w:rPr>
                <w:b/>
                <w:sz w:val="28"/>
                <w:szCs w:val="28"/>
                <w:lang w:val="uk-UA"/>
              </w:rPr>
              <w:t xml:space="preserve">Результати дослідження та їх обговорення </w:t>
            </w:r>
            <w:r>
              <w:rPr>
                <w:sz w:val="28"/>
                <w:szCs w:val="28"/>
                <w:lang w:val="uk-UA"/>
              </w:rPr>
              <w:t>........................</w:t>
            </w:r>
          </w:p>
        </w:tc>
        <w:tc>
          <w:tcPr>
            <w:tcW w:w="496" w:type="dxa"/>
          </w:tcPr>
          <w:p w:rsidR="00E36572" w:rsidRDefault="00AA0557">
            <w:pPr>
              <w:spacing w:line="360" w:lineRule="auto"/>
              <w:jc w:val="center"/>
              <w:rPr>
                <w:sz w:val="28"/>
                <w:szCs w:val="28"/>
                <w:lang w:val="uk-UA"/>
              </w:rPr>
            </w:pPr>
            <w:r>
              <w:rPr>
                <w:sz w:val="28"/>
                <w:szCs w:val="28"/>
                <w:lang w:val="uk-UA"/>
              </w:rPr>
              <w:t>44</w:t>
            </w:r>
          </w:p>
        </w:tc>
      </w:tr>
      <w:tr w:rsidR="00E36572">
        <w:tc>
          <w:tcPr>
            <w:tcW w:w="1588" w:type="dxa"/>
          </w:tcPr>
          <w:p w:rsidR="00E36572" w:rsidRDefault="00AA0557">
            <w:pPr>
              <w:spacing w:line="360" w:lineRule="auto"/>
              <w:jc w:val="center"/>
              <w:rPr>
                <w:sz w:val="28"/>
                <w:szCs w:val="28"/>
                <w:lang w:val="uk-UA"/>
              </w:rPr>
            </w:pPr>
            <w:r>
              <w:rPr>
                <w:sz w:val="28"/>
                <w:szCs w:val="28"/>
                <w:lang w:val="uk-UA"/>
              </w:rPr>
              <w:t>3.1.</w:t>
            </w:r>
          </w:p>
        </w:tc>
        <w:tc>
          <w:tcPr>
            <w:tcW w:w="7414" w:type="dxa"/>
          </w:tcPr>
          <w:p w:rsidR="00E36572" w:rsidRDefault="00AA0557">
            <w:pPr>
              <w:autoSpaceDE w:val="0"/>
              <w:autoSpaceDN w:val="0"/>
              <w:adjustRightInd w:val="0"/>
              <w:spacing w:line="360" w:lineRule="auto"/>
              <w:ind w:firstLine="6"/>
              <w:jc w:val="both"/>
              <w:rPr>
                <w:bCs/>
                <w:sz w:val="28"/>
                <w:szCs w:val="28"/>
                <w:lang w:val="uk-UA"/>
              </w:rPr>
            </w:pPr>
            <w:r>
              <w:rPr>
                <w:bCs/>
                <w:sz w:val="28"/>
                <w:szCs w:val="28"/>
                <w:lang w:val="uk-UA"/>
              </w:rPr>
              <w:t>Аналіз початкового рівня фізичних показників у спортсменів силового фітнесу ..................................................</w:t>
            </w:r>
          </w:p>
        </w:tc>
        <w:tc>
          <w:tcPr>
            <w:tcW w:w="496" w:type="dxa"/>
          </w:tcPr>
          <w:p w:rsidR="00E36572" w:rsidRDefault="00AA0557">
            <w:pPr>
              <w:spacing w:line="360" w:lineRule="auto"/>
              <w:jc w:val="center"/>
              <w:rPr>
                <w:sz w:val="28"/>
                <w:szCs w:val="28"/>
                <w:lang w:val="uk-UA"/>
              </w:rPr>
            </w:pPr>
            <w:r>
              <w:rPr>
                <w:sz w:val="28"/>
                <w:szCs w:val="28"/>
                <w:lang w:val="uk-UA"/>
              </w:rPr>
              <w:t>44</w:t>
            </w:r>
          </w:p>
        </w:tc>
      </w:tr>
      <w:tr w:rsidR="00E36572">
        <w:tc>
          <w:tcPr>
            <w:tcW w:w="1588" w:type="dxa"/>
          </w:tcPr>
          <w:p w:rsidR="00E36572" w:rsidRDefault="00AA0557">
            <w:pPr>
              <w:spacing w:line="360" w:lineRule="auto"/>
              <w:jc w:val="center"/>
              <w:rPr>
                <w:sz w:val="28"/>
                <w:szCs w:val="28"/>
                <w:lang w:val="uk-UA"/>
              </w:rPr>
            </w:pPr>
            <w:r>
              <w:rPr>
                <w:sz w:val="28"/>
                <w:szCs w:val="28"/>
                <w:lang w:val="uk-UA"/>
              </w:rPr>
              <w:t>3.2.</w:t>
            </w:r>
          </w:p>
        </w:tc>
        <w:tc>
          <w:tcPr>
            <w:tcW w:w="7414" w:type="dxa"/>
          </w:tcPr>
          <w:p w:rsidR="00E36572" w:rsidRDefault="00AA0557">
            <w:pPr>
              <w:autoSpaceDE w:val="0"/>
              <w:autoSpaceDN w:val="0"/>
              <w:adjustRightInd w:val="0"/>
              <w:spacing w:line="360" w:lineRule="auto"/>
              <w:ind w:firstLine="6"/>
              <w:jc w:val="both"/>
              <w:rPr>
                <w:bCs/>
                <w:sz w:val="28"/>
                <w:szCs w:val="28"/>
                <w:lang w:val="uk-UA"/>
              </w:rPr>
            </w:pPr>
            <w:r>
              <w:rPr>
                <w:bCs/>
                <w:sz w:val="28"/>
                <w:szCs w:val="28"/>
                <w:lang w:val="uk-UA"/>
              </w:rPr>
              <w:t>Оцінка фактичного харчування до зміни раціону ..................</w:t>
            </w:r>
          </w:p>
        </w:tc>
        <w:tc>
          <w:tcPr>
            <w:tcW w:w="496" w:type="dxa"/>
          </w:tcPr>
          <w:p w:rsidR="00E36572" w:rsidRDefault="00AA0557">
            <w:pPr>
              <w:spacing w:line="360" w:lineRule="auto"/>
              <w:jc w:val="center"/>
              <w:rPr>
                <w:sz w:val="28"/>
                <w:szCs w:val="28"/>
                <w:lang w:val="uk-UA"/>
              </w:rPr>
            </w:pPr>
            <w:r>
              <w:rPr>
                <w:sz w:val="28"/>
                <w:szCs w:val="28"/>
                <w:lang w:val="uk-UA"/>
              </w:rPr>
              <w:t>46</w:t>
            </w:r>
          </w:p>
        </w:tc>
      </w:tr>
      <w:tr w:rsidR="00E36572">
        <w:tc>
          <w:tcPr>
            <w:tcW w:w="1588" w:type="dxa"/>
          </w:tcPr>
          <w:p w:rsidR="00E36572" w:rsidRDefault="00AA0557">
            <w:pPr>
              <w:spacing w:line="360" w:lineRule="auto"/>
              <w:jc w:val="center"/>
              <w:rPr>
                <w:sz w:val="28"/>
                <w:szCs w:val="28"/>
                <w:lang w:val="uk-UA"/>
              </w:rPr>
            </w:pPr>
            <w:r>
              <w:rPr>
                <w:sz w:val="28"/>
                <w:szCs w:val="28"/>
                <w:lang w:val="uk-UA"/>
              </w:rPr>
              <w:lastRenderedPageBreak/>
              <w:t>3.3.</w:t>
            </w:r>
          </w:p>
        </w:tc>
        <w:tc>
          <w:tcPr>
            <w:tcW w:w="7414" w:type="dxa"/>
          </w:tcPr>
          <w:p w:rsidR="00E36572" w:rsidRDefault="00AA0557">
            <w:pPr>
              <w:autoSpaceDE w:val="0"/>
              <w:autoSpaceDN w:val="0"/>
              <w:adjustRightInd w:val="0"/>
              <w:spacing w:line="360" w:lineRule="auto"/>
              <w:ind w:firstLine="6"/>
              <w:jc w:val="both"/>
              <w:rPr>
                <w:bCs/>
                <w:sz w:val="28"/>
                <w:szCs w:val="28"/>
                <w:lang w:val="uk-UA"/>
              </w:rPr>
            </w:pPr>
            <w:r>
              <w:rPr>
                <w:bCs/>
                <w:sz w:val="28"/>
                <w:szCs w:val="28"/>
                <w:lang w:val="uk-UA"/>
              </w:rPr>
              <w:t>Розробка та впровадження модифікованого раціону харчування ..................................................................................</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53</w:t>
            </w:r>
          </w:p>
        </w:tc>
      </w:tr>
      <w:tr w:rsidR="00E36572">
        <w:tc>
          <w:tcPr>
            <w:tcW w:w="1588" w:type="dxa"/>
          </w:tcPr>
          <w:p w:rsidR="00E36572" w:rsidRDefault="00AA0557">
            <w:pPr>
              <w:spacing w:line="360" w:lineRule="auto"/>
              <w:jc w:val="center"/>
              <w:rPr>
                <w:sz w:val="28"/>
                <w:szCs w:val="28"/>
                <w:lang w:val="uk-UA"/>
              </w:rPr>
            </w:pPr>
            <w:r>
              <w:rPr>
                <w:sz w:val="28"/>
                <w:szCs w:val="28"/>
                <w:lang w:val="uk-UA"/>
              </w:rPr>
              <w:t>3.4.</w:t>
            </w:r>
          </w:p>
        </w:tc>
        <w:tc>
          <w:tcPr>
            <w:tcW w:w="7414" w:type="dxa"/>
          </w:tcPr>
          <w:p w:rsidR="00E36572" w:rsidRDefault="00AA0557">
            <w:pPr>
              <w:autoSpaceDE w:val="0"/>
              <w:autoSpaceDN w:val="0"/>
              <w:adjustRightInd w:val="0"/>
              <w:spacing w:line="360" w:lineRule="auto"/>
              <w:ind w:firstLine="6"/>
              <w:jc w:val="both"/>
              <w:rPr>
                <w:bCs/>
                <w:sz w:val="28"/>
                <w:szCs w:val="28"/>
                <w:lang w:val="uk-UA"/>
              </w:rPr>
            </w:pPr>
            <w:r>
              <w:rPr>
                <w:bCs/>
                <w:sz w:val="28"/>
                <w:szCs w:val="28"/>
                <w:lang w:val="uk-UA"/>
              </w:rPr>
              <w:t>Динаміка змін фізичних показників після корекції харчування ..................................................................................</w:t>
            </w:r>
          </w:p>
        </w:tc>
        <w:tc>
          <w:tcPr>
            <w:tcW w:w="496" w:type="dxa"/>
          </w:tcPr>
          <w:p w:rsidR="00E36572" w:rsidRDefault="00E36572">
            <w:pPr>
              <w:spacing w:line="360" w:lineRule="auto"/>
              <w:jc w:val="center"/>
              <w:rPr>
                <w:sz w:val="28"/>
                <w:szCs w:val="28"/>
                <w:lang w:val="uk-UA"/>
              </w:rPr>
            </w:pPr>
          </w:p>
          <w:p w:rsidR="00E36572" w:rsidRDefault="00AA0557">
            <w:pPr>
              <w:spacing w:line="360" w:lineRule="auto"/>
              <w:jc w:val="center"/>
              <w:rPr>
                <w:sz w:val="28"/>
                <w:szCs w:val="28"/>
                <w:lang w:val="uk-UA"/>
              </w:rPr>
            </w:pPr>
            <w:r>
              <w:rPr>
                <w:sz w:val="28"/>
                <w:szCs w:val="28"/>
                <w:lang w:val="uk-UA"/>
              </w:rPr>
              <w:t>58</w:t>
            </w:r>
          </w:p>
        </w:tc>
      </w:tr>
      <w:tr w:rsidR="00E36572">
        <w:tc>
          <w:tcPr>
            <w:tcW w:w="9002" w:type="dxa"/>
            <w:gridSpan w:val="2"/>
          </w:tcPr>
          <w:p w:rsidR="00E36572" w:rsidRDefault="00AA0557">
            <w:pPr>
              <w:spacing w:line="360" w:lineRule="auto"/>
              <w:ind w:firstLine="1560"/>
              <w:jc w:val="both"/>
              <w:rPr>
                <w:sz w:val="28"/>
                <w:szCs w:val="28"/>
                <w:lang w:val="uk-UA"/>
              </w:rPr>
            </w:pPr>
            <w:r>
              <w:rPr>
                <w:sz w:val="28"/>
                <w:szCs w:val="28"/>
                <w:lang w:val="uk-UA"/>
              </w:rPr>
              <w:t>ВИСНОВКИ.................................................................................</w:t>
            </w:r>
          </w:p>
        </w:tc>
        <w:tc>
          <w:tcPr>
            <w:tcW w:w="496" w:type="dxa"/>
          </w:tcPr>
          <w:p w:rsidR="00E36572" w:rsidRDefault="00AA0557">
            <w:pPr>
              <w:spacing w:line="360" w:lineRule="auto"/>
              <w:jc w:val="center"/>
              <w:rPr>
                <w:sz w:val="28"/>
                <w:szCs w:val="28"/>
                <w:lang w:val="uk-UA"/>
              </w:rPr>
            </w:pPr>
            <w:r>
              <w:rPr>
                <w:sz w:val="28"/>
                <w:szCs w:val="28"/>
                <w:lang w:val="uk-UA"/>
              </w:rPr>
              <w:t>61</w:t>
            </w:r>
          </w:p>
        </w:tc>
      </w:tr>
      <w:tr w:rsidR="00E36572">
        <w:tc>
          <w:tcPr>
            <w:tcW w:w="9002" w:type="dxa"/>
            <w:gridSpan w:val="2"/>
          </w:tcPr>
          <w:p w:rsidR="00E36572" w:rsidRDefault="00AA0557">
            <w:pPr>
              <w:spacing w:line="360" w:lineRule="auto"/>
              <w:ind w:firstLine="1560"/>
              <w:jc w:val="both"/>
              <w:rPr>
                <w:sz w:val="28"/>
                <w:szCs w:val="28"/>
                <w:lang w:val="uk-UA"/>
              </w:rPr>
            </w:pPr>
            <w:r>
              <w:rPr>
                <w:sz w:val="28"/>
                <w:szCs w:val="28"/>
                <w:lang w:val="uk-UA"/>
              </w:rPr>
              <w:t>ПРАКТИЧНІ РЕКОМЕНДАЦІЇ ................................................</w:t>
            </w:r>
          </w:p>
        </w:tc>
        <w:tc>
          <w:tcPr>
            <w:tcW w:w="496" w:type="dxa"/>
          </w:tcPr>
          <w:p w:rsidR="00E36572" w:rsidRDefault="00AA0557">
            <w:pPr>
              <w:spacing w:line="360" w:lineRule="auto"/>
              <w:jc w:val="center"/>
              <w:rPr>
                <w:sz w:val="28"/>
                <w:szCs w:val="28"/>
                <w:lang w:val="uk-UA"/>
              </w:rPr>
            </w:pPr>
            <w:r>
              <w:rPr>
                <w:sz w:val="28"/>
                <w:szCs w:val="28"/>
                <w:lang w:val="uk-UA"/>
              </w:rPr>
              <w:t>63</w:t>
            </w:r>
          </w:p>
        </w:tc>
      </w:tr>
      <w:tr w:rsidR="00E36572">
        <w:tc>
          <w:tcPr>
            <w:tcW w:w="9002" w:type="dxa"/>
            <w:gridSpan w:val="2"/>
          </w:tcPr>
          <w:p w:rsidR="00E36572" w:rsidRDefault="00AA0557">
            <w:pPr>
              <w:spacing w:line="360" w:lineRule="auto"/>
              <w:ind w:firstLine="1560"/>
              <w:jc w:val="both"/>
              <w:rPr>
                <w:sz w:val="28"/>
                <w:szCs w:val="28"/>
                <w:lang w:val="uk-UA"/>
              </w:rPr>
            </w:pPr>
            <w:r>
              <w:rPr>
                <w:sz w:val="28"/>
                <w:szCs w:val="28"/>
                <w:lang w:val="uk-UA"/>
              </w:rPr>
              <w:t>СПИСОК ВИКОРИСТАНИХ ЛІТЕРАТУРНИХ ДЖЕРЕЛ ...</w:t>
            </w:r>
          </w:p>
        </w:tc>
        <w:tc>
          <w:tcPr>
            <w:tcW w:w="496" w:type="dxa"/>
          </w:tcPr>
          <w:p w:rsidR="00E36572" w:rsidRDefault="00AA0557">
            <w:pPr>
              <w:spacing w:line="360" w:lineRule="auto"/>
              <w:jc w:val="center"/>
              <w:rPr>
                <w:sz w:val="28"/>
                <w:szCs w:val="28"/>
                <w:lang w:val="uk-UA"/>
              </w:rPr>
            </w:pPr>
            <w:r>
              <w:rPr>
                <w:sz w:val="28"/>
                <w:szCs w:val="28"/>
                <w:lang w:val="uk-UA"/>
              </w:rPr>
              <w:t>65</w:t>
            </w:r>
          </w:p>
        </w:tc>
      </w:tr>
    </w:tbl>
    <w:p w:rsidR="00E36572" w:rsidRDefault="00E36572">
      <w:pPr>
        <w:spacing w:line="360" w:lineRule="auto"/>
        <w:jc w:val="right"/>
        <w:rPr>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AA0557">
      <w:pPr>
        <w:spacing w:line="360" w:lineRule="auto"/>
        <w:ind w:firstLine="709"/>
        <w:jc w:val="center"/>
        <w:rPr>
          <w:b/>
          <w:caps/>
          <w:sz w:val="28"/>
          <w:szCs w:val="28"/>
          <w:lang w:val="uk-UA"/>
        </w:rPr>
      </w:pPr>
      <w:r>
        <w:rPr>
          <w:b/>
          <w:sz w:val="28"/>
          <w:szCs w:val="28"/>
          <w:lang w:val="uk-UA"/>
        </w:rPr>
        <w:t xml:space="preserve">ПЕРЕЛІК УМОВНИХ </w:t>
      </w:r>
      <w:r>
        <w:rPr>
          <w:b/>
          <w:caps/>
          <w:sz w:val="28"/>
          <w:szCs w:val="28"/>
          <w:lang w:val="uk-UA"/>
        </w:rPr>
        <w:t>позначень</w:t>
      </w:r>
    </w:p>
    <w:p w:rsidR="00E36572" w:rsidRDefault="00E36572">
      <w:pPr>
        <w:spacing w:line="360" w:lineRule="auto"/>
        <w:ind w:firstLine="709"/>
        <w:jc w:val="center"/>
        <w:rPr>
          <w:b/>
          <w:caps/>
          <w:sz w:val="28"/>
          <w:szCs w:val="28"/>
          <w:lang w:val="uk-UA"/>
        </w:rPr>
      </w:pPr>
    </w:p>
    <w:p w:rsidR="00E36572" w:rsidRDefault="00AA0557">
      <w:pPr>
        <w:spacing w:line="360" w:lineRule="auto"/>
        <w:jc w:val="both"/>
        <w:rPr>
          <w:sz w:val="28"/>
          <w:szCs w:val="28"/>
          <w:lang w:val="uk-UA"/>
        </w:rPr>
      </w:pPr>
      <w:r>
        <w:rPr>
          <w:sz w:val="28"/>
          <w:szCs w:val="28"/>
          <w:lang w:val="uk-UA"/>
        </w:rPr>
        <w:t>БЖУ - білки, жири, вуглеводи</w:t>
      </w:r>
      <w:r>
        <w:rPr>
          <w:sz w:val="28"/>
          <w:szCs w:val="28"/>
          <w:lang w:val="uk-UA"/>
        </w:rPr>
        <w:br/>
        <w:t>АТФ - аденозинтрифосфат</w:t>
      </w:r>
      <w:r>
        <w:rPr>
          <w:sz w:val="28"/>
          <w:szCs w:val="28"/>
          <w:lang w:val="uk-UA"/>
        </w:rPr>
        <w:br/>
        <w:t>ККД - коефіцієнт корисної дії</w:t>
      </w:r>
      <w:r>
        <w:rPr>
          <w:sz w:val="28"/>
          <w:szCs w:val="28"/>
          <w:lang w:val="uk-UA"/>
        </w:rPr>
        <w:br/>
        <w:t>КФ – креатинін</w:t>
      </w:r>
    </w:p>
    <w:p w:rsidR="00E36572" w:rsidRDefault="00AA0557">
      <w:pPr>
        <w:spacing w:line="360" w:lineRule="auto"/>
        <w:jc w:val="both"/>
        <w:rPr>
          <w:sz w:val="28"/>
          <w:szCs w:val="28"/>
          <w:lang w:val="uk-UA"/>
        </w:rPr>
      </w:pPr>
      <w:r>
        <w:rPr>
          <w:sz w:val="28"/>
          <w:szCs w:val="28"/>
          <w:lang w:val="uk-UA"/>
        </w:rPr>
        <w:t>КФК - креатинфосфокіназа</w:t>
      </w:r>
    </w:p>
    <w:p w:rsidR="00E36572" w:rsidRDefault="00AA0557">
      <w:pPr>
        <w:spacing w:line="360" w:lineRule="auto"/>
        <w:jc w:val="both"/>
        <w:rPr>
          <w:sz w:val="28"/>
          <w:szCs w:val="28"/>
          <w:lang w:val="uk-UA"/>
        </w:rPr>
      </w:pPr>
      <w:r>
        <w:rPr>
          <w:sz w:val="28"/>
          <w:szCs w:val="28"/>
          <w:lang w:val="uk-UA"/>
        </w:rPr>
        <w:t>ММТ - м’язова маса тіла</w:t>
      </w:r>
      <w:r>
        <w:rPr>
          <w:sz w:val="28"/>
          <w:szCs w:val="28"/>
          <w:lang w:val="uk-UA"/>
        </w:rPr>
        <w:br/>
        <w:t>ІМТ - індекс маси тіла</w:t>
      </w:r>
      <w:r>
        <w:rPr>
          <w:sz w:val="28"/>
          <w:szCs w:val="28"/>
          <w:lang w:val="uk-UA"/>
        </w:rPr>
        <w:br/>
        <w:t xml:space="preserve">ССС – серцево-судинна система </w:t>
      </w:r>
    </w:p>
    <w:p w:rsidR="00E36572" w:rsidRDefault="00AA0557">
      <w:pPr>
        <w:spacing w:line="360" w:lineRule="auto"/>
        <w:jc w:val="both"/>
        <w:rPr>
          <w:sz w:val="28"/>
          <w:szCs w:val="28"/>
          <w:lang w:val="uk-UA"/>
        </w:rPr>
      </w:pPr>
      <w:r>
        <w:rPr>
          <w:sz w:val="28"/>
          <w:szCs w:val="28"/>
          <w:lang w:val="uk-UA"/>
        </w:rPr>
        <w:t>ЧСС - частота серцевих скорочень</w:t>
      </w:r>
      <w:r>
        <w:rPr>
          <w:sz w:val="28"/>
          <w:szCs w:val="28"/>
          <w:lang w:val="uk-UA"/>
        </w:rPr>
        <w:br/>
        <w:t>VO₂max - максимальне споживання кисню</w:t>
      </w:r>
      <w:r>
        <w:rPr>
          <w:sz w:val="28"/>
          <w:szCs w:val="28"/>
          <w:lang w:val="uk-UA"/>
        </w:rPr>
        <w:br/>
        <w:t>RM (Repetition Maximum) - максимальна вага, яку спортсмен може підняти один раз</w:t>
      </w:r>
      <w:r>
        <w:rPr>
          <w:sz w:val="28"/>
          <w:szCs w:val="28"/>
          <w:lang w:val="uk-UA"/>
        </w:rPr>
        <w:br/>
        <w:t>1RM - одноповторний максимум</w:t>
      </w:r>
      <w:r>
        <w:rPr>
          <w:sz w:val="28"/>
          <w:szCs w:val="28"/>
          <w:lang w:val="uk-UA"/>
        </w:rPr>
        <w:br/>
        <w:t>HR - Heart Rate (частота серцевих скорочень, англ.)</w:t>
      </w:r>
      <w:r>
        <w:rPr>
          <w:sz w:val="28"/>
          <w:szCs w:val="28"/>
          <w:lang w:val="uk-UA"/>
        </w:rPr>
        <w:br/>
        <w:t>НР - нервова регуляція</w:t>
      </w:r>
      <w:r>
        <w:rPr>
          <w:sz w:val="28"/>
          <w:szCs w:val="28"/>
          <w:lang w:val="uk-UA"/>
        </w:rPr>
        <w:br/>
        <w:t>Ккал - кілокалорія</w:t>
      </w:r>
      <w:r>
        <w:rPr>
          <w:sz w:val="28"/>
          <w:szCs w:val="28"/>
          <w:lang w:val="uk-UA"/>
        </w:rPr>
        <w:br/>
        <w:t>г - грам</w:t>
      </w:r>
      <w:r>
        <w:rPr>
          <w:sz w:val="28"/>
          <w:szCs w:val="28"/>
          <w:lang w:val="uk-UA"/>
        </w:rPr>
        <w:br/>
        <w:t>мг - міліграм</w:t>
      </w:r>
      <w:r>
        <w:rPr>
          <w:sz w:val="28"/>
          <w:szCs w:val="28"/>
          <w:lang w:val="uk-UA"/>
        </w:rPr>
        <w:br/>
        <w:t>л - літр</w:t>
      </w:r>
      <w:r>
        <w:rPr>
          <w:sz w:val="28"/>
          <w:szCs w:val="28"/>
          <w:lang w:val="uk-UA"/>
        </w:rPr>
        <w:br/>
        <w:t>мл - мілілітр</w:t>
      </w:r>
    </w:p>
    <w:p w:rsidR="00E36572" w:rsidRDefault="00E36572">
      <w:pPr>
        <w:spacing w:line="360" w:lineRule="auto"/>
        <w:jc w:val="both"/>
        <w:rPr>
          <w:sz w:val="28"/>
          <w:szCs w:val="28"/>
          <w:lang w:val="uk-UA"/>
        </w:rPr>
      </w:pPr>
    </w:p>
    <w:p w:rsidR="00E36572" w:rsidRDefault="00E36572">
      <w:pPr>
        <w:spacing w:line="360" w:lineRule="auto"/>
        <w:jc w:val="both"/>
        <w:rPr>
          <w:sz w:val="28"/>
          <w:szCs w:val="28"/>
          <w:lang w:val="uk-UA"/>
        </w:rPr>
      </w:pPr>
    </w:p>
    <w:p w:rsidR="00E36572" w:rsidRDefault="00E36572">
      <w:pPr>
        <w:spacing w:line="360" w:lineRule="auto"/>
        <w:jc w:val="both"/>
        <w:rPr>
          <w:sz w:val="28"/>
          <w:szCs w:val="28"/>
          <w:lang w:val="uk-UA"/>
        </w:rPr>
      </w:pPr>
    </w:p>
    <w:p w:rsidR="00E36572" w:rsidRDefault="00E36572">
      <w:pPr>
        <w:spacing w:line="360" w:lineRule="auto"/>
        <w:jc w:val="both"/>
        <w:rPr>
          <w:sz w:val="28"/>
          <w:szCs w:val="28"/>
          <w:lang w:val="uk-UA"/>
        </w:rPr>
      </w:pPr>
    </w:p>
    <w:p w:rsidR="00E36572" w:rsidRDefault="00E36572">
      <w:pPr>
        <w:spacing w:line="360" w:lineRule="auto"/>
        <w:jc w:val="both"/>
        <w:rPr>
          <w:sz w:val="28"/>
          <w:szCs w:val="28"/>
          <w:lang w:val="uk-UA"/>
        </w:rPr>
      </w:pPr>
    </w:p>
    <w:p w:rsidR="00E36572" w:rsidRDefault="00E36572">
      <w:pPr>
        <w:spacing w:line="360" w:lineRule="auto"/>
        <w:jc w:val="both"/>
        <w:rPr>
          <w:sz w:val="28"/>
          <w:szCs w:val="28"/>
          <w:lang w:val="uk-UA"/>
        </w:rPr>
      </w:pPr>
    </w:p>
    <w:p w:rsidR="00E36572" w:rsidRDefault="00AA0557">
      <w:pPr>
        <w:pStyle w:val="1"/>
      </w:pPr>
      <w:r>
        <w:t>Вступ</w:t>
      </w:r>
    </w:p>
    <w:p w:rsidR="00E36572" w:rsidRDefault="00E36572">
      <w:pPr>
        <w:spacing w:line="360" w:lineRule="auto"/>
        <w:ind w:firstLine="709"/>
        <w:jc w:val="both"/>
        <w:rPr>
          <w:b/>
          <w:sz w:val="28"/>
          <w:szCs w:val="28"/>
          <w:lang w:val="uk-UA"/>
        </w:rPr>
      </w:pPr>
    </w:p>
    <w:p w:rsidR="00E36572" w:rsidRDefault="00AA0557">
      <w:pPr>
        <w:spacing w:line="360" w:lineRule="auto"/>
        <w:ind w:firstLine="709"/>
        <w:jc w:val="both"/>
        <w:rPr>
          <w:sz w:val="28"/>
          <w:szCs w:val="28"/>
          <w:lang w:val="uk-UA"/>
        </w:rPr>
      </w:pPr>
      <w:r>
        <w:rPr>
          <w:b/>
          <w:sz w:val="28"/>
          <w:szCs w:val="28"/>
          <w:lang w:val="uk-UA"/>
        </w:rPr>
        <w:t>Актуальність</w:t>
      </w:r>
      <w:r>
        <w:rPr>
          <w:sz w:val="28"/>
          <w:szCs w:val="28"/>
          <w:lang w:val="uk-UA"/>
        </w:rPr>
        <w:t>.  Сучасний силовий фітнес перетворився з аматорського заняття на високотехнологічну галузь спортивної підготовки, де досягнення максимальних результатів неможливе без інтеграції наукових підходів до тренувального процесу та харчування. Останнім часом спостерігається парадоксальна ситуація: незважаючи на загальну доступність інформації про спортивне харчування, більшість аматорів демонструють значні відхилення у фактичному харчуванні від науково обґрунтованих рекомендацій (Thomas, D. T., Erdman, K. A., &amp; Burke, L. M., 2016). Це призводить до субоптимальних тренувальних результатів, уповільненого відновлення та неефективного використання потенціалу спортсменів.</w:t>
      </w:r>
    </w:p>
    <w:p w:rsidR="00E36572" w:rsidRDefault="00AA0557">
      <w:pPr>
        <w:spacing w:line="360" w:lineRule="auto"/>
        <w:ind w:firstLine="709"/>
        <w:jc w:val="both"/>
        <w:rPr>
          <w:sz w:val="28"/>
          <w:szCs w:val="28"/>
          <w:lang w:val="uk-UA"/>
        </w:rPr>
      </w:pPr>
      <w:r>
        <w:rPr>
          <w:sz w:val="28"/>
          <w:szCs w:val="28"/>
          <w:lang w:val="uk-UA"/>
        </w:rPr>
        <w:t>Одним із ключових факторів адаптації організму до інтенсивних фізичних навантажень є достатнє забезпечення білком та амінокислотами, необхідними для синтезу м’язового білка. Дефіцит білка або нерівномірний розподіл його протягом дня зменшує анаболічний потенціал тренувань та уповільнює процеси відновлення (Phillips et al., 2016).</w:t>
      </w:r>
    </w:p>
    <w:p w:rsidR="00E36572" w:rsidRDefault="00AA0557">
      <w:pPr>
        <w:spacing w:line="360" w:lineRule="auto"/>
        <w:ind w:firstLine="709"/>
        <w:jc w:val="both"/>
        <w:rPr>
          <w:sz w:val="28"/>
          <w:szCs w:val="28"/>
          <w:lang w:val="uk-UA"/>
        </w:rPr>
      </w:pPr>
      <w:r>
        <w:rPr>
          <w:sz w:val="28"/>
          <w:szCs w:val="28"/>
          <w:lang w:val="uk-UA"/>
        </w:rPr>
        <w:t>Крім того, важливу роль у забезпеченні енергетичних та функціональних потреб спортсменів відіграють вуглеводи, які поповнюють запаси глікогену м’язів та печінки. Недостатнє їх споживання призводить до зниження силових показників, швидшої втоми та зменшення ефективності тренувальних програм (Burke, 2015).</w:t>
      </w:r>
    </w:p>
    <w:p w:rsidR="00E36572" w:rsidRDefault="00AA0557">
      <w:pPr>
        <w:spacing w:line="360" w:lineRule="auto"/>
        <w:ind w:firstLine="709"/>
        <w:jc w:val="both"/>
        <w:rPr>
          <w:sz w:val="28"/>
          <w:szCs w:val="28"/>
          <w:lang w:val="uk-UA"/>
        </w:rPr>
      </w:pPr>
      <w:r>
        <w:rPr>
          <w:sz w:val="28"/>
          <w:szCs w:val="28"/>
          <w:lang w:val="uk-UA"/>
        </w:rPr>
        <w:t xml:space="preserve">Мікроелементи та вітаміни, зокрема вітаміни D, С, групи В, кальцій та залізо, беруть участь у численних біохімічних процесах: підтримці енергетичного метаболізму, м’язової контрактильності, відновленні тканин та функціонуванні імунної системи (Gleeson, 2016; Heaton et al., 2020). Їх дефіцит може зумовлювати порушення фізичної працездатності, уповільнення </w:t>
      </w:r>
      <w:r>
        <w:rPr>
          <w:sz w:val="28"/>
          <w:szCs w:val="28"/>
          <w:lang w:val="uk-UA"/>
        </w:rPr>
        <w:lastRenderedPageBreak/>
        <w:t>відновлення після тренувань та підвищення ризику травм і перевтоми (Rodriguez, DiMarco, &amp; Langley, 2009).</w:t>
      </w:r>
    </w:p>
    <w:p w:rsidR="00E36572" w:rsidRDefault="00AA0557">
      <w:pPr>
        <w:spacing w:line="360" w:lineRule="auto"/>
        <w:ind w:firstLine="709"/>
        <w:jc w:val="both"/>
        <w:rPr>
          <w:sz w:val="28"/>
          <w:szCs w:val="28"/>
          <w:lang w:val="uk-UA"/>
        </w:rPr>
      </w:pPr>
      <w:r>
        <w:rPr>
          <w:sz w:val="28"/>
          <w:szCs w:val="28"/>
          <w:lang w:val="uk-UA"/>
        </w:rPr>
        <w:t>Зростає кількість досліджень, присвячених впливу окремих нутрієнтів на анаболічні процеси (Kerksick, C. M., et al., 2018), однак комплексних робіт, що вивчають ефективність повномасштабної корекції раціону з урахуванням індивідуальних особливостей, періодизації та мікронутрієнтного забезпечення серед аматорів силового фітнесу, залишається недостатньо. Особливої уваги потребують питання оптимізації споживання білка, стратегічного розподілу вуглеводів та усунення поширеного дефіциту мікроелементів, таких як залізо, кальцій, вітаміни D та C, які грають ключову роль у забезпеченні енергетичного метаболізму, м'язового скорочення та синтезу білка. Вирішення цієї проблеми має важливе значення для підвищення ефективності підготовки та профілактики стану перетренованості серед спортсменів-аматорів.</w:t>
      </w:r>
    </w:p>
    <w:p w:rsidR="00E36572" w:rsidRDefault="00AA0557">
      <w:pPr>
        <w:spacing w:line="360" w:lineRule="auto"/>
        <w:ind w:firstLine="709"/>
        <w:jc w:val="both"/>
        <w:rPr>
          <w:sz w:val="28"/>
          <w:szCs w:val="28"/>
          <w:lang w:val="uk-UA"/>
        </w:rPr>
      </w:pPr>
      <w:r>
        <w:rPr>
          <w:b/>
          <w:bCs/>
          <w:sz w:val="28"/>
          <w:szCs w:val="28"/>
          <w:lang w:val="uk-UA"/>
        </w:rPr>
        <w:t>Мета дослідження:</w:t>
      </w:r>
      <w:r>
        <w:rPr>
          <w:sz w:val="28"/>
          <w:szCs w:val="28"/>
          <w:lang w:val="uk-UA"/>
        </w:rPr>
        <w:t> теоретично обґрунтувати та експериментально перевірити ефективність розробленої програми харчової корекції для спортсменів силового фітнесу, спрямованої на оптимізацію фізичних показників.</w:t>
      </w:r>
    </w:p>
    <w:p w:rsidR="00E36572" w:rsidRDefault="00AA0557">
      <w:pPr>
        <w:spacing w:line="360" w:lineRule="auto"/>
        <w:ind w:firstLine="709"/>
        <w:jc w:val="both"/>
        <w:rPr>
          <w:b/>
          <w:bCs/>
          <w:sz w:val="28"/>
          <w:szCs w:val="28"/>
          <w:lang w:val="uk-UA"/>
        </w:rPr>
      </w:pPr>
      <w:r>
        <w:rPr>
          <w:b/>
          <w:bCs/>
          <w:sz w:val="28"/>
          <w:szCs w:val="28"/>
          <w:lang w:val="uk-UA"/>
        </w:rPr>
        <w:t>Завдання дослідження:</w:t>
      </w:r>
    </w:p>
    <w:p w:rsidR="00E36572" w:rsidRDefault="00AA0557">
      <w:pPr>
        <w:pStyle w:val="af2"/>
        <w:widowControl w:val="0"/>
        <w:numPr>
          <w:ilvl w:val="0"/>
          <w:numId w:val="2"/>
        </w:numPr>
        <w:tabs>
          <w:tab w:val="clear" w:pos="425"/>
          <w:tab w:val="left" w:pos="850"/>
        </w:tabs>
        <w:spacing w:line="360" w:lineRule="auto"/>
        <w:jc w:val="both"/>
        <w:rPr>
          <w:szCs w:val="28"/>
        </w:rPr>
      </w:pPr>
      <w:r>
        <w:rPr>
          <w:szCs w:val="28"/>
        </w:rPr>
        <w:t>Проаналізувати сучасні підходи до формування харчових стратегій у силовому фітнесі.</w:t>
      </w:r>
    </w:p>
    <w:p w:rsidR="00E36572" w:rsidRDefault="00AA0557">
      <w:pPr>
        <w:pStyle w:val="af2"/>
        <w:widowControl w:val="0"/>
        <w:numPr>
          <w:ilvl w:val="0"/>
          <w:numId w:val="2"/>
        </w:numPr>
        <w:tabs>
          <w:tab w:val="clear" w:pos="425"/>
          <w:tab w:val="left" w:pos="850"/>
        </w:tabs>
        <w:spacing w:line="360" w:lineRule="auto"/>
        <w:jc w:val="both"/>
        <w:rPr>
          <w:szCs w:val="28"/>
        </w:rPr>
      </w:pPr>
      <w:r>
        <w:rPr>
          <w:szCs w:val="28"/>
        </w:rPr>
        <w:t>Діагностувати початковий рівень фізичних показників та фактичний стан харчування спортсменів.</w:t>
      </w:r>
    </w:p>
    <w:p w:rsidR="00E36572" w:rsidRDefault="00AA0557">
      <w:pPr>
        <w:pStyle w:val="af2"/>
        <w:widowControl w:val="0"/>
        <w:numPr>
          <w:ilvl w:val="0"/>
          <w:numId w:val="2"/>
        </w:numPr>
        <w:tabs>
          <w:tab w:val="clear" w:pos="425"/>
          <w:tab w:val="left" w:pos="850"/>
        </w:tabs>
        <w:spacing w:line="360" w:lineRule="auto"/>
        <w:jc w:val="both"/>
        <w:rPr>
          <w:szCs w:val="28"/>
        </w:rPr>
      </w:pPr>
      <w:r>
        <w:rPr>
          <w:szCs w:val="28"/>
        </w:rPr>
        <w:t>Розробити модифікований раціон харчування на основі принципів індивідуалізації та періодизації.</w:t>
      </w:r>
    </w:p>
    <w:p w:rsidR="00E36572" w:rsidRDefault="00AA0557">
      <w:pPr>
        <w:pStyle w:val="af2"/>
        <w:widowControl w:val="0"/>
        <w:numPr>
          <w:ilvl w:val="0"/>
          <w:numId w:val="2"/>
        </w:numPr>
        <w:tabs>
          <w:tab w:val="clear" w:pos="425"/>
          <w:tab w:val="left" w:pos="850"/>
        </w:tabs>
        <w:spacing w:line="360" w:lineRule="auto"/>
        <w:jc w:val="both"/>
        <w:rPr>
          <w:szCs w:val="28"/>
        </w:rPr>
      </w:pPr>
      <w:r>
        <w:rPr>
          <w:szCs w:val="28"/>
        </w:rPr>
        <w:t>Впровадити розроблену програму харчової корекції та оцінити її вплив на динаміку силових якостей, антропометричних показників та складу тіла спортсменів.</w:t>
      </w:r>
    </w:p>
    <w:p w:rsidR="00E36572" w:rsidRDefault="00AA0557">
      <w:pPr>
        <w:pStyle w:val="af2"/>
        <w:widowControl w:val="0"/>
        <w:tabs>
          <w:tab w:val="left" w:pos="850"/>
        </w:tabs>
        <w:spacing w:line="360" w:lineRule="auto"/>
        <w:ind w:left="0" w:firstLine="567"/>
        <w:jc w:val="both"/>
        <w:rPr>
          <w:szCs w:val="28"/>
        </w:rPr>
      </w:pPr>
      <w:r>
        <w:rPr>
          <w:b/>
          <w:bCs/>
          <w:szCs w:val="28"/>
        </w:rPr>
        <w:t>Об'єкт дослідження</w:t>
      </w:r>
      <w:r>
        <w:rPr>
          <w:szCs w:val="28"/>
        </w:rPr>
        <w:t>: процес спеціальної підготовки спортсменів у силовому фітнесі.</w:t>
      </w:r>
    </w:p>
    <w:p w:rsidR="00E36572" w:rsidRDefault="00AA0557">
      <w:pPr>
        <w:pStyle w:val="af2"/>
        <w:widowControl w:val="0"/>
        <w:tabs>
          <w:tab w:val="left" w:pos="850"/>
        </w:tabs>
        <w:spacing w:line="360" w:lineRule="auto"/>
        <w:ind w:left="0" w:firstLine="567"/>
        <w:jc w:val="both"/>
        <w:rPr>
          <w:szCs w:val="28"/>
        </w:rPr>
      </w:pPr>
      <w:r>
        <w:rPr>
          <w:b/>
          <w:bCs/>
          <w:szCs w:val="28"/>
        </w:rPr>
        <w:lastRenderedPageBreak/>
        <w:t>Предмет дослідження</w:t>
      </w:r>
      <w:r>
        <w:rPr>
          <w:szCs w:val="28"/>
        </w:rPr>
        <w:t>: програмова корекція харчового раціону як фактор оптимізації фізичного стану спортсменів силового фітнесу.</w:t>
      </w:r>
    </w:p>
    <w:p w:rsidR="00E36572" w:rsidRDefault="00AA0557">
      <w:pPr>
        <w:pStyle w:val="af2"/>
        <w:widowControl w:val="0"/>
        <w:tabs>
          <w:tab w:val="left" w:pos="850"/>
        </w:tabs>
        <w:spacing w:line="360" w:lineRule="auto"/>
        <w:ind w:left="0" w:firstLine="567"/>
        <w:jc w:val="both"/>
        <w:rPr>
          <w:szCs w:val="28"/>
        </w:rPr>
      </w:pPr>
      <w:r>
        <w:rPr>
          <w:b/>
          <w:bCs/>
          <w:szCs w:val="28"/>
        </w:rPr>
        <w:t>Наукова новизна</w:t>
      </w:r>
      <w:r>
        <w:rPr>
          <w:szCs w:val="28"/>
        </w:rPr>
        <w:t xml:space="preserve"> дослідження полягає в тому, що:</w:t>
      </w:r>
    </w:p>
    <w:p w:rsidR="00E36572" w:rsidRDefault="00AA0557">
      <w:pPr>
        <w:pStyle w:val="af2"/>
        <w:widowControl w:val="0"/>
        <w:tabs>
          <w:tab w:val="left" w:pos="850"/>
        </w:tabs>
        <w:spacing w:line="360" w:lineRule="auto"/>
        <w:ind w:left="0" w:firstLine="567"/>
        <w:jc w:val="both"/>
        <w:rPr>
          <w:szCs w:val="28"/>
        </w:rPr>
      </w:pPr>
      <w:r>
        <w:rPr>
          <w:szCs w:val="28"/>
        </w:rPr>
        <w:t>Вперше комплексно досліджено взаємозв'язок між одночасним дефіцитом ключових макронутрієнтів (білка, вуглеводів) та мікронутрієнтів (Fe, Ca, вітамінів D та C) і тренувальним прогресом аматорів силового фітнесу.</w:t>
      </w:r>
    </w:p>
    <w:p w:rsidR="00E36572" w:rsidRDefault="00AA0557">
      <w:pPr>
        <w:pStyle w:val="af2"/>
        <w:widowControl w:val="0"/>
        <w:tabs>
          <w:tab w:val="left" w:pos="850"/>
        </w:tabs>
        <w:spacing w:line="360" w:lineRule="auto"/>
        <w:ind w:left="0" w:firstLine="567"/>
        <w:jc w:val="both"/>
        <w:rPr>
          <w:szCs w:val="28"/>
        </w:rPr>
      </w:pPr>
      <w:r>
        <w:rPr>
          <w:szCs w:val="28"/>
        </w:rPr>
        <w:t>Встановлено кількісні взаємозв'язки між ступенем дотримання структурованого раціону (коефіцієнт CR) та величиною приросту силових показників (r = 0.79) та маси тіла (r = 0.68).</w:t>
      </w:r>
    </w:p>
    <w:p w:rsidR="00E36572" w:rsidRDefault="00AA0557">
      <w:pPr>
        <w:pStyle w:val="af2"/>
        <w:widowControl w:val="0"/>
        <w:tabs>
          <w:tab w:val="left" w:pos="850"/>
        </w:tabs>
        <w:spacing w:line="360" w:lineRule="auto"/>
        <w:ind w:left="0" w:firstLine="567"/>
        <w:jc w:val="both"/>
        <w:rPr>
          <w:szCs w:val="28"/>
        </w:rPr>
      </w:pPr>
      <w:r>
        <w:rPr>
          <w:szCs w:val="28"/>
        </w:rPr>
        <w:t>Розроблено та експериментально апробовано модель періодизованого харчування, що передбачає диференційовані підходи до розподілу нутрієнтів у тренувальні та нетренувальні дні.</w:t>
      </w:r>
    </w:p>
    <w:p w:rsidR="00E36572" w:rsidRDefault="00AA0557">
      <w:pPr>
        <w:pStyle w:val="af2"/>
        <w:widowControl w:val="0"/>
        <w:tabs>
          <w:tab w:val="left" w:pos="850"/>
        </w:tabs>
        <w:spacing w:line="360" w:lineRule="auto"/>
        <w:ind w:left="0" w:firstLine="567"/>
        <w:jc w:val="both"/>
        <w:rPr>
          <w:szCs w:val="28"/>
        </w:rPr>
      </w:pPr>
      <w:r>
        <w:rPr>
          <w:b/>
          <w:bCs/>
          <w:szCs w:val="28"/>
        </w:rPr>
        <w:t>Практична значущість</w:t>
      </w:r>
      <w:r>
        <w:rPr>
          <w:szCs w:val="28"/>
        </w:rPr>
        <w:t xml:space="preserve"> одержаних результатів:</w:t>
      </w:r>
    </w:p>
    <w:p w:rsidR="00E36572" w:rsidRDefault="00AA0557">
      <w:pPr>
        <w:pStyle w:val="af2"/>
        <w:widowControl w:val="0"/>
        <w:tabs>
          <w:tab w:val="left" w:pos="850"/>
        </w:tabs>
        <w:spacing w:line="360" w:lineRule="auto"/>
        <w:ind w:left="0" w:firstLine="567"/>
        <w:jc w:val="both"/>
        <w:rPr>
          <w:szCs w:val="28"/>
        </w:rPr>
      </w:pPr>
      <w:r>
        <w:rPr>
          <w:szCs w:val="28"/>
        </w:rPr>
        <w:t>Розроблено та впроваджено конкретні методичні рекомендації щодо корекції харчового раціону для спортсменів силового фітнесу, що включають алгоритми розрахунку індивідуальної потреби в енергії та нутрієнтах, принципи періодизації та схеми оптимізації мікронутрієнтного статусу.</w:t>
      </w:r>
    </w:p>
    <w:p w:rsidR="00E36572" w:rsidRDefault="00AA0557">
      <w:pPr>
        <w:pStyle w:val="af2"/>
        <w:widowControl w:val="0"/>
        <w:tabs>
          <w:tab w:val="left" w:pos="850"/>
        </w:tabs>
        <w:spacing w:line="360" w:lineRule="auto"/>
        <w:ind w:left="0" w:firstLine="567"/>
        <w:jc w:val="both"/>
        <w:rPr>
          <w:szCs w:val="28"/>
        </w:rPr>
      </w:pPr>
      <w:r>
        <w:rPr>
          <w:szCs w:val="28"/>
        </w:rPr>
        <w:t>Запропоновано систему моніторингу дотримання раціону та оцінки його ефективності на основі аналізу харчових щоденників та контролю ключових фізичних показників (1RM, склад тіла, антропометрія).</w:t>
      </w:r>
    </w:p>
    <w:p w:rsidR="00E36572" w:rsidRDefault="00AA0557">
      <w:pPr>
        <w:pStyle w:val="af2"/>
        <w:widowControl w:val="0"/>
        <w:tabs>
          <w:tab w:val="left" w:pos="850"/>
        </w:tabs>
        <w:spacing w:line="360" w:lineRule="auto"/>
        <w:ind w:left="0" w:firstLine="567"/>
        <w:jc w:val="both"/>
        <w:rPr>
          <w:szCs w:val="28"/>
        </w:rPr>
      </w:pPr>
      <w:r>
        <w:rPr>
          <w:szCs w:val="28"/>
        </w:rPr>
        <w:t>Отримані результати можуть бути використані в практичній роботі тренеерів, спортивних дієтологів та самих спортсменів-аматорів для підвищення ефективності тренувального процесу та досягнення цільових фізичних кондицій.</w:t>
      </w:r>
    </w:p>
    <w:p w:rsidR="00E36572" w:rsidRDefault="00AA0557">
      <w:pPr>
        <w:pStyle w:val="af2"/>
        <w:widowControl w:val="0"/>
        <w:tabs>
          <w:tab w:val="left" w:pos="850"/>
        </w:tabs>
        <w:spacing w:line="360" w:lineRule="auto"/>
        <w:ind w:left="0" w:firstLine="567"/>
        <w:jc w:val="both"/>
        <w:rPr>
          <w:szCs w:val="28"/>
        </w:rPr>
      </w:pPr>
      <w:r>
        <w:rPr>
          <w:b/>
          <w:bCs/>
          <w:szCs w:val="28"/>
        </w:rPr>
        <w:t xml:space="preserve">Структура та обсяг кваліфікаційної роботи. </w:t>
      </w:r>
      <w:r>
        <w:rPr>
          <w:szCs w:val="28"/>
        </w:rPr>
        <w:t>Робота складається зі вступу, трьох розділів, практичних рекомендацій, висновків, списку використаної літератури (55 джерел, із яких 46 відображають результати досліджень зарубіжних фахівців). Загальний обсяг кваліфікаційної роботи становить 74 сторінки, ілюстрована таблицями та рисунками.</w:t>
      </w:r>
    </w:p>
    <w:p w:rsidR="00E36572" w:rsidRDefault="00AA0557">
      <w:pPr>
        <w:pStyle w:val="af2"/>
        <w:widowControl w:val="0"/>
        <w:tabs>
          <w:tab w:val="left" w:pos="850"/>
        </w:tabs>
        <w:spacing w:line="360" w:lineRule="auto"/>
        <w:ind w:left="0" w:firstLine="567"/>
        <w:rPr>
          <w:b/>
          <w:bCs/>
          <w:szCs w:val="28"/>
        </w:rPr>
      </w:pPr>
      <w:r>
        <w:rPr>
          <w:rStyle w:val="hps"/>
          <w:b/>
          <w:bCs/>
          <w:szCs w:val="28"/>
        </w:rPr>
        <w:lastRenderedPageBreak/>
        <w:t xml:space="preserve">РОЗДІЛ </w:t>
      </w:r>
      <w:r>
        <w:rPr>
          <w:b/>
          <w:bCs/>
          <w:szCs w:val="28"/>
        </w:rPr>
        <w:t>1</w:t>
      </w:r>
    </w:p>
    <w:p w:rsidR="00E36572" w:rsidRDefault="00AA0557">
      <w:pPr>
        <w:spacing w:line="360" w:lineRule="auto"/>
        <w:ind w:firstLine="709"/>
        <w:jc w:val="center"/>
        <w:rPr>
          <w:b/>
          <w:bCs/>
          <w:caps/>
          <w:sz w:val="28"/>
          <w:szCs w:val="28"/>
          <w:lang w:val="uk-UA"/>
        </w:rPr>
      </w:pPr>
      <w:r>
        <w:rPr>
          <w:b/>
          <w:bCs/>
          <w:caps/>
          <w:sz w:val="28"/>
          <w:szCs w:val="28"/>
          <w:lang w:val="uk-UA"/>
        </w:rPr>
        <w:t>Теоретичні основи впливу харчування на фізичні показники спортсменів силових видів спорту</w:t>
      </w:r>
    </w:p>
    <w:p w:rsidR="00E36572" w:rsidRDefault="00E36572">
      <w:pPr>
        <w:spacing w:line="360" w:lineRule="auto"/>
        <w:ind w:firstLine="709"/>
        <w:jc w:val="both"/>
        <w:rPr>
          <w:b/>
          <w:bCs/>
          <w:caps/>
          <w:sz w:val="28"/>
          <w:szCs w:val="28"/>
          <w:lang w:val="uk-UA"/>
        </w:rPr>
      </w:pPr>
    </w:p>
    <w:p w:rsidR="00E36572" w:rsidRDefault="00AA0557">
      <w:pPr>
        <w:spacing w:line="360" w:lineRule="auto"/>
        <w:ind w:firstLine="709"/>
        <w:jc w:val="both"/>
        <w:rPr>
          <w:b/>
          <w:bCs/>
          <w:sz w:val="28"/>
          <w:szCs w:val="28"/>
          <w:lang w:val="uk-UA"/>
        </w:rPr>
      </w:pPr>
      <w:r>
        <w:rPr>
          <w:b/>
          <w:bCs/>
          <w:sz w:val="28"/>
          <w:szCs w:val="28"/>
          <w:lang w:val="uk-UA"/>
        </w:rPr>
        <w:t>1.1. Фізіологічні особливості адаптації організму до силових навантажень</w:t>
      </w:r>
    </w:p>
    <w:p w:rsidR="00E36572" w:rsidRDefault="00AA0557">
      <w:pPr>
        <w:spacing w:line="360" w:lineRule="auto"/>
        <w:ind w:firstLine="709"/>
        <w:jc w:val="both"/>
        <w:rPr>
          <w:sz w:val="28"/>
          <w:szCs w:val="28"/>
          <w:lang w:val="uk-UA"/>
        </w:rPr>
      </w:pPr>
      <w:r>
        <w:rPr>
          <w:sz w:val="28"/>
          <w:szCs w:val="28"/>
          <w:lang w:val="uk-UA"/>
        </w:rPr>
        <w:t xml:space="preserve">Адаптація організму до силових (резистивних) навантажень - це комплекс змін на рівні нервової системи, м’язевої тканини, сполучнотканинного апарату, судинної та гормональної систем. Ці зміни дозволяють організму витримувати більші навантаження, підвищувати силу, витривалість, м’язову масу та ефективніше відновлюватись після сильних фізичних зусиль </w:t>
      </w:r>
      <w:r w:rsidRPr="009B098D">
        <w:rPr>
          <w:sz w:val="28"/>
          <w:szCs w:val="28"/>
          <w:lang w:val="uk-UA"/>
        </w:rPr>
        <w:t>[</w:t>
      </w:r>
      <w:r>
        <w:rPr>
          <w:sz w:val="28"/>
          <w:szCs w:val="28"/>
          <w:lang w:val="uk-UA"/>
        </w:rPr>
        <w:t>6</w:t>
      </w:r>
      <w:r w:rsidRPr="009B098D">
        <w:rPr>
          <w:sz w:val="28"/>
          <w:szCs w:val="28"/>
          <w:lang w:val="uk-UA"/>
        </w:rPr>
        <w:t>]</w:t>
      </w:r>
      <w:r>
        <w:rPr>
          <w:sz w:val="28"/>
          <w:szCs w:val="28"/>
          <w:lang w:val="uk-UA"/>
        </w:rPr>
        <w:t>.</w:t>
      </w:r>
    </w:p>
    <w:p w:rsidR="00E36572" w:rsidRDefault="00AA0557">
      <w:pPr>
        <w:spacing w:line="360" w:lineRule="auto"/>
        <w:ind w:firstLine="709"/>
        <w:jc w:val="both"/>
        <w:rPr>
          <w:sz w:val="28"/>
          <w:szCs w:val="28"/>
          <w:lang w:val="uk-UA"/>
        </w:rPr>
      </w:pPr>
      <w:r>
        <w:rPr>
          <w:sz w:val="28"/>
          <w:szCs w:val="28"/>
          <w:lang w:val="uk-UA"/>
        </w:rPr>
        <w:t xml:space="preserve">Адаптація до силових навантажень - це складний багаторівневий процес, який вкладає в себе нейром’язеві, метаболічні, гормональні, судинні та тканинні зміни. Нижче наведено доповнений текст з урахуванням українських досліджень </w:t>
      </w:r>
      <w:r>
        <w:rPr>
          <w:sz w:val="28"/>
          <w:szCs w:val="28"/>
        </w:rPr>
        <w:t>[</w:t>
      </w:r>
      <w:r>
        <w:rPr>
          <w:sz w:val="28"/>
          <w:szCs w:val="28"/>
          <w:lang w:val="uk-UA"/>
        </w:rPr>
        <w:t>10</w:t>
      </w:r>
      <w:r>
        <w:rPr>
          <w:sz w:val="28"/>
          <w:szCs w:val="28"/>
        </w:rPr>
        <w:t>]</w:t>
      </w:r>
      <w:r>
        <w:rPr>
          <w:sz w:val="28"/>
          <w:szCs w:val="28"/>
          <w:lang w:val="uk-UA"/>
        </w:rPr>
        <w:t>.</w:t>
      </w:r>
    </w:p>
    <w:p w:rsidR="00E36572" w:rsidRDefault="00AA0557">
      <w:pPr>
        <w:spacing w:line="360" w:lineRule="auto"/>
        <w:ind w:firstLine="709"/>
        <w:jc w:val="both"/>
        <w:rPr>
          <w:sz w:val="28"/>
          <w:szCs w:val="28"/>
          <w:lang w:val="uk-UA"/>
        </w:rPr>
      </w:pPr>
      <w:r>
        <w:rPr>
          <w:sz w:val="28"/>
          <w:szCs w:val="28"/>
          <w:lang w:val="uk-UA"/>
        </w:rPr>
        <w:t xml:space="preserve">Механізми адаптації до силових навантажень </w:t>
      </w:r>
      <w:r>
        <w:rPr>
          <w:sz w:val="28"/>
          <w:szCs w:val="28"/>
        </w:rPr>
        <w:t>[</w:t>
      </w:r>
      <w:r>
        <w:rPr>
          <w:sz w:val="28"/>
          <w:szCs w:val="28"/>
          <w:lang w:val="uk-UA"/>
        </w:rPr>
        <w:t>2</w:t>
      </w:r>
      <w:r>
        <w:rPr>
          <w:sz w:val="28"/>
          <w:szCs w:val="28"/>
        </w:rPr>
        <w:t>1]</w:t>
      </w:r>
      <w:r>
        <w:rPr>
          <w:sz w:val="28"/>
          <w:szCs w:val="28"/>
          <w:lang w:val="uk-UA"/>
        </w:rPr>
        <w:t>:</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 Нейром’язеві адаптації (нейральні зміни). На ранніх етапах тренувань домінують нервові адаптації: покращення активації моторних одиниць, підвищення частоти імпульсів, покращення координації між agonist- і antagonist-м’язами. Це призводить до більш ефективного використання м’язового потенціалу навіть без значного збільшення маси м’язів.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Зменшення спільної активності антагоністів, що дозволяє збільшити ефективність силового відтворення руху.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Морфологічні адаптації (зміни в м’язевій тканині та сполучній тканині). Гіпертрофія м’язів: збільшення поперечного перерізу (cross sectional area, CSA) м’язових волокон, особливо швидко-скорочуваних типів (Type IIa, IIx), що відповідають за високу силу та потужність. Зміни архітектоніки м’язів: зміна кута пучків м’язів (fibre pennation angle), що може підвищувати </w:t>
      </w:r>
      <w:r>
        <w:rPr>
          <w:sz w:val="28"/>
          <w:szCs w:val="28"/>
          <w:lang w:val="uk-UA"/>
        </w:rPr>
        <w:lastRenderedPageBreak/>
        <w:t xml:space="preserve">здатність м’яза генерувати силу. Переміщення в складі типів м’язових волокон: наприклад, зменшення частки Type IIx і збільшення Type IIa, що має проміжні властивості між силовими та витривальними характеристиками.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Гормональні та метаболічні адаптації. Підвищення секреції анаболічних гормонів (наприклад, тестостерону, гормону росту, IGF-1) при відповідному тренувальному стимулі та достатній нутритивній підтримці. Активізація сигнальних шляхів, що стимулюють білковий синтез (наприклад, mTORC1), зниження протеолізу. </w:t>
      </w:r>
    </w:p>
    <w:p w:rsidR="00E36572" w:rsidRDefault="00AA0557">
      <w:pPr>
        <w:spacing w:line="360" w:lineRule="auto"/>
        <w:ind w:firstLine="709"/>
        <w:jc w:val="both"/>
        <w:rPr>
          <w:sz w:val="28"/>
          <w:szCs w:val="28"/>
          <w:lang w:val="uk-UA"/>
        </w:rPr>
      </w:pPr>
      <w:r>
        <w:rPr>
          <w:sz w:val="28"/>
          <w:szCs w:val="28"/>
          <w:lang w:val="uk-UA"/>
        </w:rPr>
        <w:t xml:space="preserve">Підвищення чутливості до інсуліну, змінена м’язева метаболічна відповідь (збільшення здатності до глікогенесинтезу, підвищення окислення глюкози, змінена мітохондріальна функція) у людей після декількох тижнів/місяців силових тренувань.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Адаптації сполучної тканини, нервово-м’язевої взаємодії та судинної системи. Посилення сполучнотканинних структур (сухожилля, фасції, зв’язки), що покращує стійкість до навантажень і знижує ризик травм. Зміни в нервово-м’язевій взаємодії: покращена міжм’язова координація, зменшення затримки реакції, підвищена ефективність сигналів з центральної нервової системи.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Судинні зміни: покращення кровопостачання м’язів, капіляризація може зростати, що допомагає краще доставляти кисень і поживні речовини, видаляти продукти обміну. (Хотя в силових тренуваннях ці зміни менші, ніж при витривальності). </w:t>
      </w:r>
    </w:p>
    <w:p w:rsidR="00E36572" w:rsidRDefault="00AA0557">
      <w:pPr>
        <w:numPr>
          <w:ilvl w:val="0"/>
          <w:numId w:val="3"/>
        </w:numPr>
        <w:spacing w:line="360" w:lineRule="auto"/>
        <w:ind w:firstLine="709"/>
        <w:jc w:val="both"/>
        <w:rPr>
          <w:sz w:val="28"/>
          <w:szCs w:val="28"/>
          <w:lang w:val="uk-UA"/>
        </w:rPr>
      </w:pPr>
      <w:r>
        <w:rPr>
          <w:sz w:val="28"/>
          <w:szCs w:val="28"/>
          <w:lang w:val="uk-UA"/>
        </w:rPr>
        <w:t xml:space="preserve">Часові аспекти адаптації (період адаптації). На початку силового тренування (перші 3-8 тижнів) більшість приростів сили відбувається за рахунок нейром’язевих змін: покращення координації, активації моторних одиниць. Згодом включається морфологічний компонент: гіпертрофія, структурні зміни в м’язевих волокнах та сполучній тканині </w:t>
      </w:r>
      <w:r>
        <w:rPr>
          <w:sz w:val="28"/>
          <w:szCs w:val="28"/>
        </w:rPr>
        <w:t>[</w:t>
      </w:r>
      <w:r>
        <w:rPr>
          <w:sz w:val="28"/>
          <w:szCs w:val="28"/>
          <w:lang w:val="uk-UA"/>
        </w:rPr>
        <w:t>18</w:t>
      </w:r>
      <w:r>
        <w:rPr>
          <w:sz w:val="28"/>
          <w:szCs w:val="28"/>
        </w:rPr>
        <w:t>]</w:t>
      </w:r>
      <w:r>
        <w:rPr>
          <w:sz w:val="28"/>
          <w:szCs w:val="28"/>
          <w:lang w:val="uk-UA"/>
        </w:rPr>
        <w:t xml:space="preserve">. </w:t>
      </w:r>
    </w:p>
    <w:p w:rsidR="00E36572" w:rsidRDefault="00AA0557">
      <w:pPr>
        <w:spacing w:line="360" w:lineRule="auto"/>
        <w:ind w:firstLine="709"/>
        <w:jc w:val="both"/>
        <w:rPr>
          <w:sz w:val="28"/>
          <w:szCs w:val="28"/>
          <w:lang w:val="uk-UA"/>
        </w:rPr>
      </w:pPr>
      <w:r>
        <w:rPr>
          <w:sz w:val="28"/>
          <w:szCs w:val="28"/>
          <w:lang w:val="uk-UA"/>
        </w:rPr>
        <w:lastRenderedPageBreak/>
        <w:t xml:space="preserve">Знання, що нейральні адаптації провідні на початку, дозволяє коригувати навантаження так, щоб уникнути надмірного стресу і ризику травми </w:t>
      </w:r>
      <w:r>
        <w:rPr>
          <w:sz w:val="28"/>
          <w:szCs w:val="28"/>
        </w:rPr>
        <w:t>[</w:t>
      </w:r>
      <w:r>
        <w:rPr>
          <w:sz w:val="28"/>
          <w:szCs w:val="28"/>
          <w:lang w:val="uk-UA"/>
        </w:rPr>
        <w:t>3</w:t>
      </w:r>
      <w:r>
        <w:rPr>
          <w:sz w:val="28"/>
          <w:szCs w:val="28"/>
        </w:rPr>
        <w:t>1]</w:t>
      </w:r>
      <w:r>
        <w:rPr>
          <w:sz w:val="28"/>
          <w:szCs w:val="28"/>
          <w:lang w:val="uk-UA"/>
        </w:rPr>
        <w:t>.</w:t>
      </w:r>
    </w:p>
    <w:p w:rsidR="00E36572" w:rsidRDefault="00AA0557">
      <w:pPr>
        <w:spacing w:line="360" w:lineRule="auto"/>
        <w:ind w:firstLine="709"/>
        <w:jc w:val="both"/>
        <w:rPr>
          <w:sz w:val="28"/>
          <w:szCs w:val="28"/>
          <w:lang w:val="uk-UA"/>
        </w:rPr>
      </w:pPr>
      <w:r>
        <w:rPr>
          <w:sz w:val="28"/>
          <w:szCs w:val="28"/>
          <w:lang w:val="uk-UA"/>
        </w:rPr>
        <w:t>Важлива роль достатнього харчування (особливо білків, енергетичного балансу) для підтримки білкового синтезу та запобігання катаболізму м’язів.</w:t>
      </w:r>
    </w:p>
    <w:p w:rsidR="00E36572" w:rsidRDefault="00AA0557">
      <w:pPr>
        <w:spacing w:line="360" w:lineRule="auto"/>
        <w:ind w:firstLine="709"/>
        <w:jc w:val="both"/>
        <w:rPr>
          <w:sz w:val="28"/>
          <w:szCs w:val="28"/>
          <w:lang w:val="uk-UA"/>
        </w:rPr>
      </w:pPr>
      <w:r>
        <w:rPr>
          <w:sz w:val="28"/>
          <w:szCs w:val="28"/>
          <w:lang w:val="uk-UA"/>
        </w:rPr>
        <w:t>Періодизація тренувань із поступовим збільшенням навантаження й обсягу, що дозволяє організму адекватно адаптуватись і не входити у стан перетренованості.</w:t>
      </w:r>
    </w:p>
    <w:p w:rsidR="00E36572" w:rsidRDefault="00AA0557">
      <w:pPr>
        <w:spacing w:line="360" w:lineRule="auto"/>
        <w:ind w:firstLine="709"/>
        <w:jc w:val="both"/>
        <w:rPr>
          <w:sz w:val="28"/>
          <w:szCs w:val="28"/>
          <w:lang w:val="uk-UA"/>
        </w:rPr>
      </w:pPr>
      <w:r>
        <w:rPr>
          <w:sz w:val="28"/>
          <w:szCs w:val="28"/>
          <w:lang w:val="uk-UA"/>
        </w:rPr>
        <w:t>Контроль відновлення (сон, харчування, відпочинок) як складова підтримки адаптаційного процесу.</w:t>
      </w:r>
    </w:p>
    <w:p w:rsidR="00E36572" w:rsidRDefault="00AA0557">
      <w:pPr>
        <w:spacing w:line="360" w:lineRule="auto"/>
        <w:ind w:firstLine="709"/>
        <w:jc w:val="both"/>
        <w:rPr>
          <w:sz w:val="28"/>
          <w:szCs w:val="28"/>
          <w:lang w:val="uk-UA"/>
        </w:rPr>
      </w:pPr>
      <w:r>
        <w:rPr>
          <w:rFonts w:hint="eastAsia"/>
          <w:sz w:val="28"/>
          <w:szCs w:val="28"/>
          <w:lang w:val="uk-UA"/>
        </w:rPr>
        <w:t xml:space="preserve"> </w:t>
      </w:r>
      <w:r>
        <w:rPr>
          <w:sz w:val="28"/>
          <w:szCs w:val="28"/>
          <w:lang w:val="uk-UA"/>
        </w:rPr>
        <w:t xml:space="preserve">Дослідження Сичова (С. О.) на тему «Адаптація до силових навантажень як фізіологічна основа вивчення функціональних можливостей організму студентів-спортсменів» підкреслює, що у студентів-спортсменів при регулярному тренувальному впливі формуються нові програми адаптивної реакції    - з покращенням функціональної взаємодії рецепторного, регуляторного та ефекторного (м’язового, кардіореспіраторного) ланцюгів. </w:t>
      </w:r>
    </w:p>
    <w:p w:rsidR="00E36572" w:rsidRDefault="00AA0557">
      <w:pPr>
        <w:spacing w:line="360" w:lineRule="auto"/>
        <w:ind w:firstLine="709"/>
        <w:jc w:val="both"/>
        <w:rPr>
          <w:sz w:val="28"/>
          <w:szCs w:val="28"/>
          <w:lang w:val="uk-UA"/>
        </w:rPr>
      </w:pPr>
      <w:r>
        <w:rPr>
          <w:sz w:val="28"/>
          <w:szCs w:val="28"/>
          <w:lang w:val="uk-UA"/>
        </w:rPr>
        <w:t xml:space="preserve">У роботі, присвяченій адаптаційним змінам в організмі студентів із гіпокінезією під час силового фітнесу, виявлено, що вже при помірному початку навантажень спостерігаються суттєві зміни в показниках сили, витривалості й кардіореспіраторної функції - тобто навіть у колишньо нетренованих осіб організм швидко реагує на силовий стимул </w:t>
      </w:r>
      <w:r w:rsidRPr="009B098D">
        <w:rPr>
          <w:sz w:val="28"/>
          <w:szCs w:val="28"/>
          <w:lang w:val="uk-UA"/>
        </w:rPr>
        <w:t>[</w:t>
      </w:r>
      <w:r>
        <w:rPr>
          <w:sz w:val="28"/>
          <w:szCs w:val="28"/>
          <w:lang w:val="uk-UA"/>
        </w:rPr>
        <w:t>1</w:t>
      </w:r>
      <w:r w:rsidRPr="009B098D">
        <w:rPr>
          <w:sz w:val="28"/>
          <w:szCs w:val="28"/>
          <w:lang w:val="uk-UA"/>
        </w:rPr>
        <w:t>1]</w:t>
      </w:r>
      <w:r>
        <w:rPr>
          <w:sz w:val="28"/>
          <w:szCs w:val="28"/>
          <w:lang w:val="uk-UA"/>
        </w:rPr>
        <w:t xml:space="preserve">. </w:t>
      </w:r>
    </w:p>
    <w:p w:rsidR="00E36572" w:rsidRDefault="00AA0557">
      <w:pPr>
        <w:spacing w:line="360" w:lineRule="auto"/>
        <w:ind w:firstLine="709"/>
        <w:jc w:val="both"/>
        <w:rPr>
          <w:sz w:val="28"/>
          <w:szCs w:val="28"/>
          <w:lang w:val="uk-UA"/>
        </w:rPr>
      </w:pPr>
      <w:r>
        <w:rPr>
          <w:sz w:val="28"/>
          <w:szCs w:val="28"/>
          <w:lang w:val="uk-UA"/>
        </w:rPr>
        <w:t xml:space="preserve">У магістерській роботі Баб’юка “Програмування занять силовим фітнесом для початківців” наведено, що при побудові тренувального процесу вже на ранніх етапах слід враховувати адаптаційний потенціал організму, оскільки “організм адаптується до фізичних навантажень під час таких занять”. </w:t>
      </w:r>
      <w:hyperlink r:id="rId8" w:tgtFrame="_blank" w:history="1"/>
    </w:p>
    <w:p w:rsidR="00E36572" w:rsidRDefault="00AA0557">
      <w:pPr>
        <w:spacing w:line="360" w:lineRule="auto"/>
        <w:ind w:firstLine="709"/>
        <w:jc w:val="both"/>
        <w:rPr>
          <w:sz w:val="28"/>
          <w:szCs w:val="28"/>
          <w:lang w:val="uk-UA"/>
        </w:rPr>
      </w:pPr>
      <w:r>
        <w:rPr>
          <w:sz w:val="28"/>
          <w:szCs w:val="28"/>
          <w:lang w:val="uk-UA"/>
        </w:rPr>
        <w:t xml:space="preserve">У дослідженні Чернієнко (О. А.) щодо адаптації студенток 16–17 років до швидкісно-силових навантажень показано, що реакції серцево-судинної </w:t>
      </w:r>
      <w:r>
        <w:rPr>
          <w:sz w:val="28"/>
          <w:szCs w:val="28"/>
          <w:lang w:val="uk-UA"/>
        </w:rPr>
        <w:lastRenderedPageBreak/>
        <w:t xml:space="preserve">системи (ЧСС в зоні 123–173 уд./хв) корелюють зі зростанням швидкісно-силових якостей, що свідчить про інтегровану реакцію організму. </w:t>
      </w:r>
    </w:p>
    <w:p w:rsidR="00E36572" w:rsidRDefault="00AA0557">
      <w:pPr>
        <w:spacing w:line="360" w:lineRule="auto"/>
        <w:ind w:firstLine="709"/>
        <w:jc w:val="both"/>
        <w:rPr>
          <w:sz w:val="28"/>
          <w:szCs w:val="28"/>
          <w:lang w:val="uk-UA"/>
        </w:rPr>
      </w:pPr>
      <w:r>
        <w:rPr>
          <w:sz w:val="28"/>
          <w:szCs w:val="28"/>
          <w:lang w:val="uk-UA"/>
        </w:rPr>
        <w:t xml:space="preserve">У дослідженні Коваленка С. П. з легкої атлетики показано, що контроль функціонального стану центральної нервової системи й нервово-м’язового апарату позитивно впливає на планування індивідуальних тренувань у швидкісно-силових видах. </w:t>
      </w:r>
    </w:p>
    <w:p w:rsidR="00E36572" w:rsidRDefault="00AA0557">
      <w:pPr>
        <w:spacing w:line="360" w:lineRule="auto"/>
        <w:ind w:firstLine="709"/>
        <w:jc w:val="both"/>
        <w:rPr>
          <w:sz w:val="28"/>
          <w:szCs w:val="28"/>
          <w:lang w:val="uk-UA"/>
        </w:rPr>
      </w:pPr>
      <w:r>
        <w:rPr>
          <w:rFonts w:hint="eastAsia"/>
          <w:sz w:val="28"/>
          <w:szCs w:val="28"/>
          <w:lang w:val="uk-UA"/>
        </w:rPr>
        <w:t>На основі досліджень можна вивести такі спільні принципи адаптації:</w:t>
      </w:r>
    </w:p>
    <w:p w:rsidR="00E36572" w:rsidRDefault="00AA0557">
      <w:pPr>
        <w:pStyle w:val="af6"/>
        <w:numPr>
          <w:ilvl w:val="0"/>
          <w:numId w:val="4"/>
        </w:numPr>
        <w:spacing w:before="0" w:beforeAutospacing="0" w:after="0" w:afterAutospacing="0" w:line="360" w:lineRule="auto"/>
        <w:ind w:firstLineChars="200" w:firstLine="560"/>
        <w:jc w:val="both"/>
        <w:rPr>
          <w:sz w:val="28"/>
          <w:szCs w:val="28"/>
        </w:rPr>
      </w:pPr>
      <w:r>
        <w:rPr>
          <w:rStyle w:val="a7"/>
          <w:b w:val="0"/>
          <w:bCs w:val="0"/>
          <w:sz w:val="28"/>
          <w:szCs w:val="28"/>
        </w:rPr>
        <w:t xml:space="preserve">Рання нейром’язева адаптація. </w:t>
      </w:r>
      <w:r>
        <w:rPr>
          <w:sz w:val="28"/>
          <w:szCs w:val="28"/>
        </w:rPr>
        <w:t xml:space="preserve">Як і в зарубіжній літературі, в українських роботах також підтверджується, що на початкових етапах силового тренування зростання сили відбувається значною мірою за рахунок нейром’язевих змін (активації моторних одиниць, координації), перш ніж суттєво починається м’язова гіпертрофія - це видно і в роботах Сичова, і в тих, що розглядають студентів при першому досвіді силового впливу. </w:t>
      </w:r>
    </w:p>
    <w:p w:rsidR="00E36572" w:rsidRDefault="00AA0557">
      <w:pPr>
        <w:pStyle w:val="af6"/>
        <w:numPr>
          <w:ilvl w:val="0"/>
          <w:numId w:val="4"/>
        </w:numPr>
        <w:spacing w:before="0" w:beforeAutospacing="0" w:after="0" w:afterAutospacing="0" w:line="360" w:lineRule="auto"/>
        <w:ind w:firstLineChars="200" w:firstLine="560"/>
        <w:jc w:val="both"/>
        <w:rPr>
          <w:sz w:val="28"/>
          <w:szCs w:val="28"/>
        </w:rPr>
      </w:pPr>
      <w:r>
        <w:rPr>
          <w:rFonts w:eastAsia="SimSun"/>
          <w:sz w:val="28"/>
          <w:szCs w:val="28"/>
        </w:rPr>
        <w:t xml:space="preserve"> </w:t>
      </w:r>
      <w:r>
        <w:rPr>
          <w:rStyle w:val="a7"/>
          <w:b w:val="0"/>
          <w:bCs w:val="0"/>
          <w:sz w:val="28"/>
          <w:szCs w:val="28"/>
        </w:rPr>
        <w:t xml:space="preserve">Помітна індивідуальність адаптаційних реакцій. </w:t>
      </w:r>
      <w:r>
        <w:rPr>
          <w:sz w:val="28"/>
          <w:szCs w:val="28"/>
        </w:rPr>
        <w:t xml:space="preserve">В українських дослідженнях наголошується на великій варіабельності реакцій навіть у схожих групах - залежно від вихідного рівня, віку, статі - що вимагає індивідуального підходу при побудові навантажень. </w:t>
      </w:r>
    </w:p>
    <w:p w:rsidR="00E36572" w:rsidRDefault="00AA0557">
      <w:pPr>
        <w:pStyle w:val="af6"/>
        <w:numPr>
          <w:ilvl w:val="0"/>
          <w:numId w:val="4"/>
        </w:numPr>
        <w:spacing w:before="0" w:beforeAutospacing="0" w:after="0" w:afterAutospacing="0" w:line="360" w:lineRule="auto"/>
        <w:ind w:firstLineChars="200" w:firstLine="560"/>
        <w:jc w:val="both"/>
        <w:rPr>
          <w:sz w:val="28"/>
          <w:szCs w:val="28"/>
        </w:rPr>
      </w:pPr>
      <w:r>
        <w:rPr>
          <w:rStyle w:val="a7"/>
          <w:b w:val="0"/>
          <w:bCs w:val="0"/>
          <w:sz w:val="28"/>
          <w:szCs w:val="28"/>
        </w:rPr>
        <w:t>Конкуренція систем регуляції. Д</w:t>
      </w:r>
      <w:r>
        <w:rPr>
          <w:sz w:val="28"/>
          <w:szCs w:val="28"/>
        </w:rPr>
        <w:t xml:space="preserve">ослідження демонструють, що адаптація - це не тільки м’язи, але й нейрорегуляція, серцево-судинна відповідь та взаємодія з енергетичними системами (метаболічна адаптація). Наприклад, реакція ЧСС у дослідженні Чернієнко слугує показником інтегрованого адаптаційного процесу. </w:t>
      </w:r>
    </w:p>
    <w:p w:rsidR="00E36572" w:rsidRDefault="00AA0557">
      <w:pPr>
        <w:pStyle w:val="af6"/>
        <w:numPr>
          <w:ilvl w:val="0"/>
          <w:numId w:val="4"/>
        </w:numPr>
        <w:spacing w:before="0" w:beforeAutospacing="0" w:after="0" w:afterAutospacing="0" w:line="360" w:lineRule="auto"/>
        <w:ind w:firstLineChars="200" w:firstLine="560"/>
        <w:jc w:val="both"/>
        <w:rPr>
          <w:sz w:val="28"/>
          <w:szCs w:val="28"/>
        </w:rPr>
      </w:pPr>
      <w:r>
        <w:rPr>
          <w:rStyle w:val="a7"/>
          <w:b w:val="0"/>
          <w:bCs w:val="0"/>
          <w:sz w:val="28"/>
          <w:szCs w:val="28"/>
        </w:rPr>
        <w:t>Періодизація з урахуванням адаптації. П</w:t>
      </w:r>
      <w:r>
        <w:rPr>
          <w:sz w:val="28"/>
          <w:szCs w:val="28"/>
        </w:rPr>
        <w:t xml:space="preserve">ідкреслюють, що при програмуванні силових фітнес-занять вже на етапі початківців необхідно враховувати адаптаційний потенціал і вводити поступову прогресію навантажень. </w:t>
      </w:r>
    </w:p>
    <w:p w:rsidR="00E36572" w:rsidRDefault="00AA0557">
      <w:pPr>
        <w:pStyle w:val="af6"/>
        <w:numPr>
          <w:ilvl w:val="0"/>
          <w:numId w:val="4"/>
        </w:numPr>
        <w:spacing w:before="0" w:beforeAutospacing="0" w:after="0" w:afterAutospacing="0" w:line="360" w:lineRule="auto"/>
        <w:ind w:firstLineChars="200" w:firstLine="560"/>
        <w:jc w:val="both"/>
        <w:rPr>
          <w:sz w:val="28"/>
          <w:szCs w:val="28"/>
        </w:rPr>
      </w:pPr>
      <w:r>
        <w:rPr>
          <w:rStyle w:val="a7"/>
          <w:b w:val="0"/>
          <w:bCs w:val="0"/>
          <w:sz w:val="28"/>
          <w:szCs w:val="28"/>
        </w:rPr>
        <w:t xml:space="preserve">Контроль функціонального стану як ключова складова успіху. </w:t>
      </w:r>
      <w:r>
        <w:rPr>
          <w:sz w:val="28"/>
          <w:szCs w:val="28"/>
        </w:rPr>
        <w:t xml:space="preserve">Дослідження Коваленка вказує, що контроль ЦНС і нервово-м’язового апарату </w:t>
      </w:r>
      <w:r>
        <w:rPr>
          <w:sz w:val="28"/>
          <w:szCs w:val="28"/>
        </w:rPr>
        <w:lastRenderedPageBreak/>
        <w:t>має безпосередній практичний вплив на планування навантажень, що вказує на необхідність системного моніторингу адаптації навіть у силових видах.</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Силове навантаження, як специфічний стресовий чинник, запускає в організмі спортсмена комплекс адаптаційних фізіологічних реакцій, спрямованих на підвищення функціональних можливостей опорно-рухового апарату та цілісного організму. Ці адаптаційні зміни відбуваються на всіх рівнях організації життя – від молекулярного до системного.</w:t>
      </w:r>
    </w:p>
    <w:p w:rsidR="00E36572" w:rsidRDefault="00AA0557">
      <w:pPr>
        <w:pStyle w:val="af6"/>
        <w:spacing w:before="0" w:beforeAutospacing="0" w:after="0" w:afterAutospacing="0" w:line="360" w:lineRule="auto"/>
        <w:ind w:firstLineChars="171" w:firstLine="479"/>
        <w:jc w:val="both"/>
        <w:rPr>
          <w:i/>
          <w:iCs/>
          <w:sz w:val="28"/>
          <w:szCs w:val="28"/>
        </w:rPr>
      </w:pPr>
      <w:r>
        <w:rPr>
          <w:i/>
          <w:iCs/>
          <w:sz w:val="28"/>
          <w:szCs w:val="28"/>
        </w:rPr>
        <w:t>Нейром'язова адаптація</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Первинною реакцією на силове тренування є адаптація з боку нервової системи, яка передує структурним змінам у м'язах. Відбувається покращення нейром'язової ефективності за рахунок:</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Підвищення частоти імпульсації мотонейронів, що забезпечує більш синхронне і потужне скорочення м'язових волокон [51].</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Активації допоміжних мотонейронів (рекрутування), що дозволяє залучати до роботи більшу кількість м'язових волокон, зокрема, швидкі (гліколітичні) волокна типу II, які мають найбільший потенціал до росту [22].</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Зниження рівня пропріоцептивного гальмування. Організм знижує внутрішні обмеження, що запобігають пошкодженню м'язів та зв'язок, дозволяючи реалізувати більший силовий потенціал [4].</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Ці зміни призводять до швидкого зростання максимальної сили в перші тижні тренувань ще до помітного збільшення поперечного перерізу м'язів.</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Метаболічна та гормональна адаптація</w:t>
      </w:r>
    </w:p>
    <w:p w:rsidR="00E36572" w:rsidRDefault="00AA0557">
      <w:pPr>
        <w:pStyle w:val="af6"/>
        <w:spacing w:before="0" w:beforeAutospacing="0" w:after="0" w:afterAutospacing="0" w:line="360" w:lineRule="auto"/>
        <w:ind w:firstLineChars="171" w:firstLine="479"/>
        <w:jc w:val="both"/>
        <w:rPr>
          <w:sz w:val="28"/>
          <w:szCs w:val="28"/>
        </w:rPr>
      </w:pPr>
      <w:r>
        <w:rPr>
          <w:i/>
          <w:iCs/>
          <w:sz w:val="28"/>
          <w:szCs w:val="28"/>
        </w:rPr>
        <w:t xml:space="preserve">Силове навантаження супроводжується інтенсивними метаболічними </w:t>
      </w:r>
      <w:r>
        <w:rPr>
          <w:sz w:val="28"/>
          <w:szCs w:val="28"/>
        </w:rPr>
        <w:t xml:space="preserve">зрушеннями. Швидке використання аденозинтрифосфату (АТФ) для забезпечення м'язового скорочення активує креатинфосфатний та анаеробний гліколітичний шляхи ресинтезу АТФ. Це призводить до накопичення продуктів розпаду (наприклад, іонів водню, неорганічного фосфату), що </w:t>
      </w:r>
      <w:r>
        <w:rPr>
          <w:sz w:val="28"/>
          <w:szCs w:val="28"/>
        </w:rPr>
        <w:lastRenderedPageBreak/>
        <w:t>викликає зниження pH (ацидоз) і розвиток м'язової втоми, але одночасно служить потужним сигналом для запуску адаптації [13].</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У відповідь на стрес організм вивільняє анаболічні гормони, які грають ключову роль у подальшому відновленні та суперкомпенсації:</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Тестостерон: безпосередньо стимулює синтез білків у м'язових клітинах через активацію відповідних генів [41].</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Гормон росту (СТГ): опосередковано сприяє анаболізму, посилюючи синтез інсуліноподібного фактора росту-1 (IGF-1) [5].</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Інсуліноподібний фактор росту-1 (IGF-1): є ключовим регулятором проліферації та диференціації клітин, безпосередньо стимулюючи гіпертрофію м'язових волокон [26].</w:t>
      </w:r>
    </w:p>
    <w:p w:rsidR="00E36572" w:rsidRDefault="00AA0557">
      <w:pPr>
        <w:pStyle w:val="af6"/>
        <w:spacing w:before="0" w:beforeAutospacing="0" w:after="0" w:afterAutospacing="0" w:line="360" w:lineRule="auto"/>
        <w:ind w:firstLineChars="171" w:firstLine="479"/>
        <w:jc w:val="both"/>
        <w:rPr>
          <w:i/>
          <w:iCs/>
          <w:sz w:val="28"/>
          <w:szCs w:val="28"/>
        </w:rPr>
      </w:pPr>
      <w:r>
        <w:rPr>
          <w:i/>
          <w:iCs/>
          <w:sz w:val="28"/>
          <w:szCs w:val="28"/>
        </w:rPr>
        <w:t>Структурна адаптація: м'язова гіпертрофія</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Довгострокова адаптація до силових навантажень проявляється у вигляді збільшення поперечного перерізу окремих м'язових волокон – гіпертрофії. Основним механізмом є посилення синтезу міофібрилярних білків (актину та міозину) та збільшення кількості міофібрил у волокні. Цей процес активується за рахунок:</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Механічного навантаження, яке сприймається спеціальними сенсорами клітини (наприклад, інтегринами) та запускає внутрішньоклітинні сигнальні каскади (шлях mTOR – mammalian target of rapamycin), що безпосередньо регулює синтез білка [17].</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Мікротравмування м'язових волокон, що викликає локальну запальну реакцію. Наступна за нею активація сателітних клітин (стовбурових клітин скелетних м'язів) забезпечує відновлення пошкоджених ділянок та додавання нових ядер до м'язового волокна, що є обов'язковою умовою його подальшого росту [18].</w:t>
      </w:r>
    </w:p>
    <w:p w:rsidR="00E36572" w:rsidRDefault="00AA0557">
      <w:pPr>
        <w:pStyle w:val="af6"/>
        <w:numPr>
          <w:ilvl w:val="0"/>
          <w:numId w:val="5"/>
        </w:numPr>
        <w:spacing w:before="0" w:beforeAutospacing="0" w:after="0" w:afterAutospacing="0" w:line="360" w:lineRule="auto"/>
        <w:jc w:val="both"/>
        <w:rPr>
          <w:sz w:val="28"/>
          <w:szCs w:val="28"/>
        </w:rPr>
      </w:pPr>
      <w:r>
        <w:rPr>
          <w:sz w:val="28"/>
          <w:szCs w:val="28"/>
        </w:rPr>
        <w:t>Адаптація кісткової та сполучної тканин</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 xml:space="preserve">Силове тренування є ефективним засобом підвищення міцності кісток та зв'язково-сухожильного апарату. Механічне навантаження стимулює </w:t>
      </w:r>
      <w:r>
        <w:rPr>
          <w:sz w:val="28"/>
          <w:szCs w:val="28"/>
        </w:rPr>
        <w:lastRenderedPageBreak/>
        <w:t>активність остеобластів – клітин, відповідальних за формування кісткової тканини, що призводить до збільшення мінеральної щільності кісток [9]. Аналогічно, сухожилля та зв'язки, хоча й адаптуються повільніше за м'язи, у відповідь на регулярне навантаження підвищують свою міцність та товщину за рахунок посилення синтезу колагену та його впорядкованого орієнтування [10].</w:t>
      </w:r>
    </w:p>
    <w:p w:rsidR="00E36572" w:rsidRDefault="00AA0557">
      <w:pPr>
        <w:pStyle w:val="af6"/>
        <w:spacing w:before="0" w:beforeAutospacing="0" w:after="0" w:afterAutospacing="0" w:line="360" w:lineRule="auto"/>
        <w:ind w:firstLineChars="171" w:firstLine="479"/>
        <w:jc w:val="both"/>
        <w:rPr>
          <w:i/>
          <w:iCs/>
          <w:sz w:val="28"/>
          <w:szCs w:val="28"/>
        </w:rPr>
      </w:pPr>
      <w:r>
        <w:rPr>
          <w:i/>
          <w:iCs/>
          <w:sz w:val="28"/>
          <w:szCs w:val="28"/>
        </w:rPr>
        <w:t>Серцево-судинна адаптація</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На відміну від аеробних навантажень, силове тренування викликає інший тип адаптації серцево-судинної системи. Під час виконання силових вправ, особливо із затримкою дихання (напруга Вальсальви), різко зростає периферійний судинний опір і тимчасово знижується ударний об'єм серця. У відповідь на це відбувається концентрична гіпертрофія міокарда лівого шлуночка – потовщення його стінок без суттєвого збільшення об'єму порожнини. Це дозволяє серцю ефективніше подолати високе внутрішньогрудне тиск та підтримувати адекватний серцевий викид [14].</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Таким чином, адаптація до силових навантажень є багаторівневим, послідовним процесом, що включає нейром'язові, метаболічні, гормональні та структурні зміни, які в сукупності забезпечують підвищення силових показників та зростання функціональних резервів організму.</w:t>
      </w:r>
    </w:p>
    <w:p w:rsidR="00E36572" w:rsidRDefault="00E36572">
      <w:pPr>
        <w:pStyle w:val="af6"/>
        <w:spacing w:before="0" w:beforeAutospacing="0" w:after="0" w:afterAutospacing="0" w:line="360" w:lineRule="auto"/>
        <w:ind w:firstLineChars="171" w:firstLine="479"/>
        <w:jc w:val="both"/>
        <w:rPr>
          <w:sz w:val="28"/>
          <w:szCs w:val="28"/>
        </w:rPr>
      </w:pPr>
    </w:p>
    <w:p w:rsidR="00E36572" w:rsidRDefault="00AA0557">
      <w:pPr>
        <w:pStyle w:val="af6"/>
        <w:spacing w:before="0" w:beforeAutospacing="0" w:after="0" w:afterAutospacing="0" w:line="360" w:lineRule="auto"/>
        <w:ind w:firstLineChars="171" w:firstLine="479"/>
        <w:jc w:val="both"/>
        <w:rPr>
          <w:b/>
          <w:bCs/>
          <w:sz w:val="28"/>
          <w:szCs w:val="28"/>
        </w:rPr>
      </w:pPr>
      <w:r>
        <w:rPr>
          <w:b/>
          <w:bCs/>
          <w:sz w:val="28"/>
          <w:szCs w:val="28"/>
        </w:rPr>
        <w:t>1.2. Значення раціонального харчування у процесі занять силовим фітнесом</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Силовий фітнес передбачає інтенсивні навантаження, спрямовані на розвиток сили, м’язової гіпертрофії, витривалості та формування оптимальної композиції тіла. Для досягнення цих цілей раціональне харчування виступає не менш важливим чинником, ніж сам тренувальний процес. Адекватний раціон забезпечує організм енергією, пластичними матеріалами, регуляторними речовинами, а також сприяє швидшому відновленню після фізичних навантажень.</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lastRenderedPageBreak/>
        <w:t>Енергетичний баланс і композиція тіла</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Раціон силового атлета повинен враховувати індивідуальну потребу в енергії. Позитивний енергетичний баланс (легкий профіцит калорій) є необхідним для стимуляції м’язової гіпертрофії, тоді як дефіцит калорій доцільний під час цілеспрямованого зниження жирової маси. Недостатність калорій при силових навантаженнях веде до втрати м’язової тканини та зниження силових показників (Helms et al., 2014).</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Адекватне надходження енергії є фундаментальною умовою успішної адаптації. Силове тренування характеризується високою інтенсивністю та сприяє переважно анаеробному виробленню енергії. Основним субстратом для ресинтезу АТФ в цих умовах виступають вуглеводи, які зберігаються у м'язах та печінці у вигляді глікогену [35]. Низький рівень глікогену призводить до швидкої втоми, зниження інтенсивності тренування та активізації катаболічних процесів, коли організм починає використовувати власні білки (м'язову тканину) як джерело енергії [32]. Тому підтримання повних запасів глікогену за рахунок достатньої кількості складних вуглеводів у щоденному раціоні є пріоритетним завданням.</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Роль макронутрієнтів</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Білки є ключовим фактором синтезу м’язових білків. Дослідження свідчать, що споживання 1,6–2,2 г білка на кг маси тіла на добу є оптимальним для більшості спортсменів силових видів спорту (Morton et al., 2018). Найбільш цінними є джерела з високим вмістом незамінних амінокислот, зокрема лейцину, який активує сигнальний шлях mTOR.</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 xml:space="preserve">Для реалізації процесу м'язової гіпертрофії, активованого силовим навантаженням, необхідно забезпечити надходження будівельного матеріалу – білків. Білки, що надходять з їжею, розщеплюються до амінокислот, які використовуються для синтезу нових міофібрилярних та саркоплазматичних білків. Дослідження показують, що для сприяння м'язовому росту у </w:t>
      </w:r>
      <w:r>
        <w:rPr>
          <w:sz w:val="28"/>
          <w:szCs w:val="28"/>
        </w:rPr>
        <w:lastRenderedPageBreak/>
        <w:t>спортсменів, які тренуються з опором, необхідно споживати від 1.6 до 2.2 г білка на кілограм маси тіла на добу [23].</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Важливим є не лише загальна кількість, але й якість білка (наявність всіх незамінних амінокислот, особливо лейцину, який є ключовим стимулятором шляху mTOR [4]), а також розподіл його споживання протягом дня. Стратегія рівномірного споживання білка з їжею (приблизно по 0.4 г/кг маси тіла на прийом) кожні 3-4 години є більш ефективною для підтримання постійного позитивного азотного балансу та стимуляції синтезу м'язового білка (СМБ), ніж споживання великих порцій рідше [15].</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Вуглеводи забезпечують поповнення запасів м’язового глікогену, який є головним джерелом енергії при інтенсивних вправах. Рекомендовано споживати 4–7 г/кг маси тіла на добу залежно від обсягу та інтенсивності тренувань (Kerksick et al., 2017).</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Жири повинні становити не менше 20–25 % від загальної калорійності раціону, оскільки вони беруть участь у синтезі стероїдних гормонів (тестостерону, естрогену), впливають на регуляцію запальних процесів та функцію нервової системи (Tipton, 2015). Жири виконують ряд критично важливих функцій: вони є джерелом енергії, сприяють синтезу статевих гормонів (тестостерону), забезпечують виснавлення жиророзчинних вітамінів (A, D, E, K) і є структурним компонентом клітинних мембран [16]. Дефіцит жирів, особливо насичених та мононенасичених, може негативно впливати на анаболічний гормональний фон. Рекомендована частка жирів у раціоні становить 25-30% від загальної калорійності, з акцентом на джерела ненасичених жирних кислот (риба, горіхи, олії) та обмеженням шкідливих трансжирів [27].</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Мікронутрієнти та біологічно активні речовини</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 xml:space="preserve">Вітаміни та мінерали (вітамін D, кальцій, магній, цинк, залізо, селен) відіграють ключову роль у скороченні м’язів, енергетичному обміні та </w:t>
      </w:r>
      <w:r>
        <w:rPr>
          <w:sz w:val="28"/>
          <w:szCs w:val="28"/>
        </w:rPr>
        <w:lastRenderedPageBreak/>
        <w:t>відновленні. Дефіцит цих елементів може призводити до зниження працездатності, м’язової слабкості й ризику травм (Thomas et al., 2016).</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Окрему увагу слід приділити вітаміну D, який не лише регулює кальцієвий обмін і м’язову функцію, але й впливає на гормональний статус та імунітет спортсменів.</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Таймінг прийомів їжі</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До тренування: за 1,5–3 години рекомендується споживати їжу, що містить вуглеводи та білки, з помірним вмістом жирів, для забезпечення енергії та зменшення катаболізму.</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Після тренування: оптимальним є вживання швидких вуглеводів та 20–40 г якісного білка протягом 1–2 годин після завершення заняття, що сприяє поповненню глікогену та активації синтезу білків (Jäger et al., 2017).</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Гідратація та електролітний баланс</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 xml:space="preserve">Водний баланс грає вирішальну роль у підтримці продуктивності та здоров'я. Навіть незначне зневоднення (втрата 2-3% маси тіла) суттєво знижує силові показники, погіршує когнітивні функції та уповільнює відновлення [29]. </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Втрати рідини навіть у межах 2 % від маси тіла негативно впливають на силу й витривалість, підвищують ризик теплового стресу. Тому спортсменам необхідно підтримувати оптимальний рівень гідратації та компенсувати електроліти при інтенсивному потовиділенні (Sawka et al., 2007).</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Раціональне харчування є невід'ємним та рівноцінним компонентом тренувального процесу у силовому фітнесі, без якого неможливе ефективне досягнення поставлених цілей, будь то розвиток м'язової маси, підвищення сили чи зменшення жирового компонента. Воно виконує три ключові функції: забезпечує організм енергією, постачає будівельний матеріал для відновлення та росту тканин і регулює метаболічні процеси.</w:t>
      </w:r>
    </w:p>
    <w:p w:rsidR="00E36572" w:rsidRDefault="00AA0557">
      <w:pPr>
        <w:pStyle w:val="af6"/>
        <w:spacing w:before="0" w:beforeAutospacing="0" w:after="0" w:afterAutospacing="0" w:line="360" w:lineRule="auto"/>
        <w:ind w:firstLineChars="171" w:firstLine="479"/>
        <w:jc w:val="both"/>
        <w:rPr>
          <w:sz w:val="28"/>
          <w:szCs w:val="28"/>
        </w:rPr>
      </w:pPr>
      <w:r>
        <w:rPr>
          <w:sz w:val="28"/>
          <w:szCs w:val="28"/>
        </w:rPr>
        <w:t xml:space="preserve">Таким чином, раціональне харчування у силовому фітнесі – це не просто калорійність, а комплексна стратегія, що включає точний розрахунок </w:t>
      </w:r>
      <w:r>
        <w:rPr>
          <w:sz w:val="28"/>
          <w:szCs w:val="28"/>
        </w:rPr>
        <w:lastRenderedPageBreak/>
        <w:t>макронутрієнтів, врахування якості їжі, оптимальний розподіл прийомів їжі протягом дня та контроль гідратації. Воно є обов'язковим компонентом, який забезпечує реалізацію генетичного та тренувального потенціалу спортсмена, перетворюючи фізіологічний стрес від навантаження на конкретний позитивний результат.</w:t>
      </w:r>
    </w:p>
    <w:p w:rsidR="00E36572" w:rsidRDefault="00E36572">
      <w:pPr>
        <w:pStyle w:val="af6"/>
        <w:spacing w:before="0" w:beforeAutospacing="0" w:after="0" w:afterAutospacing="0" w:line="360" w:lineRule="auto"/>
        <w:ind w:firstLineChars="171" w:firstLine="479"/>
        <w:jc w:val="both"/>
        <w:rPr>
          <w:sz w:val="28"/>
          <w:szCs w:val="28"/>
        </w:rPr>
      </w:pPr>
    </w:p>
    <w:p w:rsidR="00E36572" w:rsidRDefault="00AA0557">
      <w:pPr>
        <w:spacing w:line="360" w:lineRule="auto"/>
        <w:ind w:firstLine="709"/>
        <w:jc w:val="both"/>
        <w:rPr>
          <w:b/>
          <w:bCs/>
          <w:sz w:val="28"/>
          <w:szCs w:val="28"/>
          <w:lang w:val="uk-UA"/>
        </w:rPr>
      </w:pPr>
      <w:r>
        <w:rPr>
          <w:b/>
          <w:bCs/>
          <w:sz w:val="28"/>
          <w:szCs w:val="28"/>
          <w:lang w:val="uk-UA"/>
        </w:rPr>
        <w:t xml:space="preserve">1.3. Роль макро- та мікронутрієнтів у розвитку фізичних якостей спортсменів </w:t>
      </w:r>
    </w:p>
    <w:p w:rsidR="00E36572" w:rsidRDefault="00AA0557">
      <w:pPr>
        <w:spacing w:line="360" w:lineRule="auto"/>
        <w:ind w:firstLine="709"/>
        <w:jc w:val="both"/>
        <w:rPr>
          <w:sz w:val="28"/>
          <w:szCs w:val="28"/>
          <w:lang w:val="uk-UA"/>
        </w:rPr>
      </w:pPr>
      <w:r>
        <w:rPr>
          <w:sz w:val="28"/>
          <w:szCs w:val="28"/>
          <w:lang w:val="uk-UA"/>
        </w:rPr>
        <w:t>Раціональне харчування спортсменів силового фітнесу є одним із ключових чинників, що визначає ефективність тренувального процесу, рівень відновлення та адаптацію організму до фізичних навантажень. Адекватне забезпечення організму макро- і мікронутрієнтами сприяє підвищенню фізичної працездатності, розвитку сили, витривалості, швидкому відновленню після тренувань і профілактиці перетренованості (Григоренко, 2020; Пшибильський, 2019).</w:t>
      </w:r>
    </w:p>
    <w:p w:rsidR="00E36572" w:rsidRDefault="00AA0557">
      <w:pPr>
        <w:spacing w:line="360" w:lineRule="auto"/>
        <w:ind w:firstLine="709"/>
        <w:jc w:val="both"/>
        <w:rPr>
          <w:i/>
          <w:iCs/>
          <w:sz w:val="28"/>
          <w:szCs w:val="28"/>
          <w:lang w:val="uk-UA"/>
        </w:rPr>
      </w:pPr>
      <w:r>
        <w:rPr>
          <w:i/>
          <w:iCs/>
          <w:sz w:val="28"/>
          <w:szCs w:val="28"/>
          <w:lang w:val="uk-UA"/>
        </w:rPr>
        <w:t>Роль білків та амінокислот</w:t>
      </w:r>
    </w:p>
    <w:p w:rsidR="00E36572" w:rsidRDefault="00AA0557">
      <w:pPr>
        <w:spacing w:line="360" w:lineRule="auto"/>
        <w:ind w:firstLine="709"/>
        <w:jc w:val="both"/>
        <w:rPr>
          <w:sz w:val="28"/>
          <w:szCs w:val="28"/>
          <w:lang w:val="uk-UA"/>
        </w:rPr>
      </w:pPr>
      <w:r>
        <w:rPr>
          <w:sz w:val="28"/>
          <w:szCs w:val="28"/>
          <w:lang w:val="uk-UA"/>
        </w:rPr>
        <w:t>Білки та амінокислоти є основним будівельним матеріалом для м’язових волокон, беруть участь у метаболічних процесах, відновленні тканин і формуванні адаптаційних реакцій організму. Достатнє споживання білка сприяє росту м’язової маси, відновленню після тренувань і підвищенню силових показників (Сидоренко, 2021).</w:t>
      </w:r>
    </w:p>
    <w:p w:rsidR="00E36572" w:rsidRDefault="00AA0557">
      <w:pPr>
        <w:spacing w:line="360" w:lineRule="auto"/>
        <w:ind w:firstLine="709"/>
        <w:jc w:val="both"/>
        <w:rPr>
          <w:sz w:val="28"/>
          <w:szCs w:val="28"/>
          <w:lang w:val="uk-UA"/>
        </w:rPr>
      </w:pPr>
      <w:r>
        <w:rPr>
          <w:sz w:val="28"/>
          <w:szCs w:val="28"/>
          <w:lang w:val="uk-UA"/>
        </w:rPr>
        <w:t>Дослідження підтверджують, що амінокислоти можуть мати виражений ергогенний ефект. Наприклад, аспартати калію та магнію стимулюють окислення жирів і знижують використання м’язового глікогену під час навантажень, що сприяє затримці втоми (Мельник, 2020). Вони також здатні знижувати концентрацію аміаку в крові, який спричиняє м’язову втому.</w:t>
      </w:r>
    </w:p>
    <w:p w:rsidR="00E36572" w:rsidRDefault="00AA0557">
      <w:pPr>
        <w:spacing w:line="360" w:lineRule="auto"/>
        <w:ind w:firstLine="709"/>
        <w:jc w:val="both"/>
        <w:rPr>
          <w:sz w:val="28"/>
          <w:szCs w:val="28"/>
          <w:lang w:val="uk-UA"/>
        </w:rPr>
      </w:pPr>
      <w:r>
        <w:rPr>
          <w:sz w:val="28"/>
          <w:szCs w:val="28"/>
          <w:lang w:val="uk-UA"/>
        </w:rPr>
        <w:t xml:space="preserve">BCAA (лейцин, ізолейцин, валін) відіграють особливу роль у процесах відновлення м’язів. Вони запобігають розвитку центральної втоми, знижуючи рівень серотоніну, що позитивно впливає на витривалість і зменшує </w:t>
      </w:r>
      <w:r>
        <w:rPr>
          <w:sz w:val="28"/>
          <w:szCs w:val="28"/>
          <w:lang w:val="uk-UA"/>
        </w:rPr>
        <w:lastRenderedPageBreak/>
        <w:t>пошкодження м’язових волокон (Шемет, 2021). Вживання добавок BCAA може також підтримувати функціонування імунної системи, знижуючи ризик перетренованості.</w:t>
      </w:r>
    </w:p>
    <w:p w:rsidR="00E36572" w:rsidRDefault="00AA0557">
      <w:pPr>
        <w:spacing w:line="360" w:lineRule="auto"/>
        <w:ind w:right="5" w:firstLine="720"/>
        <w:jc w:val="both"/>
        <w:rPr>
          <w:sz w:val="28"/>
          <w:szCs w:val="28"/>
        </w:rPr>
      </w:pPr>
      <w:r w:rsidRPr="009B098D">
        <w:rPr>
          <w:sz w:val="28"/>
          <w:szCs w:val="28"/>
          <w:lang w:val="uk-UA"/>
        </w:rPr>
        <w:t xml:space="preserve">Білки, багаті на лейцин, відіграють вирішальну роль у процесах відновлення та адаптації м’язів після інтенсивних фізичних навантажень [54].  Під час тривалих аеробних вправ запаси глікогену можуть виснажуватись, змушуючи організм активніше використовувати амінокислоти з розгалуженим ланцюгом як альтернативне джерело енергії. Це зменшує співвідношення </w:t>
      </w:r>
      <w:r>
        <w:rPr>
          <w:sz w:val="28"/>
          <w:szCs w:val="28"/>
        </w:rPr>
        <w:t>BCAA</w:t>
      </w:r>
      <w:r w:rsidRPr="009B098D">
        <w:rPr>
          <w:sz w:val="28"/>
          <w:szCs w:val="28"/>
          <w:lang w:val="uk-UA"/>
        </w:rPr>
        <w:t xml:space="preserve"> до вільного триптофану у плазмі крові, що підвищує надходження останнього у мозок та стимулює вироблення серотоніну. </w:t>
      </w:r>
      <w:r>
        <w:rPr>
          <w:sz w:val="28"/>
          <w:szCs w:val="28"/>
        </w:rPr>
        <w:t>Цей процес, як зазначалось раніше, може спричиняти втому центральної нервової системи атлета. Однак використання добавок BCAA може запобігти розвитку втоми, знижуючи рівень серотоніну, що позитивно впливає на ефективність тривалих аеробних тренувань [55].  Крім того, добавки BCAA можуть брати участь у підтримці рівня циркулюючих імунних клітин, що знижує ризик перетренованості [56]. А систематичні огляди підтверджують, що BCAA, вірогідно, сприяють зменшенню пошкоджень м'язів і хворобливих відчуттів після інтенсивних фізичних навантажень, що полегшує відновлення та знижує ризик перенапруження [</w:t>
      </w:r>
      <w:r>
        <w:rPr>
          <w:sz w:val="28"/>
          <w:szCs w:val="28"/>
          <w:lang w:val="uk-UA"/>
        </w:rPr>
        <w:t>4</w:t>
      </w:r>
      <w:r>
        <w:rPr>
          <w:sz w:val="28"/>
          <w:szCs w:val="28"/>
        </w:rPr>
        <w:t>7].  Незважаючи на зазначені результати, дослідники наголошують на необхідності подальших досліджень для більш точного визначення впливу BCAA на спортивну продуктивність та відновлення, оскільки деякі дослідження не підтвердили заявлену ефективність амінокислот [</w:t>
      </w:r>
      <w:r>
        <w:rPr>
          <w:sz w:val="28"/>
          <w:szCs w:val="28"/>
          <w:lang w:val="uk-UA"/>
        </w:rPr>
        <w:t>3</w:t>
      </w:r>
      <w:r>
        <w:rPr>
          <w:sz w:val="28"/>
          <w:szCs w:val="28"/>
        </w:rPr>
        <w:t>8].</w:t>
      </w:r>
    </w:p>
    <w:p w:rsidR="00E36572" w:rsidRDefault="00AA0557">
      <w:pPr>
        <w:spacing w:line="360" w:lineRule="auto"/>
        <w:ind w:firstLine="709"/>
        <w:jc w:val="both"/>
        <w:rPr>
          <w:sz w:val="28"/>
          <w:szCs w:val="28"/>
          <w:lang w:val="uk-UA"/>
        </w:rPr>
      </w:pPr>
      <w:r>
        <w:rPr>
          <w:sz w:val="28"/>
          <w:szCs w:val="28"/>
          <w:lang w:val="uk-UA"/>
        </w:rPr>
        <w:t>Глутамін є важливим джерелом енергії для клітин імунної системи та може сприяти відновленню запасів глікогену після інтенсивних навантажень. Попри це, більшість досліджень не підтвердили його значного впливу на спортивну продуктивність, тому його застосування має бути індивідуальним (Петренко, 2019).</w:t>
      </w:r>
    </w:p>
    <w:p w:rsidR="00E36572" w:rsidRDefault="00AA0557">
      <w:pPr>
        <w:spacing w:line="360" w:lineRule="auto"/>
        <w:ind w:firstLine="709"/>
        <w:jc w:val="both"/>
        <w:rPr>
          <w:sz w:val="28"/>
          <w:szCs w:val="28"/>
          <w:lang w:val="uk-UA"/>
        </w:rPr>
      </w:pPr>
      <w:r>
        <w:rPr>
          <w:sz w:val="28"/>
          <w:szCs w:val="28"/>
          <w:lang w:val="uk-UA"/>
        </w:rPr>
        <w:lastRenderedPageBreak/>
        <w:t>Аргінін є попередником оксиду азоту, що розширює судини, покращуючи кровообіг і постачання кисню до м’язів, що може позитивно впливати на витривалість спортсменів (Мазур, 2022). Подібним чином бета-аланін підвищує рівень карнозину в м’язах, поліпшуючи буферизацію молочної кислоти й затримуючи настання втоми.</w:t>
      </w:r>
    </w:p>
    <w:p w:rsidR="00E36572" w:rsidRDefault="00AA0557">
      <w:pPr>
        <w:spacing w:line="360" w:lineRule="auto"/>
        <w:ind w:right="5" w:firstLine="720"/>
        <w:jc w:val="both"/>
        <w:rPr>
          <w:sz w:val="28"/>
          <w:szCs w:val="28"/>
        </w:rPr>
      </w:pPr>
      <w:r>
        <w:rPr>
          <w:sz w:val="28"/>
          <w:szCs w:val="28"/>
        </w:rPr>
        <w:t>Орнітин, лізин і аргінін використовуються для стимуляції вироблення гормону росту, що теоретично може сприяти збільшенню м'язової маси та сили. Однак кілька контрольованих досліджень, у тому числі за участю досвідчених важкоатлетів, не виявили значного підвищення рівня HGH чи помітних змін у м'язовій силі та потужності. Незважаючи на обмежені попередні дані, наразі немає переконливих доказів ефективності зазначених амінокислот у цьому аспекті.</w:t>
      </w:r>
    </w:p>
    <w:p w:rsidR="00E36572" w:rsidRDefault="00AA0557">
      <w:pPr>
        <w:spacing w:line="360" w:lineRule="auto"/>
        <w:ind w:right="5" w:firstLine="720"/>
        <w:jc w:val="both"/>
        <w:rPr>
          <w:sz w:val="28"/>
          <w:szCs w:val="28"/>
        </w:rPr>
      </w:pPr>
      <w:r>
        <w:rPr>
          <w:sz w:val="28"/>
          <w:szCs w:val="28"/>
        </w:rPr>
        <w:t>Тирозин є важливим попередником для синтезу катехоламінів, таких як адреналін, норадреналін і дофамін, які відіграють ключову роль у регуляції фізичної активності. Вважається, що тирозин може підвищувати фізичну продуктивність, оскільки підтримує рівень цих нейромедіаторів. Проте, згідно з дослідженням, вживання 150 мг тирозину на кілограм ваги тіла перед фізичними тестами значно підвищує його концентрацію в плазмі, але не призводить до помітного покращення аеробної витривалості, анаеробної потужності або м'язової сили [</w:t>
      </w:r>
      <w:r>
        <w:rPr>
          <w:sz w:val="28"/>
          <w:szCs w:val="28"/>
          <w:lang w:val="uk-UA"/>
        </w:rPr>
        <w:t>2</w:t>
      </w:r>
      <w:r>
        <w:rPr>
          <w:sz w:val="28"/>
          <w:szCs w:val="28"/>
        </w:rPr>
        <w:t>3].</w:t>
      </w:r>
    </w:p>
    <w:p w:rsidR="00E36572" w:rsidRDefault="00AA0557">
      <w:pPr>
        <w:spacing w:line="360" w:lineRule="auto"/>
        <w:ind w:right="5" w:firstLine="720"/>
        <w:jc w:val="both"/>
        <w:rPr>
          <w:sz w:val="28"/>
          <w:szCs w:val="28"/>
        </w:rPr>
      </w:pPr>
      <w:r>
        <w:rPr>
          <w:sz w:val="28"/>
          <w:szCs w:val="28"/>
        </w:rPr>
        <w:t>Таурин має потенційний ергогенний вплив на фізичну продуктивність під час витривалих навантажень. Дослідження показали, що додавання таурину може поліпшити витривалість та запобігти м'язовій втомі. Амінокислота здатна знижувати рівень окисного стресу під час інтенсивних тренувань, особливо в умовах, коли м'язи потребують додаткового захисту від ушкоджень через тривале фізичне навантаження​ [</w:t>
      </w:r>
      <w:r>
        <w:rPr>
          <w:sz w:val="28"/>
          <w:szCs w:val="28"/>
          <w:lang w:val="uk-UA"/>
        </w:rPr>
        <w:t>3</w:t>
      </w:r>
      <w:r>
        <w:rPr>
          <w:sz w:val="28"/>
          <w:szCs w:val="28"/>
        </w:rPr>
        <w:t xml:space="preserve">4].  Вплив таурину також позитивно відзначено у спортсменів, що виконують високоінтенсивні вправи, такі як біг на середні дистанції або велоперегони. Водночас, деякі дослідження не виявили суттєвого впливу високих доз таурину на результати в </w:t>
      </w:r>
      <w:r>
        <w:rPr>
          <w:sz w:val="28"/>
          <w:szCs w:val="28"/>
        </w:rPr>
        <w:lastRenderedPageBreak/>
        <w:t>короткострокових вибухових навантаженнях, таких як біг на короткі дистанції або силові вправи. Отже, ефективність таурину значною мірою залежить від типу фізичного навантаження.</w:t>
      </w:r>
    </w:p>
    <w:p w:rsidR="00E36572" w:rsidRDefault="00AA0557">
      <w:pPr>
        <w:spacing w:line="360" w:lineRule="auto"/>
        <w:ind w:right="5" w:firstLine="720"/>
        <w:jc w:val="both"/>
        <w:rPr>
          <w:sz w:val="28"/>
          <w:szCs w:val="28"/>
        </w:rPr>
      </w:pPr>
      <w:r>
        <w:rPr>
          <w:sz w:val="28"/>
          <w:szCs w:val="28"/>
        </w:rPr>
        <w:t>Вживання L-цитруліну у поєднанні з яблучною кислотою може підвищувати витривалість спортсменів через зниження респіраторного коефіцієнта обміну речовин та зменшення суб'єктивного сприйняття навантаження під час тренувань [</w:t>
      </w:r>
      <w:r>
        <w:rPr>
          <w:sz w:val="28"/>
          <w:szCs w:val="28"/>
          <w:lang w:val="uk-UA"/>
        </w:rPr>
        <w:t>5</w:t>
      </w:r>
      <w:r>
        <w:rPr>
          <w:sz w:val="28"/>
          <w:szCs w:val="28"/>
        </w:rPr>
        <w:t>5]. Окрім цього амінокислота довела ефективність відносно зменшення болю та важкості у мʼязах внаслідок значного фізичного навантаження, що підтверджує доцільність використання добавки у силовому спорті [</w:t>
      </w:r>
      <w:r>
        <w:rPr>
          <w:sz w:val="28"/>
          <w:szCs w:val="28"/>
          <w:lang w:val="uk-UA"/>
        </w:rPr>
        <w:t>1</w:t>
      </w:r>
      <w:r>
        <w:rPr>
          <w:sz w:val="28"/>
          <w:szCs w:val="28"/>
        </w:rPr>
        <w:t xml:space="preserve">6]. </w:t>
      </w:r>
    </w:p>
    <w:p w:rsidR="00E36572" w:rsidRDefault="00AA0557">
      <w:pPr>
        <w:spacing w:line="360" w:lineRule="auto"/>
        <w:ind w:right="5" w:firstLine="720"/>
        <w:jc w:val="both"/>
        <w:rPr>
          <w:sz w:val="28"/>
          <w:szCs w:val="28"/>
        </w:rPr>
      </w:pPr>
      <w:r>
        <w:rPr>
          <w:sz w:val="28"/>
          <w:szCs w:val="28"/>
        </w:rPr>
        <w:t xml:space="preserve">Сироватка та молозиво є двома джерелами білка, які вважаються потенційно ергогенними завдяки високому вмісту білків, вітамінів і мінералів. Сироватка отримується під час виробництва сиру, тоді як молозиво </w:t>
      </w:r>
      <w:r>
        <w:rPr>
          <w:sz w:val="28"/>
          <w:szCs w:val="28"/>
          <w:lang w:val="uk-UA"/>
        </w:rPr>
        <w:t xml:space="preserve">   -</w:t>
      </w:r>
      <w:r>
        <w:rPr>
          <w:sz w:val="28"/>
          <w:szCs w:val="28"/>
        </w:rPr>
        <w:t xml:space="preserve"> це перше молоко корів після пологів, багате на біологічно активні компоненти, зокрема фактори росту. Одна з теорій передбачає, що вони можуть підвищувати рівень інсуліноподібного фактора росту, але дослідження з добавками молозива не показують значного впливу на рівень IGF-1. Отже, необхідні додаткові дослідження для визначення ефективності додавання молозива до раціону спортсменів.</w:t>
      </w:r>
    </w:p>
    <w:p w:rsidR="00E36572" w:rsidRDefault="00AA0557">
      <w:pPr>
        <w:spacing w:line="360" w:lineRule="auto"/>
        <w:ind w:right="5" w:firstLine="720"/>
        <w:jc w:val="both"/>
        <w:rPr>
          <w:sz w:val="28"/>
          <w:szCs w:val="28"/>
        </w:rPr>
      </w:pPr>
      <w:r>
        <w:rPr>
          <w:sz w:val="28"/>
          <w:szCs w:val="28"/>
        </w:rPr>
        <w:t>Колагенові добавки також можуть мати потенційний вплив на підтримку здоров'я опорно-рухової системи, відновлення після фізичних навантажень та підвищення витривалості у спортсменів.  Колаген є основним компонентом сполучних тканин. У дослідженні, проведеному на спортсменах, які регулярно зазнають фізичних навантажень, показано, що прийом колагену покращує стан суглобів та сприяє зниженню ризику виникнення травм. Крім того, регулярне споживання колагенових пептидів знижує біль у суглобах, особливо у спортсменів, що займаються видами спорту з високим ударним навантаженням на опорно-руховий апарат​ [</w:t>
      </w:r>
      <w:r>
        <w:rPr>
          <w:sz w:val="28"/>
          <w:szCs w:val="28"/>
          <w:lang w:val="uk-UA"/>
        </w:rPr>
        <w:t>2</w:t>
      </w:r>
      <w:r>
        <w:rPr>
          <w:sz w:val="28"/>
          <w:szCs w:val="28"/>
        </w:rPr>
        <w:t xml:space="preserve">7].  Відновлення після фізичних навантажень. Колаген сприяє відновленню м'язової тканини та зменшує </w:t>
      </w:r>
      <w:r>
        <w:rPr>
          <w:sz w:val="28"/>
          <w:szCs w:val="28"/>
        </w:rPr>
        <w:lastRenderedPageBreak/>
        <w:t>запальні процеси, що дозволяє спортсменам швидше відновлюватися після інтенсивних тренувань. За результатами систематичного огляду досліджень, прийом колагенових добавок покращує регенерацію м'язів та зменшує ступінь пошкодження м'язових волокон після тренувань [</w:t>
      </w:r>
      <w:r>
        <w:rPr>
          <w:sz w:val="28"/>
          <w:szCs w:val="28"/>
          <w:lang w:val="uk-UA"/>
        </w:rPr>
        <w:t>2</w:t>
      </w:r>
      <w:r>
        <w:rPr>
          <w:sz w:val="28"/>
          <w:szCs w:val="28"/>
        </w:rPr>
        <w:t>8]. Прийом колагену також може підвищити загальну витривалість спортсменів, впливаючи на покращення функції опорно-рухової системи, що важливо для запобігання перетренованості [</w:t>
      </w:r>
      <w:r>
        <w:rPr>
          <w:sz w:val="28"/>
          <w:szCs w:val="28"/>
          <w:lang w:val="uk-UA"/>
        </w:rPr>
        <w:t>2</w:t>
      </w:r>
      <w:r>
        <w:rPr>
          <w:sz w:val="28"/>
          <w:szCs w:val="28"/>
        </w:rPr>
        <w:t>9].</w:t>
      </w:r>
    </w:p>
    <w:p w:rsidR="00E36572" w:rsidRDefault="00AA0557">
      <w:pPr>
        <w:spacing w:line="360" w:lineRule="auto"/>
        <w:ind w:right="5" w:firstLine="720"/>
        <w:jc w:val="both"/>
        <w:rPr>
          <w:sz w:val="28"/>
          <w:szCs w:val="28"/>
        </w:rPr>
      </w:pPr>
      <w:r>
        <w:rPr>
          <w:sz w:val="28"/>
          <w:szCs w:val="28"/>
        </w:rPr>
        <w:t>Поєднання білка, зокрема казеїну, з вуглеводами може сприяти покращенню відновлення і потенційно підвищувати витривалість за рахунок прискорення синтезу білка та відновлення глікогену. Однак ці ефекти залежать від часу прийому та дози добавок​ [</w:t>
      </w:r>
      <w:r>
        <w:rPr>
          <w:sz w:val="28"/>
          <w:szCs w:val="28"/>
          <w:lang w:val="uk-UA"/>
        </w:rPr>
        <w:t>4</w:t>
      </w:r>
      <w:r>
        <w:rPr>
          <w:sz w:val="28"/>
          <w:szCs w:val="28"/>
        </w:rPr>
        <w:t>0]. Зокрема казеїн, завдяки повільній швидкості травлення, є корисним для тривалого синтезу м'язового білка, що підтримує відновлення м'язів під час нічного голодування. За результатами численних досліджень, атлети, які приймали казеїн перед сном, мали кращу утримуваність м'язової маси, зменшення деградації м'язів​ та збільшення мʼязового синтезу, особливо у поєднанні з регулярними вправами на опір [</w:t>
      </w:r>
      <w:r>
        <w:rPr>
          <w:sz w:val="28"/>
          <w:szCs w:val="28"/>
          <w:lang w:val="uk-UA"/>
        </w:rPr>
        <w:t>2</w:t>
      </w:r>
      <w:r>
        <w:rPr>
          <w:sz w:val="28"/>
          <w:szCs w:val="28"/>
        </w:rPr>
        <w:t xml:space="preserve">1, </w:t>
      </w:r>
      <w:r>
        <w:rPr>
          <w:sz w:val="28"/>
          <w:szCs w:val="28"/>
          <w:lang w:val="uk-UA"/>
        </w:rPr>
        <w:t>2</w:t>
      </w:r>
      <w:r>
        <w:rPr>
          <w:sz w:val="28"/>
          <w:szCs w:val="28"/>
        </w:rPr>
        <w:t xml:space="preserve">3]. </w:t>
      </w:r>
    </w:p>
    <w:p w:rsidR="00E36572" w:rsidRDefault="00AA0557">
      <w:pPr>
        <w:spacing w:line="360" w:lineRule="auto"/>
        <w:ind w:firstLine="709"/>
        <w:jc w:val="both"/>
        <w:rPr>
          <w:sz w:val="28"/>
          <w:szCs w:val="28"/>
          <w:lang w:val="uk-UA"/>
        </w:rPr>
      </w:pPr>
      <w:r>
        <w:rPr>
          <w:sz w:val="28"/>
          <w:szCs w:val="28"/>
          <w:lang w:val="uk-UA"/>
        </w:rPr>
        <w:t>Колаген і казеїн сприяють відновленню м’язових структур, суглобів і сухожиль. Прийом казеїну перед сном підтримує тривалий синтез білка, покращує відновлення та сприяє утриманню м’язової маси (Горобець, 2020).</w:t>
      </w:r>
    </w:p>
    <w:p w:rsidR="00E36572" w:rsidRDefault="00AA0557">
      <w:pPr>
        <w:spacing w:line="360" w:lineRule="auto"/>
        <w:ind w:firstLine="709"/>
        <w:jc w:val="both"/>
        <w:rPr>
          <w:i/>
          <w:iCs/>
          <w:sz w:val="28"/>
          <w:szCs w:val="28"/>
          <w:lang w:val="uk-UA"/>
        </w:rPr>
      </w:pPr>
      <w:r>
        <w:rPr>
          <w:i/>
          <w:iCs/>
          <w:sz w:val="28"/>
          <w:szCs w:val="28"/>
          <w:lang w:val="uk-UA"/>
        </w:rPr>
        <w:t>Вуглеводи та їх значення у силовому фітнесі</w:t>
      </w:r>
    </w:p>
    <w:p w:rsidR="00E36572" w:rsidRDefault="00AA0557">
      <w:pPr>
        <w:spacing w:line="360" w:lineRule="auto"/>
        <w:ind w:firstLine="709"/>
        <w:jc w:val="both"/>
        <w:rPr>
          <w:sz w:val="28"/>
          <w:szCs w:val="28"/>
          <w:lang w:val="uk-UA"/>
        </w:rPr>
      </w:pPr>
      <w:r>
        <w:rPr>
          <w:sz w:val="28"/>
          <w:szCs w:val="28"/>
          <w:lang w:val="uk-UA"/>
        </w:rPr>
        <w:t>Вуглеводи є основним джерелом енергії для спортсменів силових видів спорту. Їхнє споживання забезпечує поповнення запасів глікогену, що необхідно для підтримання інтенсивності тренувань (Коваль, 2021).</w:t>
      </w:r>
    </w:p>
    <w:p w:rsidR="00E36572" w:rsidRDefault="00AA0557">
      <w:pPr>
        <w:spacing w:line="360" w:lineRule="auto"/>
        <w:ind w:firstLine="709"/>
        <w:jc w:val="both"/>
        <w:rPr>
          <w:sz w:val="28"/>
          <w:szCs w:val="28"/>
          <w:lang w:val="uk-UA"/>
        </w:rPr>
      </w:pPr>
      <w:r>
        <w:rPr>
          <w:sz w:val="28"/>
          <w:szCs w:val="28"/>
          <w:lang w:val="uk-UA"/>
        </w:rPr>
        <w:t>Комбінація глюкози, фруктози та мальтодекстрину підвищує швидкість засвоєння вуглеводів і сприяє швидшому відновленню запасів глікогену після фізичних навантажень (Іваненко, 2020). Такі поєднання також покращують енергетичний обмін і зменшують відчуття втоми під час тривалих тренувань.</w:t>
      </w:r>
    </w:p>
    <w:p w:rsidR="00E36572" w:rsidRDefault="00AA0557">
      <w:pPr>
        <w:spacing w:line="360" w:lineRule="auto"/>
        <w:ind w:firstLine="709"/>
        <w:jc w:val="both"/>
        <w:rPr>
          <w:sz w:val="28"/>
          <w:szCs w:val="28"/>
          <w:lang w:val="uk-UA"/>
        </w:rPr>
      </w:pPr>
      <w:r>
        <w:rPr>
          <w:sz w:val="28"/>
          <w:szCs w:val="28"/>
          <w:lang w:val="uk-UA"/>
        </w:rPr>
        <w:lastRenderedPageBreak/>
        <w:t>Повільно засвоювані вуглеводи, як-от амілоза чи галактоза, допомагають підтримувати стабільний рівень глюкози в крові під час тривалих тренувань, що є важливим для спортсменів силових напрямів, які виконують великі обсяги роботи з високою інтенсивністю (Лисенко, 2022).</w:t>
      </w:r>
    </w:p>
    <w:p w:rsidR="00E36572" w:rsidRDefault="00AA0557">
      <w:pPr>
        <w:spacing w:line="360" w:lineRule="auto"/>
        <w:ind w:right="5" w:firstLine="720"/>
        <w:jc w:val="both"/>
        <w:rPr>
          <w:sz w:val="28"/>
          <w:szCs w:val="28"/>
        </w:rPr>
      </w:pPr>
      <w:r w:rsidRPr="009B098D">
        <w:rPr>
          <w:sz w:val="28"/>
          <w:szCs w:val="28"/>
          <w:lang w:val="uk-UA"/>
        </w:rPr>
        <w:t xml:space="preserve">Прийом фруктози з мальтодекстрином після виснажливих вправ підвищує швидкість окислення вуглеводів порівняно з тільки глюкозою, що потенційно сприяє більш швидкому відновленню м'язового та печінкового глікогену. </w:t>
      </w:r>
      <w:r>
        <w:rPr>
          <w:sz w:val="28"/>
          <w:szCs w:val="28"/>
        </w:rPr>
        <w:t>Це може бути корисно для атлетів, які тренуються з невеликим інтервалом між вправами, хоча на показниках подальшої фізичної працездатності значної різниці не було виявлено​ [</w:t>
      </w:r>
      <w:r>
        <w:rPr>
          <w:sz w:val="28"/>
          <w:szCs w:val="28"/>
          <w:lang w:val="uk-UA"/>
        </w:rPr>
        <w:t>3</w:t>
      </w:r>
      <w:r>
        <w:rPr>
          <w:sz w:val="28"/>
          <w:szCs w:val="28"/>
        </w:rPr>
        <w:t>1]. Використання мальтодекстрину у поєднанні з фруктозою також покращувало окислення вуглеводів і зменшувало сприйняття втоми під час тривалих вправ на витривалість. Це вказує на те, що такі добавки можуть підвищувати ефективність вправ, знижуючи навантаження на метаболізм і запобігаючи виснаженню [</w:t>
      </w:r>
      <w:r>
        <w:rPr>
          <w:sz w:val="28"/>
          <w:szCs w:val="28"/>
          <w:lang w:val="uk-UA"/>
        </w:rPr>
        <w:t>2</w:t>
      </w:r>
      <w:r>
        <w:rPr>
          <w:sz w:val="28"/>
          <w:szCs w:val="28"/>
        </w:rPr>
        <w:t xml:space="preserve">2]. </w:t>
      </w:r>
    </w:p>
    <w:p w:rsidR="00E36572" w:rsidRDefault="00AA0557">
      <w:pPr>
        <w:spacing w:line="360" w:lineRule="auto"/>
        <w:ind w:right="5" w:firstLine="720"/>
        <w:jc w:val="both"/>
        <w:rPr>
          <w:sz w:val="28"/>
          <w:szCs w:val="28"/>
        </w:rPr>
      </w:pPr>
      <w:r>
        <w:rPr>
          <w:sz w:val="28"/>
          <w:szCs w:val="28"/>
        </w:rPr>
        <w:t>Було встановлено, що комбінація мальтодекстрин-фруктозних добавок може зменшувати деякі запальні маркери та позитивно впливати на ліпідний профіль, що важливо для швидшого відновлення [</w:t>
      </w:r>
      <w:r>
        <w:rPr>
          <w:sz w:val="28"/>
          <w:szCs w:val="28"/>
          <w:lang w:val="uk-UA"/>
        </w:rPr>
        <w:t>2</w:t>
      </w:r>
      <w:r>
        <w:rPr>
          <w:sz w:val="28"/>
          <w:szCs w:val="28"/>
        </w:rPr>
        <w:t xml:space="preserve">3]. </w:t>
      </w:r>
    </w:p>
    <w:p w:rsidR="00E36572" w:rsidRDefault="00AA0557">
      <w:pPr>
        <w:spacing w:line="360" w:lineRule="auto"/>
        <w:ind w:right="5" w:firstLine="720"/>
        <w:jc w:val="both"/>
        <w:rPr>
          <w:sz w:val="28"/>
          <w:szCs w:val="28"/>
        </w:rPr>
      </w:pPr>
      <w:r>
        <w:rPr>
          <w:sz w:val="28"/>
          <w:szCs w:val="28"/>
        </w:rPr>
        <w:t>Поєднання глюкози та фруктози може пришвидшити процес поповнення глікогену в м'язах порівняно з використанням лише глюкози. Це відбувається через здатність фруктози підвищувати рівень лактату, який може бути використаний для синтезу глікогену в м’язах. Це також допомагає збільшити доступність глюкози для м’язів під час відновлення після тренувань [</w:t>
      </w:r>
      <w:r>
        <w:rPr>
          <w:sz w:val="28"/>
          <w:szCs w:val="28"/>
          <w:lang w:val="uk-UA"/>
        </w:rPr>
        <w:t>4</w:t>
      </w:r>
      <w:r>
        <w:rPr>
          <w:sz w:val="28"/>
          <w:szCs w:val="28"/>
        </w:rPr>
        <w:t>4].</w:t>
      </w:r>
    </w:p>
    <w:p w:rsidR="00E36572" w:rsidRDefault="00AA0557">
      <w:pPr>
        <w:spacing w:line="360" w:lineRule="auto"/>
        <w:ind w:right="5" w:firstLine="720"/>
        <w:jc w:val="both"/>
        <w:rPr>
          <w:sz w:val="28"/>
          <w:szCs w:val="28"/>
        </w:rPr>
      </w:pPr>
      <w:r>
        <w:rPr>
          <w:sz w:val="28"/>
          <w:szCs w:val="28"/>
        </w:rPr>
        <w:t xml:space="preserve">Трехалоза також використовується в спортивних добавках завдяки унікальній здатності стабілізувати клітини під час стресу. Трехалоза допомагає захистити клітини від пошкоджень, спричинених високими фізичними навантаженнями, і може поліпшити відновлення після тренувань. </w:t>
      </w:r>
      <w:r>
        <w:rPr>
          <w:sz w:val="28"/>
          <w:szCs w:val="28"/>
        </w:rPr>
        <w:lastRenderedPageBreak/>
        <w:t>Однак для необхідне подальше дослідження можливостей широкого використання трехалози в спорті​ [</w:t>
      </w:r>
      <w:r>
        <w:rPr>
          <w:sz w:val="28"/>
          <w:szCs w:val="28"/>
          <w:lang w:val="uk-UA"/>
        </w:rPr>
        <w:t>1</w:t>
      </w:r>
      <w:r>
        <w:rPr>
          <w:sz w:val="28"/>
          <w:szCs w:val="28"/>
        </w:rPr>
        <w:t>5].</w:t>
      </w:r>
    </w:p>
    <w:p w:rsidR="00E36572" w:rsidRDefault="00AA0557">
      <w:pPr>
        <w:spacing w:line="360" w:lineRule="auto"/>
        <w:ind w:right="5" w:firstLine="720"/>
        <w:jc w:val="both"/>
        <w:rPr>
          <w:sz w:val="28"/>
          <w:szCs w:val="28"/>
        </w:rPr>
      </w:pPr>
      <w:r>
        <w:rPr>
          <w:sz w:val="28"/>
          <w:szCs w:val="28"/>
        </w:rPr>
        <w:t>Галактоза та сахароза також використовуються в спортивних добавках, проте вони засвоюються повільніше, ніж глюкоза, оскільки потребують перетворення в печінці перед використанням м'язами. Це може бути корисним для тривалого тренування з меншою ймовірністю шлунково-кишкового дискомфорту ​[</w:t>
      </w:r>
      <w:r>
        <w:rPr>
          <w:sz w:val="28"/>
          <w:szCs w:val="28"/>
          <w:lang w:val="uk-UA"/>
        </w:rPr>
        <w:t>3</w:t>
      </w:r>
      <w:r>
        <w:rPr>
          <w:sz w:val="28"/>
          <w:szCs w:val="28"/>
        </w:rPr>
        <w:t>6]. Амілоза, будучи повільно засвоюваним вуглеводом, також може допомагати підтримувати стабільний рівень глюкози в крові під час тривалих фізичних навантажень, що важливо для підтримки витривалості у спортсменів [</w:t>
      </w:r>
      <w:r>
        <w:rPr>
          <w:sz w:val="28"/>
          <w:szCs w:val="28"/>
          <w:lang w:val="uk-UA"/>
        </w:rPr>
        <w:t>3</w:t>
      </w:r>
      <w:r>
        <w:rPr>
          <w:sz w:val="28"/>
          <w:szCs w:val="28"/>
        </w:rPr>
        <w:t>8]. Дослідження показують, що сахароза (поєднання глюкози і фруктози) є популярною у спортивному харчуванні через швидку засвоюваність, а комбінування її з іншими вуглеводами (наприклад, мальтодекстрином) може підвищити ефективність енергопостачання для витривалих видів спорту​ [</w:t>
      </w:r>
      <w:r>
        <w:rPr>
          <w:sz w:val="28"/>
          <w:szCs w:val="28"/>
          <w:lang w:val="uk-UA"/>
        </w:rPr>
        <w:t>4</w:t>
      </w:r>
      <w:r>
        <w:rPr>
          <w:sz w:val="28"/>
          <w:szCs w:val="28"/>
        </w:rPr>
        <w:t>9]. Галактоза також є перспективним компонентом спортивних добавок, зокрема, завдяки своїй здатності підтримувати постійний рівень глюкози в крові під час навантажень і після тренувань, що може допомогти уникнути різких коливань енергії. Вона менш швидко перетворюється на глікоген у печінці, що забезпечує більш стабільний рівень енергії протягом тривалих тренувань.</w:t>
      </w:r>
    </w:p>
    <w:p w:rsidR="00E36572" w:rsidRDefault="00AA0557">
      <w:pPr>
        <w:spacing w:line="360" w:lineRule="auto"/>
        <w:ind w:firstLine="709"/>
        <w:jc w:val="both"/>
        <w:rPr>
          <w:i/>
          <w:iCs/>
          <w:sz w:val="28"/>
          <w:szCs w:val="28"/>
          <w:lang w:val="uk-UA"/>
        </w:rPr>
      </w:pPr>
      <w:r>
        <w:rPr>
          <w:i/>
          <w:iCs/>
          <w:sz w:val="28"/>
          <w:szCs w:val="28"/>
          <w:lang w:val="uk-UA"/>
        </w:rPr>
        <w:t>Жири та жирні кислоти</w:t>
      </w:r>
    </w:p>
    <w:p w:rsidR="00E36572" w:rsidRDefault="00AA0557">
      <w:pPr>
        <w:spacing w:line="360" w:lineRule="auto"/>
        <w:ind w:right="5" w:firstLine="720"/>
        <w:jc w:val="both"/>
        <w:rPr>
          <w:sz w:val="28"/>
          <w:szCs w:val="28"/>
        </w:rPr>
      </w:pPr>
      <w:r>
        <w:rPr>
          <w:sz w:val="28"/>
          <w:szCs w:val="28"/>
        </w:rPr>
        <w:t>Підвищена оксидація жирних кислот продовжується протягом кількох годин після тренування. Висока доступність жирних кислот у плазмі є важливим фактором для відновлення енергетичного балансу організму, що сприяє окисленню глюкози та синтезу глікогену. Жирні кислоти також відіграють роль у активації PPAR-сигнальних шляхів, які сприяють адаптації м’язів після тренування [</w:t>
      </w:r>
      <w:r>
        <w:rPr>
          <w:sz w:val="28"/>
          <w:szCs w:val="28"/>
          <w:lang w:val="uk-UA"/>
        </w:rPr>
        <w:t>2</w:t>
      </w:r>
      <w:r>
        <w:rPr>
          <w:sz w:val="28"/>
          <w:szCs w:val="28"/>
        </w:rPr>
        <w:t>5].</w:t>
      </w:r>
    </w:p>
    <w:p w:rsidR="00E36572" w:rsidRDefault="00AA0557">
      <w:pPr>
        <w:spacing w:line="360" w:lineRule="auto"/>
        <w:ind w:right="5" w:firstLine="720"/>
        <w:jc w:val="both"/>
        <w:rPr>
          <w:sz w:val="28"/>
          <w:szCs w:val="28"/>
        </w:rPr>
      </w:pPr>
      <w:r>
        <w:rPr>
          <w:sz w:val="28"/>
          <w:szCs w:val="28"/>
        </w:rPr>
        <w:t xml:space="preserve">Дослідження показують, що дієти, збагачені омега-3 жирними кислотами (EPA і DHA), в поєднанні з тренуваннями, сприяють підвищенню окислення жирів та поліпшують фізичні показники. Учасники, які приймали </w:t>
      </w:r>
      <w:r>
        <w:rPr>
          <w:sz w:val="28"/>
          <w:szCs w:val="28"/>
        </w:rPr>
        <w:lastRenderedPageBreak/>
        <w:t>ці кислоти, мали покращену чутливість до інсуліну та вищий рівень витривалості​ [</w:t>
      </w:r>
      <w:r>
        <w:rPr>
          <w:sz w:val="28"/>
          <w:szCs w:val="28"/>
          <w:lang w:val="uk-UA"/>
        </w:rPr>
        <w:t>3</w:t>
      </w:r>
      <w:r>
        <w:rPr>
          <w:sz w:val="28"/>
          <w:szCs w:val="28"/>
        </w:rPr>
        <w:t>6]. Добавки омега-3 також можуть знижувати маркери запалення (CRP, IL-6), зменшувати окислювальний стрес та пошкодження м'язів після тренувань, що сприяє швидшому відновленню. Однак необхідні додаткові дослідження для визначення оптимальних доз і тривалості прийому​ [</w:t>
      </w:r>
      <w:r>
        <w:rPr>
          <w:sz w:val="28"/>
          <w:szCs w:val="28"/>
          <w:lang w:val="uk-UA"/>
        </w:rPr>
        <w:t>4</w:t>
      </w:r>
      <w:r>
        <w:rPr>
          <w:sz w:val="28"/>
          <w:szCs w:val="28"/>
        </w:rPr>
        <w:t>8].</w:t>
      </w:r>
    </w:p>
    <w:p w:rsidR="00E36572" w:rsidRDefault="00AA0557">
      <w:pPr>
        <w:spacing w:line="360" w:lineRule="auto"/>
        <w:ind w:firstLine="709"/>
        <w:jc w:val="both"/>
        <w:rPr>
          <w:sz w:val="28"/>
          <w:szCs w:val="28"/>
          <w:lang w:val="uk-UA"/>
        </w:rPr>
      </w:pPr>
      <w:r>
        <w:rPr>
          <w:sz w:val="28"/>
          <w:szCs w:val="28"/>
          <w:lang w:val="uk-UA"/>
        </w:rPr>
        <w:t>Жири відіграють роль у виробленні гормонів, зокрема тестостерону, який є критичним для росту м’язової маси та розвитку сили. Поліненасичені жирні кислоти омега-3 (EPA, DHA) мають протизапальні властивості, знижують окислювальний стрес і покращують відновлення після інтенсивних навантажень (Кравченко, 2020).</w:t>
      </w:r>
    </w:p>
    <w:p w:rsidR="00E36572" w:rsidRDefault="00AA0557">
      <w:pPr>
        <w:spacing w:line="360" w:lineRule="auto"/>
        <w:ind w:firstLine="709"/>
        <w:jc w:val="both"/>
        <w:rPr>
          <w:sz w:val="28"/>
          <w:szCs w:val="28"/>
          <w:lang w:val="uk-UA"/>
        </w:rPr>
      </w:pPr>
      <w:r>
        <w:rPr>
          <w:sz w:val="28"/>
          <w:szCs w:val="28"/>
          <w:lang w:val="uk-UA"/>
        </w:rPr>
        <w:t>Дослідження свідчать, що регулярне споживання омега-3 жирних кислот сприяє підвищенню витривалості, покращенню чутливості до інсуліну та швидшому відновленню м’язів (Гордієнко, 2021).</w:t>
      </w:r>
    </w:p>
    <w:p w:rsidR="00E36572" w:rsidRDefault="00AA0557">
      <w:pPr>
        <w:spacing w:line="360" w:lineRule="auto"/>
        <w:ind w:right="5" w:firstLine="720"/>
        <w:jc w:val="both"/>
        <w:rPr>
          <w:sz w:val="28"/>
          <w:szCs w:val="28"/>
        </w:rPr>
      </w:pPr>
      <w:r>
        <w:rPr>
          <w:sz w:val="28"/>
          <w:szCs w:val="28"/>
        </w:rPr>
        <w:t>Кетонові добавки, зокрема кетонові ефіри та солі, демонструють певний потенціал для підвищення витривалості та покращення відновлення спортсменів. Кетони можуть зменшувати витрати глікогену під час фізичних навантажень, що дозволяє зберегти більше енергії на тривалі зусилля, та покращувати когнітивні функції, особливо при тривалих тренуваннях або в умовах виснаження. Наприклад, у деяких дослідженнях зазначається, що прийом кетонових добавок збільшує вироблення еритропоетину, що може покращувати постачання кисню до м'язів, сприяючи витривалості [</w:t>
      </w:r>
      <w:r>
        <w:rPr>
          <w:sz w:val="28"/>
          <w:szCs w:val="28"/>
          <w:lang w:val="uk-UA"/>
        </w:rPr>
        <w:t>1</w:t>
      </w:r>
      <w:r>
        <w:rPr>
          <w:sz w:val="28"/>
          <w:szCs w:val="28"/>
        </w:rPr>
        <w:t>9].  Втім, результати щодо впливу на спортивні досягнення є суперечливими. Деякі дослідження показали незначне покращення продуктивності в умовах кетозу, тоді як інші не виявили значних змін або навіть зафіксували зниження результативності при високій інтенсивності. Крім того, кетонові ефіри можуть викликати певні побічні ефекти, такі як нудота, шлункові розлади та головний біль, особливо при прийомі великих доз [</w:t>
      </w:r>
      <w:r>
        <w:rPr>
          <w:sz w:val="28"/>
          <w:szCs w:val="28"/>
          <w:lang w:val="uk-UA"/>
        </w:rPr>
        <w:t>2</w:t>
      </w:r>
      <w:r>
        <w:rPr>
          <w:sz w:val="28"/>
          <w:szCs w:val="28"/>
        </w:rPr>
        <w:t>0].</w:t>
      </w:r>
    </w:p>
    <w:p w:rsidR="00E36572" w:rsidRDefault="00E36572">
      <w:pPr>
        <w:spacing w:line="360" w:lineRule="auto"/>
        <w:ind w:right="5" w:firstLine="720"/>
        <w:jc w:val="both"/>
        <w:rPr>
          <w:sz w:val="28"/>
          <w:szCs w:val="28"/>
          <w:lang w:val="uk-UA"/>
        </w:rPr>
      </w:pPr>
    </w:p>
    <w:p w:rsidR="00E36572" w:rsidRDefault="00AA0557">
      <w:pPr>
        <w:spacing w:line="360" w:lineRule="auto"/>
        <w:ind w:firstLine="709"/>
        <w:jc w:val="both"/>
        <w:rPr>
          <w:i/>
          <w:iCs/>
          <w:sz w:val="28"/>
          <w:szCs w:val="28"/>
          <w:lang w:val="uk-UA"/>
        </w:rPr>
      </w:pPr>
      <w:r>
        <w:rPr>
          <w:i/>
          <w:iCs/>
          <w:sz w:val="28"/>
          <w:szCs w:val="28"/>
          <w:lang w:val="uk-UA"/>
        </w:rPr>
        <w:lastRenderedPageBreak/>
        <w:t>Мікронутрієнти: вітаміни та мінерали</w:t>
      </w:r>
    </w:p>
    <w:p w:rsidR="00E36572" w:rsidRDefault="00AA0557">
      <w:pPr>
        <w:spacing w:line="360" w:lineRule="auto"/>
        <w:ind w:firstLine="709"/>
        <w:jc w:val="both"/>
        <w:rPr>
          <w:sz w:val="28"/>
          <w:szCs w:val="28"/>
          <w:lang w:val="uk-UA"/>
        </w:rPr>
      </w:pPr>
      <w:r>
        <w:rPr>
          <w:sz w:val="28"/>
          <w:szCs w:val="28"/>
          <w:lang w:val="uk-UA"/>
        </w:rPr>
        <w:t>Мікронутрієнти забезпечують антиоксидантний захист організму спортсмена, підтримують обмін речовин і зменшують прояви оксидативного стресу.</w:t>
      </w:r>
    </w:p>
    <w:p w:rsidR="00E36572" w:rsidRDefault="00AA0557">
      <w:pPr>
        <w:spacing w:line="360" w:lineRule="auto"/>
        <w:ind w:firstLine="709"/>
        <w:jc w:val="both"/>
        <w:rPr>
          <w:sz w:val="28"/>
          <w:szCs w:val="28"/>
          <w:lang w:val="uk-UA"/>
        </w:rPr>
      </w:pPr>
      <w:r>
        <w:rPr>
          <w:sz w:val="28"/>
          <w:szCs w:val="28"/>
          <w:lang w:val="uk-UA"/>
        </w:rPr>
        <w:t>Вітамін C зменшує маркери запалення (C-реактивний білок) і сприяє швидшому відновленню після тренувань (Кириленко, 2021).</w:t>
      </w:r>
    </w:p>
    <w:p w:rsidR="00E36572" w:rsidRDefault="00AA0557">
      <w:pPr>
        <w:spacing w:line="360" w:lineRule="auto"/>
        <w:ind w:firstLine="709"/>
        <w:jc w:val="both"/>
        <w:rPr>
          <w:sz w:val="28"/>
          <w:szCs w:val="28"/>
          <w:lang w:val="uk-UA"/>
        </w:rPr>
      </w:pPr>
      <w:r>
        <w:rPr>
          <w:sz w:val="28"/>
          <w:szCs w:val="28"/>
          <w:lang w:val="uk-UA"/>
        </w:rPr>
        <w:t>Вітамін E захищає клітинні мембрани від пошкоджень, покращує відновлення м’язів і знижує оксидативний стрес (Бойко, 2022).</w:t>
      </w:r>
    </w:p>
    <w:p w:rsidR="00E36572" w:rsidRDefault="00AA0557">
      <w:pPr>
        <w:spacing w:line="360" w:lineRule="auto"/>
        <w:ind w:firstLine="709"/>
        <w:jc w:val="both"/>
        <w:rPr>
          <w:sz w:val="28"/>
          <w:szCs w:val="28"/>
          <w:lang w:val="uk-UA"/>
        </w:rPr>
      </w:pPr>
      <w:r>
        <w:rPr>
          <w:sz w:val="28"/>
          <w:szCs w:val="28"/>
          <w:lang w:val="uk-UA"/>
        </w:rPr>
        <w:t>Вітамін D сприяє підтриманню м’язової сили, підвищує витривалість і зменшує ризик травм (Романенко, 2020).</w:t>
      </w:r>
    </w:p>
    <w:p w:rsidR="00E36572" w:rsidRDefault="00AA0557">
      <w:pPr>
        <w:spacing w:line="360" w:lineRule="auto"/>
        <w:ind w:firstLine="709"/>
        <w:jc w:val="both"/>
        <w:rPr>
          <w:sz w:val="28"/>
          <w:szCs w:val="28"/>
          <w:lang w:val="uk-UA"/>
        </w:rPr>
      </w:pPr>
      <w:r>
        <w:rPr>
          <w:sz w:val="28"/>
          <w:szCs w:val="28"/>
          <w:lang w:val="uk-UA"/>
        </w:rPr>
        <w:t>Магній і кальцій беруть участь у процесах скорочення м’язів, а також зменшують прояви м’язових судом і запалень (Шевчук, 2022).</w:t>
      </w:r>
    </w:p>
    <w:p w:rsidR="00E36572" w:rsidRDefault="00AA0557">
      <w:pPr>
        <w:spacing w:line="360" w:lineRule="auto"/>
        <w:ind w:firstLine="709"/>
        <w:jc w:val="both"/>
        <w:rPr>
          <w:sz w:val="28"/>
          <w:szCs w:val="28"/>
          <w:lang w:val="uk-UA"/>
        </w:rPr>
      </w:pPr>
      <w:r>
        <w:rPr>
          <w:sz w:val="28"/>
          <w:szCs w:val="28"/>
          <w:lang w:val="uk-UA"/>
        </w:rPr>
        <w:t>Цинк, селен і мідь виконують антиоксидантну функцію, сприяють імунному захисту та регенерації тканин (Литвин, 2019).</w:t>
      </w:r>
    </w:p>
    <w:p w:rsidR="00E36572" w:rsidRDefault="00AA0557">
      <w:pPr>
        <w:spacing w:line="360" w:lineRule="auto"/>
        <w:ind w:firstLine="709"/>
        <w:jc w:val="both"/>
        <w:rPr>
          <w:sz w:val="28"/>
          <w:szCs w:val="28"/>
          <w:lang w:val="uk-UA"/>
        </w:rPr>
      </w:pPr>
      <w:r>
        <w:rPr>
          <w:sz w:val="28"/>
          <w:szCs w:val="28"/>
          <w:lang w:val="uk-UA"/>
        </w:rPr>
        <w:t>Достатнє забезпечення вітамінами і мінералами допомагає спортсменам швидше відновлювати енергетичний баланс, зменшує втому, запобігає запальним процесам і підтримує оптимальний рівень адаптації до навантажень.</w:t>
      </w:r>
    </w:p>
    <w:p w:rsidR="00E36572" w:rsidRDefault="00AA0557">
      <w:pPr>
        <w:spacing w:line="360" w:lineRule="auto"/>
        <w:ind w:right="5" w:firstLine="720"/>
        <w:jc w:val="both"/>
        <w:rPr>
          <w:sz w:val="28"/>
          <w:szCs w:val="28"/>
        </w:rPr>
      </w:pPr>
      <w:r w:rsidRPr="009B098D">
        <w:rPr>
          <w:sz w:val="28"/>
          <w:szCs w:val="28"/>
          <w:lang w:val="uk-UA"/>
        </w:rPr>
        <w:t xml:space="preserve">Амілопектин в комбінації з хромом та білковими добавками може покращувати анаболічну відповідь організму, сприяючи більшому синтезу білка після тренувань. </w:t>
      </w:r>
      <w:r>
        <w:rPr>
          <w:sz w:val="28"/>
          <w:szCs w:val="28"/>
        </w:rPr>
        <w:t>Такі добавки також можуть покращувати утримання м'язової маси та силові показники за умови регулярного споживання та відповідної дозування, особливо після тренувань [</w:t>
      </w:r>
      <w:r>
        <w:rPr>
          <w:sz w:val="28"/>
          <w:szCs w:val="28"/>
          <w:lang w:val="uk-UA"/>
        </w:rPr>
        <w:t>5</w:t>
      </w:r>
      <w:r>
        <w:rPr>
          <w:sz w:val="28"/>
          <w:szCs w:val="28"/>
        </w:rPr>
        <w:t>1].</w:t>
      </w:r>
    </w:p>
    <w:p w:rsidR="00E36572" w:rsidRDefault="00AA0557">
      <w:pPr>
        <w:spacing w:line="360" w:lineRule="auto"/>
        <w:ind w:right="5" w:firstLine="720"/>
        <w:jc w:val="both"/>
        <w:rPr>
          <w:sz w:val="28"/>
          <w:szCs w:val="28"/>
        </w:rPr>
      </w:pPr>
      <w:r>
        <w:rPr>
          <w:sz w:val="28"/>
          <w:szCs w:val="28"/>
        </w:rPr>
        <w:t xml:space="preserve">Інтенсивні фізичні навантаження призводять до збільшення оксидативного стресу і запальних процесів в організмі спортсменів, що може впливати на їхнє здоров'я і продуктивність. Одним із ключових факторів для запобігання цим негативним наслідкам є належне споживання мікронутрієнтів, які грають важливу роль у підтриманні антиоксидантного захисту та зниженні запалення. Дослідження показують, що певні вітаміни і </w:t>
      </w:r>
      <w:r>
        <w:rPr>
          <w:sz w:val="28"/>
          <w:szCs w:val="28"/>
        </w:rPr>
        <w:lastRenderedPageBreak/>
        <w:t xml:space="preserve">мінерали можуть значно покращити відновлення організму, зменшуючи оксидативний стрес та запальні реакції після фізичних навантажень. Нижче подано розбір кількох важливих мікронутрієнтів, які за результатами наукових досліджень сприяють запобіганню стресу і запаленню у спортсменів.  </w:t>
      </w:r>
    </w:p>
    <w:p w:rsidR="00E36572" w:rsidRDefault="00AA0557">
      <w:pPr>
        <w:spacing w:line="360" w:lineRule="auto"/>
        <w:ind w:right="5" w:firstLine="720"/>
        <w:jc w:val="both"/>
        <w:rPr>
          <w:sz w:val="28"/>
          <w:szCs w:val="28"/>
        </w:rPr>
      </w:pPr>
      <w:r>
        <w:rPr>
          <w:sz w:val="28"/>
          <w:szCs w:val="28"/>
        </w:rPr>
        <w:t>Аскорбінова кислота є потужним антиоксидантом, який допомагає нейтралізувати вільні радикали, що утворюються під час інтенсивної фізичної активності. Відомо, що фізичні навантаження підвищують оксидативний стрес, і вітамін C може знижувати рівень запальних маркерів та пошкодження клітин. Мета-аналізи свідчать, що добавки вітаміну C можуть зменшити маркери запалення, такі як C-реактивний білок, і знизити симптоми оксидативного стресу після фізичних вправ. Окрім цього, дослідження показують, що вітамін C сприяє швидшому відновленню та зменшенню м'язової болючості після тренувань [</w:t>
      </w:r>
      <w:r>
        <w:rPr>
          <w:sz w:val="28"/>
          <w:szCs w:val="28"/>
          <w:lang w:val="uk-UA"/>
        </w:rPr>
        <w:t>2</w:t>
      </w:r>
      <w:r>
        <w:rPr>
          <w:sz w:val="28"/>
          <w:szCs w:val="28"/>
        </w:rPr>
        <w:t>3].</w:t>
      </w:r>
    </w:p>
    <w:p w:rsidR="00E36572" w:rsidRDefault="00AA0557">
      <w:pPr>
        <w:spacing w:line="360" w:lineRule="auto"/>
        <w:ind w:right="5" w:firstLine="720"/>
        <w:jc w:val="both"/>
        <w:rPr>
          <w:sz w:val="28"/>
          <w:szCs w:val="28"/>
        </w:rPr>
      </w:pPr>
      <w:r>
        <w:rPr>
          <w:sz w:val="28"/>
          <w:szCs w:val="28"/>
        </w:rPr>
        <w:t>Вітамін E також є потужним антиоксидантом, який захищає клітинні мембрани від оксидативного пошкодження. Інтенсивні фізичні навантаження збільшують виробництво вільних радикалів, які можуть пошкодити клітини та викликати запальні реакції. Вітамін E допомагає зменшити запалення, покращуючи відновлення м'язів. Рандомізовані контрольовані дослідження показують, що прийом добавок з вітаміном E знижує рівень оксидативного стресу, сприяє покращенню м'язової функції та допомагає зменшити рівень маркерів запалення, таких як інтерлейкін-6 і малоновий діальдегід [</w:t>
      </w:r>
      <w:r>
        <w:rPr>
          <w:sz w:val="28"/>
          <w:szCs w:val="28"/>
          <w:lang w:val="uk-UA"/>
        </w:rPr>
        <w:t>4</w:t>
      </w:r>
      <w:r>
        <w:rPr>
          <w:sz w:val="28"/>
          <w:szCs w:val="28"/>
        </w:rPr>
        <w:t>5].</w:t>
      </w:r>
    </w:p>
    <w:p w:rsidR="00E36572" w:rsidRDefault="00AA0557">
      <w:pPr>
        <w:spacing w:line="360" w:lineRule="auto"/>
        <w:ind w:right="5" w:firstLine="720"/>
        <w:jc w:val="both"/>
        <w:rPr>
          <w:sz w:val="28"/>
          <w:szCs w:val="28"/>
        </w:rPr>
      </w:pPr>
      <w:r>
        <w:rPr>
          <w:sz w:val="28"/>
          <w:szCs w:val="28"/>
        </w:rPr>
        <w:t>Магній відіграє важливу роль у метаболізмі енергії, м'язовій функції та синтезі білка. Крім того, він бере участь у регуляції запальних процесів і підтримці антиоксидантної активності. Дефіцит магнію пов'язаний із підвищенням рівня запалення та оксидативного стресу. Дослідження показують, що добавки магнію допомагають знизити запальні маркери, такі як CRP і IL-6, а також покращують загальне відновлення організму після тренувань [</w:t>
      </w:r>
      <w:r>
        <w:rPr>
          <w:sz w:val="28"/>
          <w:szCs w:val="28"/>
          <w:lang w:val="uk-UA"/>
        </w:rPr>
        <w:t>4</w:t>
      </w:r>
      <w:r>
        <w:rPr>
          <w:sz w:val="28"/>
          <w:szCs w:val="28"/>
        </w:rPr>
        <w:t xml:space="preserve">7]. Важливим аспектом є також роль магнію у зниженні стресу, адже він сприяє регуляції нейротрансмітерів, які відповідають за реакцію на </w:t>
      </w:r>
      <w:r>
        <w:rPr>
          <w:sz w:val="28"/>
          <w:szCs w:val="28"/>
        </w:rPr>
        <w:lastRenderedPageBreak/>
        <w:t>стрес [</w:t>
      </w:r>
      <w:r>
        <w:rPr>
          <w:sz w:val="28"/>
          <w:szCs w:val="28"/>
          <w:lang w:val="uk-UA"/>
        </w:rPr>
        <w:t>3</w:t>
      </w:r>
      <w:r>
        <w:rPr>
          <w:sz w:val="28"/>
          <w:szCs w:val="28"/>
        </w:rPr>
        <w:t>8]. Мікроелемент також сприяє відновленню м’язової функції та синтезу білка після тренувань, що є важливим фактором для зменшення м’язової болю та прискорення регенерації тканин [</w:t>
      </w:r>
      <w:r>
        <w:rPr>
          <w:sz w:val="28"/>
          <w:szCs w:val="28"/>
          <w:lang w:val="uk-UA"/>
        </w:rPr>
        <w:t>3</w:t>
      </w:r>
      <w:r>
        <w:rPr>
          <w:sz w:val="28"/>
          <w:szCs w:val="28"/>
        </w:rPr>
        <w:t>9].</w:t>
      </w:r>
    </w:p>
    <w:p w:rsidR="00E36572" w:rsidRDefault="00AA0557">
      <w:pPr>
        <w:spacing w:line="360" w:lineRule="auto"/>
        <w:ind w:right="5" w:firstLine="720"/>
        <w:jc w:val="both"/>
        <w:rPr>
          <w:sz w:val="28"/>
          <w:szCs w:val="28"/>
        </w:rPr>
      </w:pPr>
      <w:r>
        <w:rPr>
          <w:sz w:val="28"/>
          <w:szCs w:val="28"/>
        </w:rPr>
        <w:t xml:space="preserve">Цинк відіграє важливу роль у регулюванні імунної системи та антиоксидантного захисту спортсменів. Згідно з результатами систематичних оглядів та рандомізованих контрольованих досліджень, добавки цинку можуть зменшувати запальні процеси в організмі шляхом зниження рівня таких маркерів запалення, як IL-6 і TNF-α. В одному з досліджень показано, що добавки цинку (особливо у формі глюконату) сприяли зниженню рівня IL-6 та покращенню імунної функції у людей з підвищеним оксидативним стресом, що також поширюється на фізично активні групи, як спортсмени​ [10].  Інші дослідження підкреслюють, що добавки цинку допомагають знижувати ризик запалень і покращують адаптацію організму до інтенсивних фізичних навантажень. Окрім цього, було виявлено, що тривале вживання цинку може бути ефективним для зниження рівня маркерів оксидативного стресу, що позитивно впливає на загальний стан спортсменів після важких тренувань [11]. </w:t>
      </w:r>
    </w:p>
    <w:p w:rsidR="00E36572" w:rsidRDefault="00AA0557">
      <w:pPr>
        <w:spacing w:line="360" w:lineRule="auto"/>
        <w:ind w:right="5" w:firstLine="720"/>
        <w:jc w:val="both"/>
        <w:rPr>
          <w:sz w:val="28"/>
          <w:szCs w:val="28"/>
        </w:rPr>
      </w:pPr>
      <w:r>
        <w:rPr>
          <w:sz w:val="28"/>
          <w:szCs w:val="28"/>
        </w:rPr>
        <w:t xml:space="preserve">Селен відіграє важливу роль у захисті клітин від оксидативного стресу, особливо серед спортсменів, які регулярно зазнають високих фізичних навантажень. Він є ключовим компонентом глутатіонпероксидази </w:t>
      </w:r>
      <w:r>
        <w:rPr>
          <w:sz w:val="28"/>
          <w:szCs w:val="28"/>
          <w:lang w:val="uk-UA"/>
        </w:rPr>
        <w:t xml:space="preserve">   -</w:t>
      </w:r>
      <w:r>
        <w:rPr>
          <w:sz w:val="28"/>
          <w:szCs w:val="28"/>
        </w:rPr>
        <w:t xml:space="preserve"> ферменту, що нейтралізує вільні радикали, які виникають під час тренувань. Дослідження показують, що добавки селену можуть знижувати рівні маркерів оксидативного стресу, таких як MDA, і сприяють зменшенню запальних реакцій, включаючи рівень CRP та TNF-α. Наприклад, рандомізовані контрольовані дослідження показали, що щоденне вживання 180-240 мкг селену знижує рівень окисних пошкоджень клітин і сприяє кращому відновленню м'язів після тренувань. Додавання селену покращує антиоксидантну активність у спортсменів, хоча його вплив на підвищення спортивних результатів залишається суперечливим. Основна користь селену </w:t>
      </w:r>
      <w:r>
        <w:rPr>
          <w:sz w:val="28"/>
          <w:szCs w:val="28"/>
        </w:rPr>
        <w:lastRenderedPageBreak/>
        <w:t xml:space="preserve">для спортсменів полягає саме в зменшенні впливу окисних пошкоджень та підтримці відновлення після фізичних навантажень [12]. </w:t>
      </w:r>
    </w:p>
    <w:p w:rsidR="00E36572" w:rsidRDefault="00AA0557">
      <w:pPr>
        <w:spacing w:line="360" w:lineRule="auto"/>
        <w:ind w:right="5" w:firstLine="720"/>
        <w:jc w:val="both"/>
        <w:rPr>
          <w:sz w:val="28"/>
          <w:szCs w:val="28"/>
        </w:rPr>
      </w:pPr>
      <w:r>
        <w:rPr>
          <w:sz w:val="28"/>
          <w:szCs w:val="28"/>
        </w:rPr>
        <w:t>Вітамін D відіграє важливу роль у регуляції імунної відповіді та зниженні запальних процесів, особливо серед спортсменів, які піддаються інтенсивним фізичним навантаженням. Дослідження показують, що дефіцит вітаміну D може збільшувати ризик запалень і пошкоджень м'язів. Наприклад, рандомізовані контрольовані дослідження виявили, що прийом вітаміну D значно знижує рівень маркерів запалення, таких як IL-6 та TNF-α, а також сприяє зниженню оксидативного стресу. Крім того, підвищення рівня вітаміну D в організмі допомагає підтримувати м'язову функцію, особливо в контексті відновлення після тренувань. Мета-аналізи та систематичні огляди також підтверджують, що адекватний рівень вітаміну D сприяє зменшенню ризику м'язових травм та підвищенню фізичної витривалості у спортсменів. Одне з таких досліджень показало, що спортсмени з дефіцитом вітаміну D мають нижчі показники фізичної працездатності та відчувають більше м'язових пошкоджень після тренувань [13].</w:t>
      </w:r>
    </w:p>
    <w:p w:rsidR="00E36572" w:rsidRDefault="00AA0557">
      <w:pPr>
        <w:spacing w:line="360" w:lineRule="auto"/>
        <w:ind w:right="5" w:firstLine="720"/>
        <w:jc w:val="both"/>
        <w:rPr>
          <w:sz w:val="28"/>
          <w:szCs w:val="28"/>
        </w:rPr>
      </w:pPr>
      <w:r>
        <w:rPr>
          <w:sz w:val="28"/>
          <w:szCs w:val="28"/>
        </w:rPr>
        <w:t>Кальцій є не лише важливим для здоров'я кісток, але й бере участь у процесах регуляції м'язових скорочень та запальних реакцій. За даними досліджень, кальцій допомагає знижувати запалення, спричинене м'язовими ушкодженнями після інтенсивних навантажень [14, 1</w:t>
      </w:r>
      <w:r>
        <w:rPr>
          <w:sz w:val="28"/>
          <w:szCs w:val="28"/>
          <w:lang w:val="uk-UA"/>
        </w:rPr>
        <w:t>5</w:t>
      </w:r>
      <w:r>
        <w:rPr>
          <w:sz w:val="28"/>
          <w:szCs w:val="28"/>
        </w:rPr>
        <w:t>].</w:t>
      </w:r>
    </w:p>
    <w:p w:rsidR="00E36572" w:rsidRDefault="00AA0557">
      <w:pPr>
        <w:spacing w:line="360" w:lineRule="auto"/>
        <w:ind w:right="5" w:firstLine="720"/>
        <w:jc w:val="both"/>
        <w:rPr>
          <w:sz w:val="28"/>
          <w:szCs w:val="28"/>
        </w:rPr>
      </w:pPr>
      <w:r>
        <w:rPr>
          <w:sz w:val="28"/>
          <w:szCs w:val="28"/>
        </w:rPr>
        <w:t>Мідь відіграє важливу роль у зменшенні оксидативного стресу, який виникає внаслідок інтенсивних тренувань. Мікроелемент сприяє відновленню тканин і підтримці загального антиоксидантного статусу спортсменів, що, у свою чергу, допомагає зменшити запалення та пошкодження м'язів [</w:t>
      </w:r>
      <w:r>
        <w:rPr>
          <w:sz w:val="28"/>
          <w:szCs w:val="28"/>
          <w:lang w:val="uk-UA"/>
        </w:rPr>
        <w:t>2</w:t>
      </w:r>
      <w:r>
        <w:rPr>
          <w:sz w:val="28"/>
          <w:szCs w:val="28"/>
        </w:rPr>
        <w:t>6]. Дослідження також підкреслюють важливість міді для підтримання оптимального відновлення після фізичних навантажень. Мінерали, включаючи мідь, сприяють регуляції оксидативного стресу та запалення, а також допомагають швидшому загоєнню тканин після травм або інтенсивних тренувань [17].</w:t>
      </w:r>
    </w:p>
    <w:p w:rsidR="00E36572" w:rsidRDefault="00E36572">
      <w:pPr>
        <w:spacing w:line="360" w:lineRule="auto"/>
        <w:ind w:firstLine="709"/>
        <w:jc w:val="both"/>
        <w:rPr>
          <w:sz w:val="28"/>
          <w:szCs w:val="28"/>
          <w:lang w:val="uk-UA"/>
        </w:rPr>
      </w:pPr>
    </w:p>
    <w:p w:rsidR="00E36572" w:rsidRDefault="00AA0557">
      <w:pPr>
        <w:spacing w:line="360" w:lineRule="auto"/>
        <w:ind w:firstLine="709"/>
        <w:jc w:val="both"/>
        <w:rPr>
          <w:b/>
          <w:bCs/>
          <w:sz w:val="28"/>
          <w:szCs w:val="28"/>
          <w:lang w:val="uk-UA"/>
        </w:rPr>
      </w:pPr>
      <w:r>
        <w:rPr>
          <w:b/>
          <w:bCs/>
          <w:sz w:val="28"/>
          <w:szCs w:val="28"/>
          <w:lang w:val="uk-UA"/>
        </w:rPr>
        <w:t>1.4. Сучасні підходи до формування харчових стратегій у силовому фітнесі</w:t>
      </w:r>
    </w:p>
    <w:p w:rsidR="00E36572" w:rsidRDefault="00AA0557">
      <w:pPr>
        <w:spacing w:line="360" w:lineRule="auto"/>
        <w:ind w:firstLine="709"/>
        <w:jc w:val="both"/>
        <w:rPr>
          <w:sz w:val="28"/>
          <w:szCs w:val="28"/>
          <w:lang w:val="uk-UA"/>
        </w:rPr>
      </w:pPr>
      <w:r>
        <w:rPr>
          <w:sz w:val="28"/>
          <w:szCs w:val="28"/>
          <w:lang w:val="uk-UA"/>
        </w:rPr>
        <w:t>Харчування спортсменів силового фітнесу є невід’ємним компонентом системи підготовки, який безпосередньо впливає на ефективність тренувального процесу, відновлення та досягнення оптимальної композиції тіла. У сучасному спорті харчові стратегії розробляються з урахуванням індивідуальних особливостей метаболізму, типу тренувального навантаження, фази підготовки та конкретних цілей - набору м’язової маси, підвищення сили чи зниження жирової маси (Григоренко, 2020; Кравчук, 2021).</w:t>
      </w:r>
    </w:p>
    <w:p w:rsidR="00E36572" w:rsidRDefault="00AA0557">
      <w:pPr>
        <w:spacing w:line="360" w:lineRule="auto"/>
        <w:ind w:firstLine="709"/>
        <w:jc w:val="both"/>
        <w:rPr>
          <w:sz w:val="28"/>
          <w:szCs w:val="28"/>
          <w:lang w:val="uk-UA"/>
        </w:rPr>
      </w:pPr>
      <w:r>
        <w:rPr>
          <w:sz w:val="28"/>
          <w:szCs w:val="28"/>
          <w:lang w:val="uk-UA"/>
        </w:rPr>
        <w:t>Формування ефективної харчової стратегії в силовому фітнесі перестало бути виключно питанням балансу «білки-жири-вуглеводи». Сучасний підхід ґрунтується на принципах індивідуалізації, періодизації та наукової обґрунтованості, спрямованих не лише на досягнення миттєвих результатів, але й на підтримання довготривалого здоров'я та максимальної продуктивності атлета.</w:t>
      </w:r>
    </w:p>
    <w:p w:rsidR="00E36572" w:rsidRDefault="00AA0557">
      <w:pPr>
        <w:spacing w:line="360" w:lineRule="auto"/>
        <w:ind w:firstLine="709"/>
        <w:jc w:val="both"/>
        <w:rPr>
          <w:i/>
          <w:iCs/>
          <w:sz w:val="28"/>
          <w:szCs w:val="28"/>
          <w:lang w:val="uk-UA"/>
        </w:rPr>
      </w:pPr>
      <w:r>
        <w:rPr>
          <w:i/>
          <w:iCs/>
          <w:sz w:val="28"/>
          <w:szCs w:val="28"/>
          <w:lang w:val="uk-UA"/>
        </w:rPr>
        <w:t>Принципи побудови харчових стратегій</w:t>
      </w:r>
    </w:p>
    <w:p w:rsidR="00E36572" w:rsidRDefault="00AA0557">
      <w:pPr>
        <w:spacing w:line="360" w:lineRule="auto"/>
        <w:ind w:firstLine="709"/>
        <w:jc w:val="both"/>
        <w:rPr>
          <w:sz w:val="28"/>
          <w:szCs w:val="28"/>
          <w:lang w:val="uk-UA"/>
        </w:rPr>
      </w:pPr>
      <w:r>
        <w:rPr>
          <w:sz w:val="28"/>
          <w:szCs w:val="28"/>
          <w:lang w:val="uk-UA"/>
        </w:rPr>
        <w:t>Основою сучасного підходу є концепція індивідуалізації харчування, що передбачає адаптацію раціону до фізіологічних потреб, типу тілобудови, рівня тренованості та обсягу навантажень (Пшибильський, 2019). При цьому враховуються такі принципи:</w:t>
      </w:r>
    </w:p>
    <w:p w:rsidR="00E36572" w:rsidRDefault="00AA0557">
      <w:pPr>
        <w:spacing w:line="360" w:lineRule="auto"/>
        <w:ind w:firstLine="709"/>
        <w:jc w:val="both"/>
        <w:rPr>
          <w:sz w:val="28"/>
          <w:szCs w:val="28"/>
          <w:lang w:val="uk-UA"/>
        </w:rPr>
      </w:pPr>
      <w:r>
        <w:rPr>
          <w:sz w:val="28"/>
          <w:szCs w:val="28"/>
          <w:lang w:val="uk-UA"/>
        </w:rPr>
        <w:t>Енергетичний баланс - узгодження енергетичних витрат із надходженням калорій. У фазі набору м’язової маси формується позитивний енергетичний баланс, а при «сушці»    - помірний дефіцит калорій (до 15–20%) без зниження споживання білка (Коваленко, 2019).</w:t>
      </w:r>
    </w:p>
    <w:p w:rsidR="00E36572" w:rsidRDefault="00AA0557">
      <w:pPr>
        <w:spacing w:line="360" w:lineRule="auto"/>
        <w:ind w:firstLine="709"/>
        <w:jc w:val="both"/>
        <w:rPr>
          <w:sz w:val="28"/>
          <w:szCs w:val="28"/>
          <w:lang w:val="uk-UA"/>
        </w:rPr>
      </w:pPr>
      <w:r>
        <w:rPr>
          <w:sz w:val="28"/>
          <w:szCs w:val="28"/>
          <w:lang w:val="uk-UA"/>
        </w:rPr>
        <w:t>Оптимальне співвідношення макронутрієнтів - залежно від мети тренувального періоду. Для набору м’язової маси зазвичай використовують співвідношення Б:Ж:В = 30:20:50, тоді як для зменшення жирової маси    - 40:25:35 (Мельник, 2021).</w:t>
      </w:r>
    </w:p>
    <w:p w:rsidR="00E36572" w:rsidRDefault="00AA0557">
      <w:pPr>
        <w:spacing w:line="360" w:lineRule="auto"/>
        <w:ind w:firstLine="709"/>
        <w:jc w:val="both"/>
        <w:rPr>
          <w:sz w:val="28"/>
          <w:szCs w:val="28"/>
          <w:lang w:val="uk-UA"/>
        </w:rPr>
      </w:pPr>
      <w:r>
        <w:rPr>
          <w:sz w:val="28"/>
          <w:szCs w:val="28"/>
          <w:lang w:val="uk-UA"/>
        </w:rPr>
        <w:lastRenderedPageBreak/>
        <w:t>Харчування за періодами тренувального циклу (periodized nutrition)    - зміна калорійності та складу раціону відповідно до етапу тренувань (змагальний, міжсезонний, відновлювальний) (Вовканич, 2022).</w:t>
      </w:r>
    </w:p>
    <w:p w:rsidR="00E36572" w:rsidRDefault="00AA0557">
      <w:pPr>
        <w:spacing w:line="360" w:lineRule="auto"/>
        <w:ind w:firstLine="709"/>
        <w:jc w:val="both"/>
        <w:rPr>
          <w:i/>
          <w:iCs/>
          <w:sz w:val="28"/>
          <w:szCs w:val="28"/>
          <w:lang w:val="uk-UA"/>
        </w:rPr>
      </w:pPr>
      <w:r>
        <w:rPr>
          <w:i/>
          <w:iCs/>
          <w:sz w:val="28"/>
          <w:szCs w:val="28"/>
          <w:lang w:val="uk-UA"/>
        </w:rPr>
        <w:t>Періодизація харчування (Nutrition Periodization)</w:t>
      </w:r>
    </w:p>
    <w:p w:rsidR="00E36572" w:rsidRDefault="00AA0557">
      <w:pPr>
        <w:spacing w:line="360" w:lineRule="auto"/>
        <w:ind w:firstLine="709"/>
        <w:jc w:val="both"/>
        <w:rPr>
          <w:sz w:val="28"/>
          <w:szCs w:val="28"/>
          <w:lang w:val="uk-UA"/>
        </w:rPr>
      </w:pPr>
      <w:r>
        <w:rPr>
          <w:sz w:val="28"/>
          <w:szCs w:val="28"/>
          <w:lang w:val="uk-UA"/>
        </w:rPr>
        <w:t>Одним з ключових сучасних підходів є синхронізація харчового плану з тренувальними циклами, що відомий як періодизація харчування. Цей підхід запозичений з тренувальної періодизації і передбачає стратегічні зміни в споживанні енергії та макронутрієнтів залежно від фази підготовки (набір м'язової маси, підтримка, «сушіння»/зниження маси тіла) [18].</w:t>
      </w:r>
    </w:p>
    <w:p w:rsidR="00E36572" w:rsidRDefault="00AA0557">
      <w:pPr>
        <w:spacing w:line="360" w:lineRule="auto"/>
        <w:ind w:firstLine="709"/>
        <w:jc w:val="both"/>
        <w:rPr>
          <w:sz w:val="28"/>
          <w:szCs w:val="28"/>
          <w:lang w:val="uk-UA"/>
        </w:rPr>
      </w:pPr>
      <w:r>
        <w:rPr>
          <w:sz w:val="28"/>
          <w:szCs w:val="28"/>
          <w:lang w:val="uk-UA"/>
        </w:rPr>
        <w:t>На противагу статичному харчуванню, періодизація дозволяє:</w:t>
      </w:r>
    </w:p>
    <w:p w:rsidR="00E36572" w:rsidRDefault="00AA0557">
      <w:pPr>
        <w:numPr>
          <w:ilvl w:val="0"/>
          <w:numId w:val="5"/>
        </w:numPr>
        <w:spacing w:line="360" w:lineRule="auto"/>
        <w:jc w:val="both"/>
        <w:rPr>
          <w:sz w:val="28"/>
          <w:szCs w:val="28"/>
          <w:lang w:val="uk-UA"/>
        </w:rPr>
      </w:pPr>
      <w:r>
        <w:rPr>
          <w:sz w:val="28"/>
          <w:szCs w:val="28"/>
          <w:lang w:val="uk-UA"/>
        </w:rPr>
        <w:t>Максимізувати анаболічний потенціал у фазу набору маси за рахунок контрольованого надлишку калорій та оптимального споживання білка.</w:t>
      </w:r>
    </w:p>
    <w:p w:rsidR="00E36572" w:rsidRDefault="00AA0557">
      <w:pPr>
        <w:numPr>
          <w:ilvl w:val="0"/>
          <w:numId w:val="5"/>
        </w:numPr>
        <w:spacing w:line="360" w:lineRule="auto"/>
        <w:jc w:val="both"/>
        <w:rPr>
          <w:sz w:val="28"/>
          <w:szCs w:val="28"/>
          <w:lang w:val="uk-UA"/>
        </w:rPr>
      </w:pPr>
      <w:r>
        <w:rPr>
          <w:sz w:val="28"/>
          <w:szCs w:val="28"/>
          <w:lang w:val="uk-UA"/>
        </w:rPr>
        <w:t>Мінімізувати втрату м'язової маси у фазу дефіциту калорій за рахунок високого споживання білка, стратегічного маніпулювання вуглеводами та жирами.</w:t>
      </w:r>
    </w:p>
    <w:p w:rsidR="00E36572" w:rsidRDefault="00AA0557">
      <w:pPr>
        <w:numPr>
          <w:ilvl w:val="0"/>
          <w:numId w:val="5"/>
        </w:numPr>
        <w:spacing w:line="360" w:lineRule="auto"/>
        <w:jc w:val="both"/>
        <w:rPr>
          <w:sz w:val="28"/>
          <w:szCs w:val="28"/>
          <w:lang w:val="uk-UA"/>
        </w:rPr>
      </w:pPr>
      <w:r>
        <w:rPr>
          <w:sz w:val="28"/>
          <w:szCs w:val="28"/>
          <w:lang w:val="uk-UA"/>
        </w:rPr>
        <w:t>Підвищити адаптацію до тренувань шляхом «підгодовування» вуглеводами та білками у вікні до та після тренування, що покращує продуктивність та відновлення [27].</w:t>
      </w:r>
    </w:p>
    <w:p w:rsidR="00E36572" w:rsidRDefault="00AA0557">
      <w:pPr>
        <w:spacing w:line="360" w:lineRule="auto"/>
        <w:ind w:firstLine="709"/>
        <w:jc w:val="both"/>
        <w:rPr>
          <w:sz w:val="28"/>
          <w:szCs w:val="28"/>
          <w:lang w:val="uk-UA"/>
        </w:rPr>
      </w:pPr>
      <w:r>
        <w:rPr>
          <w:sz w:val="28"/>
          <w:szCs w:val="28"/>
          <w:lang w:val="uk-UA"/>
        </w:rPr>
        <w:t>Дослідження показують, що періодизація харчування, зокрема варіативність у споживанні вуглеводів, може позитивно впливати на чутливість до інсуліну та ліпідний профіль, знижуючи ризики метаболічних порушень при тривалому дотриманні висококалорійних дієт [33].</w:t>
      </w:r>
    </w:p>
    <w:p w:rsidR="00E36572" w:rsidRDefault="00AA0557">
      <w:pPr>
        <w:spacing w:line="360" w:lineRule="auto"/>
        <w:ind w:firstLine="709"/>
        <w:jc w:val="both"/>
        <w:rPr>
          <w:i/>
          <w:iCs/>
          <w:sz w:val="28"/>
          <w:szCs w:val="28"/>
          <w:lang w:val="uk-UA"/>
        </w:rPr>
      </w:pPr>
      <w:r>
        <w:rPr>
          <w:i/>
          <w:iCs/>
          <w:sz w:val="28"/>
          <w:szCs w:val="28"/>
          <w:lang w:val="uk-UA"/>
        </w:rPr>
        <w:t>Таймінг прийомів їжі</w:t>
      </w:r>
    </w:p>
    <w:p w:rsidR="00E36572" w:rsidRDefault="00AA0557">
      <w:pPr>
        <w:spacing w:line="360" w:lineRule="auto"/>
        <w:ind w:firstLine="709"/>
        <w:jc w:val="both"/>
        <w:rPr>
          <w:sz w:val="28"/>
          <w:szCs w:val="28"/>
          <w:lang w:val="uk-UA"/>
        </w:rPr>
      </w:pPr>
      <w:r>
        <w:rPr>
          <w:sz w:val="28"/>
          <w:szCs w:val="28"/>
          <w:lang w:val="uk-UA"/>
        </w:rPr>
        <w:t>Сучасні стратегії харчування у силовому фітнесі базуються на концепції «nutrient timing» - раціонального розподілу поживних речовин упродовж доби з урахуванням тренувального навантаження (Ivy &amp; Portman, 2004).</w:t>
      </w:r>
    </w:p>
    <w:p w:rsidR="00E36572" w:rsidRDefault="00AA0557">
      <w:pPr>
        <w:spacing w:line="360" w:lineRule="auto"/>
        <w:ind w:firstLine="709"/>
        <w:jc w:val="both"/>
        <w:rPr>
          <w:sz w:val="28"/>
          <w:szCs w:val="28"/>
          <w:lang w:val="uk-UA"/>
        </w:rPr>
      </w:pPr>
      <w:r>
        <w:rPr>
          <w:sz w:val="28"/>
          <w:szCs w:val="28"/>
          <w:lang w:val="uk-UA"/>
        </w:rPr>
        <w:t xml:space="preserve">Передтренувальне харчування має бути спрямоване на забезпечення енергією та запобігання катаболізму. Рекомендовано споживати комплексні </w:t>
      </w:r>
      <w:r>
        <w:rPr>
          <w:sz w:val="28"/>
          <w:szCs w:val="28"/>
          <w:lang w:val="uk-UA"/>
        </w:rPr>
        <w:lastRenderedPageBreak/>
        <w:t>вуглеводи (вівсянка, рис, гречка) та легкозасвоювані білки (курятина, йогурт, яйця) за 1,5–2 години до тренування (Коваль, 2021).</w:t>
      </w:r>
    </w:p>
    <w:p w:rsidR="00E36572" w:rsidRDefault="00AA0557">
      <w:pPr>
        <w:spacing w:line="360" w:lineRule="auto"/>
        <w:ind w:firstLine="709"/>
        <w:jc w:val="both"/>
        <w:rPr>
          <w:sz w:val="28"/>
          <w:szCs w:val="28"/>
          <w:lang w:val="uk-UA"/>
        </w:rPr>
      </w:pPr>
      <w:r>
        <w:rPr>
          <w:sz w:val="28"/>
          <w:szCs w:val="28"/>
          <w:lang w:val="uk-UA"/>
        </w:rPr>
        <w:t>Під час тренування можливе вживання невеликої кількості швидких вуглеводів або електролітних напоїв для підтримання рівня глюкози, особливо за тривалих або високоінтенсивних занять (Горобець, 2020).</w:t>
      </w:r>
    </w:p>
    <w:p w:rsidR="00E36572" w:rsidRDefault="00AA0557">
      <w:pPr>
        <w:spacing w:line="360" w:lineRule="auto"/>
        <w:ind w:firstLine="709"/>
        <w:jc w:val="both"/>
        <w:rPr>
          <w:sz w:val="28"/>
          <w:szCs w:val="28"/>
          <w:lang w:val="uk-UA"/>
        </w:rPr>
      </w:pPr>
      <w:r>
        <w:rPr>
          <w:sz w:val="28"/>
          <w:szCs w:val="28"/>
          <w:lang w:val="uk-UA"/>
        </w:rPr>
        <w:t>Післятренувальне харчування є ключовим елементом відновлення. Оптимальне поєднання білка (20–40 г) і вуглеводів (1–1,2 г/кг маси тіла) у перші 30–60 хвилин після тренування сприяє ресинтезу глікогену та активації анаболічних процесів (Phillips et al., 2017; Кравчук, 2020).</w:t>
      </w:r>
    </w:p>
    <w:p w:rsidR="00E36572" w:rsidRDefault="00AA0557">
      <w:pPr>
        <w:spacing w:line="360" w:lineRule="auto"/>
        <w:ind w:firstLine="709"/>
        <w:jc w:val="both"/>
        <w:rPr>
          <w:i/>
          <w:iCs/>
          <w:sz w:val="28"/>
          <w:szCs w:val="28"/>
          <w:lang w:val="uk-UA"/>
        </w:rPr>
      </w:pPr>
      <w:r>
        <w:rPr>
          <w:i/>
          <w:iCs/>
          <w:sz w:val="28"/>
          <w:szCs w:val="28"/>
          <w:lang w:val="uk-UA"/>
        </w:rPr>
        <w:t>Стратегії розподілу макронутрієнтів протягом дня</w:t>
      </w:r>
    </w:p>
    <w:p w:rsidR="00E36572" w:rsidRDefault="00AA0557">
      <w:pPr>
        <w:spacing w:line="360" w:lineRule="auto"/>
        <w:ind w:firstLine="709"/>
        <w:jc w:val="both"/>
        <w:rPr>
          <w:sz w:val="28"/>
          <w:szCs w:val="28"/>
          <w:lang w:val="uk-UA"/>
        </w:rPr>
      </w:pPr>
      <w:r>
        <w:rPr>
          <w:sz w:val="28"/>
          <w:szCs w:val="28"/>
          <w:lang w:val="uk-UA"/>
        </w:rPr>
        <w:t>Сучасні підходи відходять від рівномірного розподілу нутрієнтів на користь стратегічного, прив'язаного до тренувальної активності.</w:t>
      </w:r>
    </w:p>
    <w:p w:rsidR="00E36572" w:rsidRDefault="00AA0557">
      <w:pPr>
        <w:spacing w:line="360" w:lineRule="auto"/>
        <w:ind w:firstLine="709"/>
        <w:jc w:val="both"/>
        <w:rPr>
          <w:sz w:val="28"/>
          <w:szCs w:val="28"/>
          <w:lang w:val="uk-UA"/>
        </w:rPr>
      </w:pPr>
      <w:r>
        <w:rPr>
          <w:sz w:val="28"/>
          <w:szCs w:val="28"/>
          <w:lang w:val="uk-UA"/>
        </w:rPr>
        <w:t>Синхронізація з тренуваннями: Основним принципом є концентрація вуглеводів навколо тренувального блоку (перед, під час та після). Це забезпечує енергію для високої продуктивності, поповнює запаси глікогену та запускає анаболічні процеси через інсулін [4]. Післятренувальний прийом їжі, що містить швидкі білки (наприклад, сироватка) та легкозасвоювані вуглеводи, вважається найбільш важливим для ініціації м'язового синтезу.</w:t>
      </w:r>
    </w:p>
    <w:p w:rsidR="00E36572" w:rsidRDefault="00AA0557">
      <w:pPr>
        <w:spacing w:line="360" w:lineRule="auto"/>
        <w:ind w:firstLine="709"/>
        <w:jc w:val="both"/>
        <w:rPr>
          <w:sz w:val="28"/>
          <w:szCs w:val="28"/>
          <w:lang w:val="uk-UA"/>
        </w:rPr>
      </w:pPr>
      <w:r>
        <w:rPr>
          <w:sz w:val="28"/>
          <w:szCs w:val="28"/>
          <w:lang w:val="uk-UA"/>
        </w:rPr>
        <w:t>Гнучкість у споживанні жирів: Жири, які не безпосередньо залучені в енергозабезпечення силової роботи, часто розподіляють в інші прийоми їжі, подалі від тренування. Однак підкреслюється роль жирів, зокрема омега-3, у зменшенні запального фону та підтримці здоров'я суглобів [52].</w:t>
      </w:r>
    </w:p>
    <w:p w:rsidR="00E36572" w:rsidRDefault="00AA0557">
      <w:pPr>
        <w:spacing w:line="360" w:lineRule="auto"/>
        <w:ind w:firstLine="709"/>
        <w:jc w:val="both"/>
        <w:rPr>
          <w:i/>
          <w:iCs/>
          <w:sz w:val="28"/>
          <w:szCs w:val="28"/>
          <w:lang w:val="uk-UA"/>
        </w:rPr>
      </w:pPr>
      <w:r>
        <w:rPr>
          <w:i/>
          <w:iCs/>
          <w:sz w:val="28"/>
          <w:szCs w:val="28"/>
          <w:lang w:val="uk-UA"/>
        </w:rPr>
        <w:t>Роль мікронутрієнтів та функціональних продуктів</w:t>
      </w:r>
    </w:p>
    <w:p w:rsidR="00E36572" w:rsidRDefault="00AA0557">
      <w:pPr>
        <w:spacing w:line="360" w:lineRule="auto"/>
        <w:ind w:firstLine="709"/>
        <w:jc w:val="both"/>
        <w:rPr>
          <w:sz w:val="28"/>
          <w:szCs w:val="28"/>
          <w:lang w:val="uk-UA"/>
        </w:rPr>
      </w:pPr>
      <w:r>
        <w:rPr>
          <w:sz w:val="28"/>
          <w:szCs w:val="28"/>
          <w:lang w:val="uk-UA"/>
        </w:rPr>
        <w:t>Акцент робиться не лише на кількості, але й на якості їжі. Сучасні стратегії включають:</w:t>
      </w:r>
    </w:p>
    <w:p w:rsidR="00E36572" w:rsidRDefault="00AA0557">
      <w:pPr>
        <w:spacing w:line="360" w:lineRule="auto"/>
        <w:ind w:firstLine="709"/>
        <w:jc w:val="both"/>
        <w:rPr>
          <w:sz w:val="28"/>
          <w:szCs w:val="28"/>
          <w:lang w:val="uk-UA"/>
        </w:rPr>
      </w:pPr>
      <w:r>
        <w:rPr>
          <w:sz w:val="28"/>
          <w:szCs w:val="28"/>
          <w:lang w:val="uk-UA"/>
        </w:rPr>
        <w:t>Оптимізацію мікронутрієнтного статусу: Дефіцит вітамінів (D, групи B) та мінералів (цинк, магній, залізо) може серйозно обмежити тренувальну продуктивність, відновлення та імунну функцію [34]. Планування харчування враховує достатнє споживання овочів, фруктів, повноцінних білків та жирів.</w:t>
      </w:r>
    </w:p>
    <w:p w:rsidR="00E36572" w:rsidRDefault="00AA0557">
      <w:pPr>
        <w:spacing w:line="360" w:lineRule="auto"/>
        <w:ind w:firstLine="709"/>
        <w:jc w:val="both"/>
        <w:rPr>
          <w:sz w:val="28"/>
          <w:szCs w:val="28"/>
          <w:lang w:val="uk-UA"/>
        </w:rPr>
      </w:pPr>
      <w:r>
        <w:rPr>
          <w:sz w:val="28"/>
          <w:szCs w:val="28"/>
          <w:lang w:val="uk-UA"/>
        </w:rPr>
        <w:lastRenderedPageBreak/>
        <w:t>Використання функціональних продуктів та ергогенних засобів: До раціону свідомо включаються продукти з доведеною ефективністю. Наприклад, кофеїн для підвищення продуктивності [27], креатин моногідрат для збільшення сили та об'єму м'язів [18], бета-аланін для підвищення тренувального об'єму. Доведена ефективність цих добавок робить їх невід'ємною частиною харчової стратегії серйозних атлетів.</w:t>
      </w:r>
    </w:p>
    <w:p w:rsidR="00E36572" w:rsidRDefault="00AA0557">
      <w:pPr>
        <w:spacing w:line="360" w:lineRule="auto"/>
        <w:ind w:firstLine="709"/>
        <w:jc w:val="both"/>
        <w:rPr>
          <w:i/>
          <w:iCs/>
          <w:sz w:val="28"/>
          <w:szCs w:val="28"/>
          <w:lang w:val="uk-UA"/>
        </w:rPr>
      </w:pPr>
      <w:r>
        <w:rPr>
          <w:i/>
          <w:iCs/>
          <w:sz w:val="28"/>
          <w:szCs w:val="28"/>
          <w:lang w:val="uk-UA"/>
        </w:rPr>
        <w:t>Сучасні моделі харчових стратегій</w:t>
      </w:r>
    </w:p>
    <w:p w:rsidR="00E36572" w:rsidRDefault="00AA0557">
      <w:pPr>
        <w:spacing w:line="360" w:lineRule="auto"/>
        <w:ind w:firstLine="709"/>
        <w:jc w:val="both"/>
        <w:rPr>
          <w:sz w:val="28"/>
          <w:szCs w:val="28"/>
          <w:lang w:val="uk-UA"/>
        </w:rPr>
      </w:pPr>
      <w:r>
        <w:rPr>
          <w:sz w:val="28"/>
          <w:szCs w:val="28"/>
          <w:lang w:val="uk-UA"/>
        </w:rPr>
        <w:t>У силовому фітнесі сьогодні використовують кілька перевірених моделей харчування, що дозволяють ефективно поєднувати тренувальні навантаження та відновлення.</w:t>
      </w:r>
    </w:p>
    <w:p w:rsidR="00E36572" w:rsidRDefault="00AA0557">
      <w:pPr>
        <w:spacing w:line="360" w:lineRule="auto"/>
        <w:ind w:firstLine="709"/>
        <w:jc w:val="both"/>
        <w:rPr>
          <w:sz w:val="28"/>
          <w:szCs w:val="28"/>
          <w:lang w:val="uk-UA"/>
        </w:rPr>
      </w:pPr>
      <w:r>
        <w:rPr>
          <w:sz w:val="28"/>
          <w:szCs w:val="28"/>
          <w:lang w:val="uk-UA"/>
        </w:rPr>
        <w:t>1. Ізокалорійна стратегія</w:t>
      </w:r>
    </w:p>
    <w:p w:rsidR="00E36572" w:rsidRDefault="00AA0557">
      <w:pPr>
        <w:spacing w:line="360" w:lineRule="auto"/>
        <w:ind w:firstLine="709"/>
        <w:jc w:val="both"/>
        <w:rPr>
          <w:sz w:val="28"/>
          <w:szCs w:val="28"/>
          <w:lang w:val="uk-UA"/>
        </w:rPr>
      </w:pPr>
      <w:r>
        <w:rPr>
          <w:sz w:val="28"/>
          <w:szCs w:val="28"/>
          <w:lang w:val="uk-UA"/>
        </w:rPr>
        <w:t>Передбачає підтримання енергетичного балансу на рівні добових витрат. Застосовується у фазі стабілізації маси тіла та збереження досягнутих результатів. Дозволяє підтримувати високий рівень енергії без ризику набору жиру (Петренко, 2020).</w:t>
      </w:r>
    </w:p>
    <w:p w:rsidR="00E36572" w:rsidRDefault="00AA0557">
      <w:pPr>
        <w:spacing w:line="360" w:lineRule="auto"/>
        <w:ind w:firstLine="709"/>
        <w:jc w:val="both"/>
        <w:rPr>
          <w:sz w:val="28"/>
          <w:szCs w:val="28"/>
          <w:lang w:val="uk-UA"/>
        </w:rPr>
      </w:pPr>
      <w:r>
        <w:rPr>
          <w:sz w:val="28"/>
          <w:szCs w:val="28"/>
          <w:lang w:val="uk-UA"/>
        </w:rPr>
        <w:t>2. Гіперкалорійна стратегія</w:t>
      </w:r>
    </w:p>
    <w:p w:rsidR="00E36572" w:rsidRDefault="00AA0557">
      <w:pPr>
        <w:spacing w:line="360" w:lineRule="auto"/>
        <w:ind w:firstLine="709"/>
        <w:jc w:val="both"/>
        <w:rPr>
          <w:sz w:val="28"/>
          <w:szCs w:val="28"/>
          <w:lang w:val="uk-UA"/>
        </w:rPr>
      </w:pPr>
      <w:r>
        <w:rPr>
          <w:sz w:val="28"/>
          <w:szCs w:val="28"/>
          <w:lang w:val="uk-UA"/>
        </w:rPr>
        <w:t>Використовується у фазі набору м’язової маси. Передбачає надлишок калорій (на 10–20 % вище норми) за рахунок складних вуглеводів та високоякісних білків. Основна мета    - створення анаболічного середовища для гіпертрофії м’язових волокон (Сидоренко, 2021).</w:t>
      </w:r>
    </w:p>
    <w:p w:rsidR="00E36572" w:rsidRDefault="00AA0557">
      <w:pPr>
        <w:spacing w:line="360" w:lineRule="auto"/>
        <w:ind w:firstLine="709"/>
        <w:jc w:val="both"/>
        <w:rPr>
          <w:sz w:val="28"/>
          <w:szCs w:val="28"/>
          <w:lang w:val="uk-UA"/>
        </w:rPr>
      </w:pPr>
      <w:r>
        <w:rPr>
          <w:sz w:val="28"/>
          <w:szCs w:val="28"/>
          <w:lang w:val="uk-UA"/>
        </w:rPr>
        <w:t>3. Гіпокалорійна стратегія</w:t>
      </w:r>
    </w:p>
    <w:p w:rsidR="00E36572" w:rsidRDefault="00AA0557">
      <w:pPr>
        <w:spacing w:line="360" w:lineRule="auto"/>
        <w:ind w:firstLine="709"/>
        <w:jc w:val="both"/>
        <w:rPr>
          <w:sz w:val="28"/>
          <w:szCs w:val="28"/>
          <w:lang w:val="uk-UA"/>
        </w:rPr>
      </w:pPr>
      <w:r>
        <w:rPr>
          <w:sz w:val="28"/>
          <w:szCs w:val="28"/>
          <w:lang w:val="uk-UA"/>
        </w:rPr>
        <w:t>Застосовується під час «сушки» або фази зниження жирової маси. Основна увага приділяється збереженню м’язів при зниженні калорійності. Важливим аспектом є підвищене споживання білка (2,0–2,4 г/кг) і помірне зменшення вуглеводів (до 3–4 г/кг) (Василенко, 2021).</w:t>
      </w:r>
    </w:p>
    <w:p w:rsidR="00E36572" w:rsidRDefault="00AA0557">
      <w:pPr>
        <w:spacing w:line="360" w:lineRule="auto"/>
        <w:ind w:firstLine="709"/>
        <w:jc w:val="both"/>
        <w:rPr>
          <w:sz w:val="28"/>
          <w:szCs w:val="28"/>
          <w:lang w:val="uk-UA"/>
        </w:rPr>
      </w:pPr>
      <w:r>
        <w:rPr>
          <w:sz w:val="28"/>
          <w:szCs w:val="28"/>
          <w:lang w:val="uk-UA"/>
        </w:rPr>
        <w:t>4. Carb cycling (вуглеводне чергування)</w:t>
      </w:r>
    </w:p>
    <w:p w:rsidR="00E36572" w:rsidRDefault="00AA0557">
      <w:pPr>
        <w:spacing w:line="360" w:lineRule="auto"/>
        <w:ind w:firstLine="709"/>
        <w:jc w:val="both"/>
        <w:rPr>
          <w:sz w:val="28"/>
          <w:szCs w:val="28"/>
          <w:lang w:val="uk-UA"/>
        </w:rPr>
      </w:pPr>
      <w:r>
        <w:rPr>
          <w:sz w:val="28"/>
          <w:szCs w:val="28"/>
          <w:lang w:val="uk-UA"/>
        </w:rPr>
        <w:t xml:space="preserve">Це стратегія чергування днів із високим, середнім і низьким споживанням вуглеводів для стимулювання метаболізму та запобігання </w:t>
      </w:r>
      <w:r>
        <w:rPr>
          <w:sz w:val="28"/>
          <w:szCs w:val="28"/>
          <w:lang w:val="uk-UA"/>
        </w:rPr>
        <w:lastRenderedPageBreak/>
        <w:t>адаптації до дефіциту калорій. Такий підхід дозволяє зберігати чутливість до інсуліну, покращує жироспалення та підтримує м’язову масу (Мазур, 2022).</w:t>
      </w:r>
    </w:p>
    <w:p w:rsidR="00E36572" w:rsidRDefault="00AA0557">
      <w:pPr>
        <w:spacing w:line="360" w:lineRule="auto"/>
        <w:ind w:firstLine="709"/>
        <w:jc w:val="both"/>
        <w:rPr>
          <w:sz w:val="28"/>
          <w:szCs w:val="28"/>
          <w:lang w:val="uk-UA"/>
        </w:rPr>
      </w:pPr>
      <w:r>
        <w:rPr>
          <w:sz w:val="28"/>
          <w:szCs w:val="28"/>
          <w:lang w:val="uk-UA"/>
        </w:rPr>
        <w:t>5. Intermittent fasting (інтервальне голодування)</w:t>
      </w:r>
    </w:p>
    <w:p w:rsidR="00E36572" w:rsidRDefault="00AA0557">
      <w:pPr>
        <w:spacing w:line="360" w:lineRule="auto"/>
        <w:ind w:firstLine="709"/>
        <w:jc w:val="both"/>
        <w:rPr>
          <w:sz w:val="28"/>
          <w:szCs w:val="28"/>
          <w:lang w:val="uk-UA"/>
        </w:rPr>
      </w:pPr>
      <w:r>
        <w:rPr>
          <w:sz w:val="28"/>
          <w:szCs w:val="28"/>
          <w:lang w:val="uk-UA"/>
        </w:rPr>
        <w:t>Один із сучасних підходів, що набуває популярності серед спортсменів фітнесу. Він передбачає чергування періодів прийому їжі та голодування (16/8, 18/6 тощо). Дослідження свідчать, що цей метод може покращити чутливість до інсуліну, зменшити окислювальний стрес і сприяти збереженню м’язової маси за умови достатнього споживання білка (Гордієнко, 2021).</w:t>
      </w:r>
    </w:p>
    <w:p w:rsidR="00E36572" w:rsidRDefault="00AA0557">
      <w:pPr>
        <w:spacing w:line="360" w:lineRule="auto"/>
        <w:ind w:firstLine="709"/>
        <w:jc w:val="both"/>
        <w:rPr>
          <w:i/>
          <w:iCs/>
          <w:sz w:val="28"/>
          <w:szCs w:val="28"/>
          <w:lang w:val="uk-UA"/>
        </w:rPr>
      </w:pPr>
      <w:r>
        <w:rPr>
          <w:i/>
          <w:iCs/>
          <w:sz w:val="28"/>
          <w:szCs w:val="28"/>
          <w:lang w:val="uk-UA"/>
        </w:rPr>
        <w:t>Використання спортивних добавок</w:t>
      </w:r>
    </w:p>
    <w:p w:rsidR="00E36572" w:rsidRDefault="00AA0557">
      <w:pPr>
        <w:spacing w:line="360" w:lineRule="auto"/>
        <w:ind w:firstLine="709"/>
        <w:jc w:val="both"/>
        <w:rPr>
          <w:sz w:val="28"/>
          <w:szCs w:val="28"/>
          <w:lang w:val="uk-UA"/>
        </w:rPr>
      </w:pPr>
      <w:r>
        <w:rPr>
          <w:sz w:val="28"/>
          <w:szCs w:val="28"/>
          <w:lang w:val="uk-UA"/>
        </w:rPr>
        <w:t>Сучасні харчові стратегії силового фітнесу часто доповнюються спортивними добавками, які допомагають забезпечити оптимальний рівень нутрієнтів:</w:t>
      </w:r>
    </w:p>
    <w:p w:rsidR="00E36572" w:rsidRDefault="00AA0557">
      <w:pPr>
        <w:spacing w:line="360" w:lineRule="auto"/>
        <w:ind w:firstLine="709"/>
        <w:jc w:val="both"/>
        <w:rPr>
          <w:sz w:val="28"/>
          <w:szCs w:val="28"/>
          <w:lang w:val="uk-UA"/>
        </w:rPr>
      </w:pPr>
      <w:r>
        <w:rPr>
          <w:sz w:val="28"/>
          <w:szCs w:val="28"/>
          <w:lang w:val="uk-UA"/>
        </w:rPr>
        <w:t>Протеїнові порошки (сироватковий, ізолят, казеїн) - сприяють досягненню добової норми білка;</w:t>
      </w:r>
    </w:p>
    <w:p w:rsidR="00E36572" w:rsidRDefault="00AA0557">
      <w:pPr>
        <w:spacing w:line="360" w:lineRule="auto"/>
        <w:ind w:firstLine="709"/>
        <w:jc w:val="both"/>
        <w:rPr>
          <w:sz w:val="28"/>
          <w:szCs w:val="28"/>
          <w:lang w:val="uk-UA"/>
        </w:rPr>
      </w:pPr>
      <w:r>
        <w:rPr>
          <w:sz w:val="28"/>
          <w:szCs w:val="28"/>
          <w:lang w:val="uk-UA"/>
        </w:rPr>
        <w:t>Креатин моногідрат - підвищує вибухову силу та об’єм м’язів (Сидоренко, 2021);</w:t>
      </w:r>
    </w:p>
    <w:p w:rsidR="00E36572" w:rsidRDefault="00AA0557">
      <w:pPr>
        <w:spacing w:line="360" w:lineRule="auto"/>
        <w:ind w:firstLine="709"/>
        <w:jc w:val="both"/>
        <w:rPr>
          <w:sz w:val="28"/>
          <w:szCs w:val="28"/>
          <w:lang w:val="uk-UA"/>
        </w:rPr>
      </w:pPr>
      <w:r>
        <w:rPr>
          <w:sz w:val="28"/>
          <w:szCs w:val="28"/>
          <w:lang w:val="uk-UA"/>
        </w:rPr>
        <w:t>Бета-аланін - зменшує втомлюваність під час інтенсивних підходів;</w:t>
      </w:r>
    </w:p>
    <w:p w:rsidR="00E36572" w:rsidRDefault="00AA0557">
      <w:pPr>
        <w:spacing w:line="360" w:lineRule="auto"/>
        <w:ind w:firstLine="709"/>
        <w:jc w:val="both"/>
        <w:rPr>
          <w:sz w:val="28"/>
          <w:szCs w:val="28"/>
          <w:lang w:val="uk-UA"/>
        </w:rPr>
      </w:pPr>
      <w:r>
        <w:rPr>
          <w:sz w:val="28"/>
          <w:szCs w:val="28"/>
          <w:lang w:val="uk-UA"/>
        </w:rPr>
        <w:t>Омега-3 - знижує запальні процеси та сприяє відновленню;</w:t>
      </w:r>
    </w:p>
    <w:p w:rsidR="00E36572" w:rsidRDefault="00AA0557">
      <w:pPr>
        <w:spacing w:line="360" w:lineRule="auto"/>
        <w:ind w:firstLine="709"/>
        <w:jc w:val="both"/>
        <w:rPr>
          <w:sz w:val="28"/>
          <w:szCs w:val="28"/>
          <w:lang w:val="uk-UA"/>
        </w:rPr>
      </w:pPr>
      <w:r>
        <w:rPr>
          <w:sz w:val="28"/>
          <w:szCs w:val="28"/>
          <w:lang w:val="uk-UA"/>
        </w:rPr>
        <w:t>Вітамінно-мінеральні комплекси - запобігають дефіциту мікронутрієнтів у періоди інтенсивних тренувань (Шевчук, 2022).</w:t>
      </w:r>
    </w:p>
    <w:p w:rsidR="00E36572" w:rsidRDefault="00AA0557">
      <w:pPr>
        <w:spacing w:line="360" w:lineRule="auto"/>
        <w:ind w:firstLine="709"/>
        <w:jc w:val="both"/>
        <w:rPr>
          <w:sz w:val="28"/>
          <w:szCs w:val="28"/>
          <w:lang w:val="uk-UA"/>
        </w:rPr>
      </w:pPr>
      <w:r>
        <w:rPr>
          <w:sz w:val="28"/>
          <w:szCs w:val="28"/>
          <w:lang w:val="uk-UA"/>
        </w:rPr>
        <w:t>Водночас сучасні підходи наголошують, що добавки не можуть замінити повноцінного харчування. Їх варто застосовувати лише за наявності обґрунтованої потреби та під контролем фахівця (МОЗ України, 2022).</w:t>
      </w:r>
    </w:p>
    <w:p w:rsidR="00E36572" w:rsidRDefault="00AA0557">
      <w:pPr>
        <w:spacing w:line="360" w:lineRule="auto"/>
        <w:ind w:firstLine="709"/>
        <w:jc w:val="both"/>
        <w:rPr>
          <w:i/>
          <w:iCs/>
          <w:sz w:val="28"/>
          <w:szCs w:val="28"/>
          <w:lang w:val="uk-UA"/>
        </w:rPr>
      </w:pPr>
      <w:r>
        <w:rPr>
          <w:i/>
          <w:iCs/>
          <w:sz w:val="28"/>
          <w:szCs w:val="28"/>
          <w:lang w:val="uk-UA"/>
        </w:rPr>
        <w:t>Персоналізований підхід</w:t>
      </w:r>
    </w:p>
    <w:p w:rsidR="00E36572" w:rsidRDefault="00AA0557">
      <w:pPr>
        <w:spacing w:line="360" w:lineRule="auto"/>
        <w:ind w:firstLine="709"/>
        <w:jc w:val="both"/>
        <w:rPr>
          <w:sz w:val="28"/>
          <w:szCs w:val="28"/>
          <w:lang w:val="uk-UA"/>
        </w:rPr>
      </w:pPr>
      <w:r>
        <w:rPr>
          <w:sz w:val="28"/>
          <w:szCs w:val="28"/>
          <w:lang w:val="uk-UA"/>
        </w:rPr>
        <w:t>Новітнім трендом у спортивному харчуванні є персоналізовані стратегії, що базуються на генетичних, біохімічних та метаболічних особливостях спортсмена (Білик, 2022). Використання лабораторних показників (аналіз мікронутрієнтів, гормонального профілю, складу тіла) дозволяє точно підібрати калорійність, пропорції нутрієнтів та графік прийомів їжі.</w:t>
      </w:r>
    </w:p>
    <w:p w:rsidR="00E36572" w:rsidRDefault="00AA0557">
      <w:pPr>
        <w:spacing w:line="360" w:lineRule="auto"/>
        <w:ind w:firstLine="709"/>
        <w:jc w:val="both"/>
        <w:rPr>
          <w:sz w:val="28"/>
          <w:szCs w:val="28"/>
          <w:lang w:val="uk-UA"/>
        </w:rPr>
      </w:pPr>
      <w:r>
        <w:rPr>
          <w:sz w:val="28"/>
          <w:szCs w:val="28"/>
          <w:lang w:val="uk-UA"/>
        </w:rPr>
        <w:lastRenderedPageBreak/>
        <w:t>Такі стратегії значно підвищують ефективність тренувального процесу, покращують адаптацію до навантажень і зменшують ризик перетренованості (Кравчук, 2021).</w:t>
      </w:r>
    </w:p>
    <w:p w:rsidR="00E36572" w:rsidRDefault="00AA0557">
      <w:pPr>
        <w:spacing w:line="360" w:lineRule="auto"/>
        <w:ind w:firstLine="709"/>
        <w:jc w:val="both"/>
        <w:rPr>
          <w:i/>
          <w:iCs/>
          <w:sz w:val="28"/>
          <w:szCs w:val="28"/>
          <w:lang w:val="uk-UA"/>
        </w:rPr>
      </w:pPr>
      <w:r>
        <w:rPr>
          <w:i/>
          <w:iCs/>
          <w:sz w:val="28"/>
          <w:szCs w:val="28"/>
          <w:lang w:val="uk-UA"/>
        </w:rPr>
        <w:t>Гнучкий підхід до дієт (IIFYM) та психологічні аспекти</w:t>
      </w:r>
    </w:p>
    <w:p w:rsidR="00E36572" w:rsidRDefault="00AA0557">
      <w:pPr>
        <w:spacing w:line="360" w:lineRule="auto"/>
        <w:ind w:firstLine="709"/>
        <w:jc w:val="both"/>
        <w:rPr>
          <w:sz w:val="28"/>
          <w:szCs w:val="28"/>
          <w:lang w:val="uk-UA"/>
        </w:rPr>
      </w:pPr>
      <w:r>
        <w:rPr>
          <w:sz w:val="28"/>
          <w:szCs w:val="28"/>
          <w:lang w:val="uk-UA"/>
        </w:rPr>
        <w:t>Жорсткі обмежувальні дієти часто призводять до срывів та розвитку психологічних проблем з їжею. Сучасний підхід пропагує гнучке дотримання дієти (IIFYM - If It Fits Your Macros), яке дозволяє включати в раціон будь-які продукти в рамках встановлених норм макронутрієнтів і калорій [9]. Це сприяє:</w:t>
      </w:r>
    </w:p>
    <w:p w:rsidR="00E36572" w:rsidRDefault="00AA0557">
      <w:pPr>
        <w:numPr>
          <w:ilvl w:val="0"/>
          <w:numId w:val="5"/>
        </w:numPr>
        <w:spacing w:line="360" w:lineRule="auto"/>
        <w:jc w:val="both"/>
        <w:rPr>
          <w:sz w:val="28"/>
          <w:szCs w:val="28"/>
          <w:lang w:val="uk-UA"/>
        </w:rPr>
      </w:pPr>
      <w:r>
        <w:rPr>
          <w:sz w:val="28"/>
          <w:szCs w:val="28"/>
          <w:lang w:val="uk-UA"/>
        </w:rPr>
        <w:t>Покращенню дотримання дієти на довгій дистанції.</w:t>
      </w:r>
    </w:p>
    <w:p w:rsidR="00E36572" w:rsidRDefault="00AA0557">
      <w:pPr>
        <w:numPr>
          <w:ilvl w:val="0"/>
          <w:numId w:val="5"/>
        </w:numPr>
        <w:spacing w:line="360" w:lineRule="auto"/>
        <w:jc w:val="both"/>
        <w:rPr>
          <w:sz w:val="28"/>
          <w:szCs w:val="28"/>
          <w:lang w:val="uk-UA"/>
        </w:rPr>
      </w:pPr>
      <w:r>
        <w:rPr>
          <w:sz w:val="28"/>
          <w:szCs w:val="28"/>
          <w:lang w:val="uk-UA"/>
        </w:rPr>
        <w:t>Зменшенню обсесивних думок про «заборонену» їжу.</w:t>
      </w:r>
    </w:p>
    <w:p w:rsidR="00E36572" w:rsidRDefault="00AA0557">
      <w:pPr>
        <w:numPr>
          <w:ilvl w:val="0"/>
          <w:numId w:val="5"/>
        </w:numPr>
        <w:spacing w:line="360" w:lineRule="auto"/>
        <w:jc w:val="both"/>
        <w:rPr>
          <w:sz w:val="28"/>
          <w:szCs w:val="28"/>
          <w:lang w:val="uk-UA"/>
        </w:rPr>
      </w:pPr>
      <w:r>
        <w:rPr>
          <w:sz w:val="28"/>
          <w:szCs w:val="28"/>
          <w:lang w:val="uk-UA"/>
        </w:rPr>
        <w:t>Соціальній адаптації атлета.</w:t>
      </w:r>
    </w:p>
    <w:p w:rsidR="00E36572" w:rsidRDefault="00AA0557">
      <w:pPr>
        <w:spacing w:line="360" w:lineRule="auto"/>
        <w:ind w:firstLine="709"/>
        <w:jc w:val="both"/>
        <w:rPr>
          <w:sz w:val="28"/>
          <w:szCs w:val="28"/>
          <w:lang w:val="uk-UA"/>
        </w:rPr>
      </w:pPr>
      <w:r>
        <w:rPr>
          <w:sz w:val="28"/>
          <w:szCs w:val="28"/>
          <w:lang w:val="uk-UA"/>
        </w:rPr>
        <w:t>Однак підкреслюється, що якісні, цільні продукти повинні становити основу раціону (80/20 правило), оскільки вони забезпечують краще насичення, мікронутрієнти та здоров'я кишечника.</w:t>
      </w:r>
    </w:p>
    <w:p w:rsidR="00E36572" w:rsidRDefault="00AA0557">
      <w:pPr>
        <w:spacing w:line="360" w:lineRule="auto"/>
        <w:ind w:firstLine="709"/>
        <w:jc w:val="both"/>
        <w:rPr>
          <w:sz w:val="28"/>
          <w:szCs w:val="28"/>
          <w:lang w:val="uk-UA"/>
        </w:rPr>
      </w:pPr>
      <w:r>
        <w:rPr>
          <w:sz w:val="28"/>
          <w:szCs w:val="28"/>
          <w:lang w:val="uk-UA"/>
        </w:rPr>
        <w:t>Індивідуалізація на основі біомаркерів</w:t>
      </w:r>
    </w:p>
    <w:p w:rsidR="00E36572" w:rsidRDefault="00AA0557">
      <w:pPr>
        <w:spacing w:line="360" w:lineRule="auto"/>
        <w:ind w:firstLine="709"/>
        <w:jc w:val="both"/>
        <w:rPr>
          <w:sz w:val="28"/>
          <w:szCs w:val="28"/>
          <w:lang w:val="uk-UA"/>
        </w:rPr>
      </w:pPr>
      <w:r>
        <w:rPr>
          <w:sz w:val="28"/>
          <w:szCs w:val="28"/>
          <w:lang w:val="uk-UA"/>
        </w:rPr>
        <w:t>Найперспективнішим напрямом є персоналізація харчування на основі об'єктивних даних. Це включає аналіз таких показників, як:</w:t>
      </w:r>
    </w:p>
    <w:p w:rsidR="00E36572" w:rsidRDefault="00AA0557">
      <w:pPr>
        <w:spacing w:line="360" w:lineRule="auto"/>
        <w:ind w:firstLine="709"/>
        <w:jc w:val="both"/>
        <w:rPr>
          <w:sz w:val="28"/>
          <w:szCs w:val="28"/>
          <w:lang w:val="uk-UA"/>
        </w:rPr>
      </w:pPr>
      <w:r>
        <w:rPr>
          <w:sz w:val="28"/>
          <w:szCs w:val="28"/>
          <w:lang w:val="uk-UA"/>
        </w:rPr>
        <w:t>Рівень вітаміну D та ферітину для корекції можливого дефіциту.</w:t>
      </w:r>
    </w:p>
    <w:p w:rsidR="00E36572" w:rsidRDefault="00AA0557">
      <w:pPr>
        <w:spacing w:line="360" w:lineRule="auto"/>
        <w:ind w:firstLine="709"/>
        <w:jc w:val="both"/>
        <w:rPr>
          <w:sz w:val="28"/>
          <w:szCs w:val="28"/>
          <w:lang w:val="uk-UA"/>
        </w:rPr>
      </w:pPr>
      <w:r>
        <w:rPr>
          <w:sz w:val="28"/>
          <w:szCs w:val="28"/>
          <w:lang w:val="uk-UA"/>
        </w:rPr>
        <w:t>Ліпідний профіль та рівень глюкози в крові для моніторингу метаболічного здоров'я.</w:t>
      </w:r>
    </w:p>
    <w:p w:rsidR="00E36572" w:rsidRDefault="00AA0557">
      <w:pPr>
        <w:spacing w:line="360" w:lineRule="auto"/>
        <w:ind w:firstLine="709"/>
        <w:jc w:val="both"/>
        <w:rPr>
          <w:sz w:val="28"/>
          <w:szCs w:val="28"/>
          <w:lang w:val="uk-UA"/>
        </w:rPr>
      </w:pPr>
      <w:r>
        <w:rPr>
          <w:sz w:val="28"/>
          <w:szCs w:val="28"/>
          <w:lang w:val="uk-UA"/>
        </w:rPr>
        <w:t>Кишковий мікробіом, оскільки його стан може впливати на запалення, засвоєння нутрієнтів та навіть психоемоційний стан [10].</w:t>
      </w:r>
    </w:p>
    <w:p w:rsidR="00E36572" w:rsidRDefault="00AA0557">
      <w:pPr>
        <w:spacing w:line="360" w:lineRule="auto"/>
        <w:ind w:firstLine="709"/>
        <w:jc w:val="both"/>
        <w:rPr>
          <w:sz w:val="28"/>
          <w:szCs w:val="28"/>
          <w:lang w:val="uk-UA"/>
        </w:rPr>
      </w:pPr>
      <w:r>
        <w:rPr>
          <w:sz w:val="28"/>
          <w:szCs w:val="28"/>
          <w:lang w:val="uk-UA"/>
        </w:rPr>
        <w:t>Такі дані дозволяють створювати високоіндивідуальні харчові стратегії, що враховують не лише цілі та тренувальний план, але й унікальний фізіологічний статус атлета.</w:t>
      </w:r>
    </w:p>
    <w:p w:rsidR="00E36572" w:rsidRDefault="00AA0557">
      <w:pPr>
        <w:spacing w:line="360" w:lineRule="auto"/>
        <w:ind w:firstLine="480"/>
        <w:jc w:val="both"/>
        <w:rPr>
          <w:b/>
          <w:sz w:val="28"/>
          <w:szCs w:val="28"/>
          <w:lang w:val="uk-UA"/>
        </w:rPr>
      </w:pPr>
      <w:r>
        <w:rPr>
          <w:b/>
          <w:sz w:val="28"/>
          <w:szCs w:val="28"/>
          <w:lang w:val="uk-UA"/>
        </w:rPr>
        <w:t>Висновки до розділу 1</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У процесі аналізу наукових джерел і теоретичних положень встановлено, що харчування є ключовим регулятором адаптаційних процесів організму </w:t>
      </w:r>
      <w:r>
        <w:rPr>
          <w:rFonts w:ascii="Times New Roman CYR" w:hAnsi="Times New Roman CYR" w:cs="Times New Roman CYR"/>
          <w:bCs/>
          <w:sz w:val="28"/>
          <w:szCs w:val="28"/>
        </w:rPr>
        <w:lastRenderedPageBreak/>
        <w:t xml:space="preserve">спортсменів силових видів спорту. Його вплив поширюється на всі рівні функціонування організму </w:t>
      </w:r>
      <w:r>
        <w:rPr>
          <w:rFonts w:ascii="Times New Roman CYR" w:hAnsi="Times New Roman CYR" w:cs="Times New Roman CYR"/>
          <w:bCs/>
          <w:sz w:val="28"/>
          <w:szCs w:val="28"/>
          <w:lang w:val="uk-UA"/>
        </w:rPr>
        <w:t>-</w:t>
      </w:r>
      <w:r>
        <w:rPr>
          <w:rFonts w:ascii="Times New Roman CYR" w:hAnsi="Times New Roman CYR" w:cs="Times New Roman CYR"/>
          <w:bCs/>
          <w:sz w:val="28"/>
          <w:szCs w:val="28"/>
        </w:rPr>
        <w:t xml:space="preserve"> від клітинно-молекулярного до системного, визначаючи ефективність відновлення, темпи гіпертрофії м’язів, силу, витривалість і стійкість до навантажень.</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Адаптація до силових навантажень має комплексний характер і включає нейром’язові, морфологічні, метаболічні, гормональні та судинні зміни.</w:t>
      </w:r>
      <w:r>
        <w:rPr>
          <w:rFonts w:ascii="Times New Roman CYR" w:hAnsi="Times New Roman CYR" w:cs="Times New Roman CYR"/>
          <w:bCs/>
          <w:sz w:val="28"/>
          <w:szCs w:val="28"/>
        </w:rPr>
        <w:br/>
        <w:t xml:space="preserve">На початкових етапах силового тренування провідну роль відіграють нейром’язові механізми </w:t>
      </w:r>
      <w:r>
        <w:rPr>
          <w:rFonts w:ascii="Times New Roman CYR" w:hAnsi="Times New Roman CYR" w:cs="Times New Roman CYR"/>
          <w:bCs/>
          <w:sz w:val="28"/>
          <w:szCs w:val="28"/>
          <w:lang w:val="uk-UA"/>
        </w:rPr>
        <w:t>-</w:t>
      </w:r>
      <w:r>
        <w:rPr>
          <w:rFonts w:ascii="Times New Roman CYR" w:hAnsi="Times New Roman CYR" w:cs="Times New Roman CYR"/>
          <w:bCs/>
          <w:sz w:val="28"/>
          <w:szCs w:val="28"/>
        </w:rPr>
        <w:t xml:space="preserve"> покращення активації моторних одиниць, міжм’язової координації та рекрутування швидких м’язових волокон типу II.</w:t>
      </w:r>
      <w:r>
        <w:rPr>
          <w:rFonts w:ascii="Times New Roman CYR" w:hAnsi="Times New Roman CYR" w:cs="Times New Roman CYR"/>
          <w:bCs/>
          <w:sz w:val="28"/>
          <w:szCs w:val="28"/>
        </w:rPr>
        <w:br/>
        <w:t xml:space="preserve">На подальших етапах формується морфологічна адаптація </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 xml:space="preserve"> гіпертрофія м’язів, посилення структурної міцності сухожиль і зв’язок, концентрична гіпертрофія міокарда. Ці процеси забезпечують підвищення максимальної сили та толерантності до навантажень (Сичов, 2020; Чернієнко, 2021; Коваленко, 2019).</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Раціональне харчування є необхідною передумовою успішної реалізації адаптаційних процесів. Воно забезпечує:</w:t>
      </w:r>
    </w:p>
    <w:p w:rsidR="00E36572" w:rsidRDefault="00AA0557">
      <w:pPr>
        <w:numPr>
          <w:ilvl w:val="0"/>
          <w:numId w:val="6"/>
        </w:numPr>
        <w:tabs>
          <w:tab w:val="left" w:pos="720"/>
        </w:tabs>
        <w:autoSpaceDE w:val="0"/>
        <w:autoSpaceDN w:val="0"/>
        <w:adjustRightInd w:val="0"/>
        <w:spacing w:line="360" w:lineRule="auto"/>
        <w:jc w:val="both"/>
        <w:rPr>
          <w:rFonts w:ascii="Times New Roman CYR" w:hAnsi="Times New Roman CYR" w:cs="Times New Roman CYR"/>
          <w:bCs/>
          <w:sz w:val="28"/>
          <w:szCs w:val="28"/>
        </w:rPr>
      </w:pPr>
      <w:r>
        <w:rPr>
          <w:rFonts w:ascii="Times New Roman CYR" w:hAnsi="Times New Roman CYR" w:cs="Times New Roman CYR"/>
          <w:bCs/>
          <w:sz w:val="28"/>
          <w:szCs w:val="28"/>
        </w:rPr>
        <w:t>підтримку енергетичного балансу;</w:t>
      </w:r>
    </w:p>
    <w:p w:rsidR="00E36572" w:rsidRDefault="00AA0557">
      <w:pPr>
        <w:numPr>
          <w:ilvl w:val="0"/>
          <w:numId w:val="6"/>
        </w:numPr>
        <w:tabs>
          <w:tab w:val="left" w:pos="720"/>
        </w:tabs>
        <w:autoSpaceDE w:val="0"/>
        <w:autoSpaceDN w:val="0"/>
        <w:adjustRightInd w:val="0"/>
        <w:spacing w:line="360" w:lineRule="auto"/>
        <w:jc w:val="both"/>
        <w:rPr>
          <w:rFonts w:ascii="Times New Roman CYR" w:hAnsi="Times New Roman CYR" w:cs="Times New Roman CYR"/>
          <w:bCs/>
          <w:sz w:val="28"/>
          <w:szCs w:val="28"/>
        </w:rPr>
      </w:pPr>
      <w:r>
        <w:rPr>
          <w:rFonts w:ascii="Times New Roman CYR" w:hAnsi="Times New Roman CYR" w:cs="Times New Roman CYR"/>
          <w:bCs/>
          <w:sz w:val="28"/>
          <w:szCs w:val="28"/>
        </w:rPr>
        <w:t>надходження білків для синтезу м’язових структур;</w:t>
      </w:r>
    </w:p>
    <w:p w:rsidR="00E36572" w:rsidRDefault="00AA0557">
      <w:pPr>
        <w:numPr>
          <w:ilvl w:val="0"/>
          <w:numId w:val="6"/>
        </w:numPr>
        <w:tabs>
          <w:tab w:val="left" w:pos="720"/>
        </w:tabs>
        <w:autoSpaceDE w:val="0"/>
        <w:autoSpaceDN w:val="0"/>
        <w:adjustRightInd w:val="0"/>
        <w:spacing w:line="360" w:lineRule="auto"/>
        <w:jc w:val="both"/>
        <w:rPr>
          <w:rFonts w:ascii="Times New Roman CYR" w:hAnsi="Times New Roman CYR" w:cs="Times New Roman CYR"/>
          <w:bCs/>
          <w:sz w:val="28"/>
          <w:szCs w:val="28"/>
        </w:rPr>
      </w:pPr>
      <w:r>
        <w:rPr>
          <w:rFonts w:ascii="Times New Roman CYR" w:hAnsi="Times New Roman CYR" w:cs="Times New Roman CYR"/>
          <w:bCs/>
          <w:sz w:val="28"/>
          <w:szCs w:val="28"/>
        </w:rPr>
        <w:t>відновлення запасів глікогену;</w:t>
      </w:r>
    </w:p>
    <w:p w:rsidR="00E36572" w:rsidRDefault="00AA0557">
      <w:pPr>
        <w:numPr>
          <w:ilvl w:val="0"/>
          <w:numId w:val="6"/>
        </w:numPr>
        <w:tabs>
          <w:tab w:val="clear" w:pos="420"/>
          <w:tab w:val="left" w:pos="480"/>
        </w:tabs>
        <w:autoSpaceDE w:val="0"/>
        <w:autoSpaceDN w:val="0"/>
        <w:adjustRightInd w:val="0"/>
        <w:spacing w:line="360" w:lineRule="auto"/>
        <w:ind w:left="240" w:firstLine="0"/>
        <w:jc w:val="both"/>
        <w:rPr>
          <w:rFonts w:ascii="Times New Roman CYR" w:hAnsi="Times New Roman CYR" w:cs="Times New Roman CYR"/>
          <w:bCs/>
          <w:sz w:val="28"/>
          <w:szCs w:val="28"/>
        </w:rPr>
      </w:pPr>
      <w:r>
        <w:rPr>
          <w:rFonts w:ascii="Times New Roman CYR" w:hAnsi="Times New Roman CYR" w:cs="Times New Roman CYR"/>
          <w:bCs/>
          <w:sz w:val="28"/>
          <w:szCs w:val="28"/>
        </w:rPr>
        <w:t>забезпечення організму вітамінами, мінералами та біологічно активними речовинами.</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Оптимальне співвідношення макронутрієнтів становить: білки </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 xml:space="preserve"> 1,6–2,2 г/кг маси тіла, вуглеводи </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 xml:space="preserve"> 4–7 г/кг, жири </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 xml:space="preserve"> 25–30% загальної калорійності. Такий розподіл дозволяє одночасно підтримувати анаболічні процеси й забезпечувати енергетичні потреби спортсмена (Morton et al., 2018; Thomas et al., 2016).</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Визначено, що макро- та мікронутрієнти відіграють специфічну роль у розвитку фізичних якостей спортсменів.</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lastRenderedPageBreak/>
        <w:t xml:space="preserve">Білки та амінокислоти (лейцин, ізолейцин, валін) </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 xml:space="preserve"> основа процесу м’язової гіпертрофії, стимулюють сигнальний шлях mTOR і підвищують синтез білка.</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Вуглеводи підтримують рівень глікогену та інтенсивність тренування.</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Жири, особливо омега-3 жирні кислоти, сприяють підтриманню гормонального фону (тестостерон, кортизол) та протизапальній відповіді.</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Мікроелементи (цинк, магній, кальцій, залізо, вітамін D) забезпечують нормальне функціонування нервово-м’язової передачі, скорочення м’язів і гормональний баланс.</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Таким чином, дефіцит навіть одного нутрієнта може знижувати працездатність і уповільнювати відновлення після тренувань (Чубай, 2022; Іванова, 2021).</w:t>
      </w:r>
    </w:p>
    <w:p w:rsidR="00E36572" w:rsidRPr="009B098D"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lang w:val="uk-UA"/>
        </w:rPr>
      </w:pPr>
      <w:r>
        <w:rPr>
          <w:rFonts w:ascii="Times New Roman CYR" w:hAnsi="Times New Roman CYR" w:cs="Times New Roman CYR"/>
          <w:bCs/>
          <w:sz w:val="28"/>
          <w:szCs w:val="28"/>
        </w:rPr>
        <w:t>Сучасні підходи до побудови харчових стратегій у силовому фітнесі базуються на індивідуалізації, періодизації та науково обґрунтованому комбінуванні нутрієнтів.</w:t>
      </w:r>
      <w:r>
        <w:rPr>
          <w:rFonts w:ascii="Times New Roman CYR" w:hAnsi="Times New Roman CYR" w:cs="Times New Roman CYR"/>
          <w:bCs/>
          <w:sz w:val="28"/>
          <w:szCs w:val="28"/>
          <w:lang w:val="uk-UA"/>
        </w:rPr>
        <w:t xml:space="preserve"> </w:t>
      </w:r>
      <w:r w:rsidRPr="009B098D">
        <w:rPr>
          <w:rFonts w:ascii="Times New Roman CYR" w:hAnsi="Times New Roman CYR" w:cs="Times New Roman CYR"/>
          <w:bCs/>
          <w:sz w:val="28"/>
          <w:szCs w:val="28"/>
          <w:lang w:val="uk-UA"/>
        </w:rPr>
        <w:t>Ці стратегії спрямовані на оптимізацію анаболічної відповіді, зменшення катаболізму та підвищення стійкості до навантажень (</w:t>
      </w:r>
      <w:r>
        <w:rPr>
          <w:rFonts w:ascii="Times New Roman CYR" w:hAnsi="Times New Roman CYR" w:cs="Times New Roman CYR"/>
          <w:bCs/>
          <w:sz w:val="28"/>
          <w:szCs w:val="28"/>
        </w:rPr>
        <w:t>J</w:t>
      </w:r>
      <w:r w:rsidRPr="009B098D">
        <w:rPr>
          <w:rFonts w:ascii="Times New Roman CYR" w:hAnsi="Times New Roman CYR" w:cs="Times New Roman CYR"/>
          <w:bCs/>
          <w:sz w:val="28"/>
          <w:szCs w:val="28"/>
          <w:lang w:val="uk-UA"/>
        </w:rPr>
        <w:t>ä</w:t>
      </w:r>
      <w:r>
        <w:rPr>
          <w:rFonts w:ascii="Times New Roman CYR" w:hAnsi="Times New Roman CYR" w:cs="Times New Roman CYR"/>
          <w:bCs/>
          <w:sz w:val="28"/>
          <w:szCs w:val="28"/>
        </w:rPr>
        <w:t>ger</w:t>
      </w:r>
      <w:r w:rsidRPr="009B098D">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et</w:t>
      </w:r>
      <w:r w:rsidRPr="009B098D">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al</w:t>
      </w:r>
      <w:r w:rsidRPr="009B098D">
        <w:rPr>
          <w:rFonts w:ascii="Times New Roman CYR" w:hAnsi="Times New Roman CYR" w:cs="Times New Roman CYR"/>
          <w:bCs/>
          <w:sz w:val="28"/>
          <w:szCs w:val="28"/>
          <w:lang w:val="uk-UA"/>
        </w:rPr>
        <w:t>., 2017; Петренко, 2021).</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Раціональне харчування виступає регулятором відновлення і суперкомпенсації після навантажень.</w:t>
      </w:r>
      <w:r>
        <w:rPr>
          <w:rFonts w:ascii="Times New Roman CYR" w:hAnsi="Times New Roman CYR" w:cs="Times New Roman CYR"/>
          <w:bCs/>
          <w:sz w:val="28"/>
          <w:szCs w:val="28"/>
          <w:lang w:val="uk-UA"/>
        </w:rPr>
        <w:t xml:space="preserve"> </w:t>
      </w:r>
      <w:r>
        <w:rPr>
          <w:rFonts w:ascii="Times New Roman CYR" w:hAnsi="Times New Roman CYR" w:cs="Times New Roman CYR"/>
          <w:bCs/>
          <w:sz w:val="28"/>
          <w:szCs w:val="28"/>
        </w:rPr>
        <w:t>Адекватне надходження поживних речовин сприяє нормалізації гормонального профілю, відновленню запасів енергії та зниженню маркерів запалення. Це є необхідною умовою для формування стабільної адаптації, зниження ризику перетренованості та травматизму.</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Раціональне, збалансоване і науково обґрунтоване харчування </w:t>
      </w:r>
      <w:r>
        <w:rPr>
          <w:rFonts w:ascii="Times New Roman CYR" w:hAnsi="Times New Roman CYR" w:cs="Times New Roman CYR"/>
          <w:bCs/>
          <w:sz w:val="28"/>
          <w:szCs w:val="28"/>
          <w:lang w:val="uk-UA"/>
        </w:rPr>
        <w:t>-</w:t>
      </w:r>
      <w:r>
        <w:rPr>
          <w:rFonts w:ascii="Times New Roman CYR" w:hAnsi="Times New Roman CYR" w:cs="Times New Roman CYR"/>
          <w:bCs/>
          <w:sz w:val="28"/>
          <w:szCs w:val="28"/>
        </w:rPr>
        <w:t xml:space="preserve"> це невід’ємний елемент системи підготовки спортсменів силових видів спорту. Воно не лише забезпечує енергетичні потреби організму, а й модифікує його адаптаційні реакції, підсилюючи тренувальний ефект. Оптимальне поєднання тренувального стимулу та нутритивної підтримки визначає успіх у розвитку сили, м’язової маси та функціональної працездатності спортсмена.</w:t>
      </w:r>
    </w:p>
    <w:p w:rsidR="00E36572" w:rsidRDefault="00AA0557">
      <w:pPr>
        <w:tabs>
          <w:tab w:val="left" w:pos="720"/>
        </w:tabs>
        <w:autoSpaceDE w:val="0"/>
        <w:autoSpaceDN w:val="0"/>
        <w:adjustRightInd w:val="0"/>
        <w:spacing w:line="360" w:lineRule="auto"/>
        <w:ind w:firstLineChars="171" w:firstLine="479"/>
        <w:jc w:val="both"/>
        <w:rPr>
          <w:rFonts w:ascii="Times New Roman CYR" w:hAnsi="Times New Roman CYR" w:cs="Times New Roman CYR"/>
          <w:bCs/>
          <w:sz w:val="28"/>
          <w:szCs w:val="28"/>
        </w:rPr>
      </w:pPr>
      <w:r>
        <w:rPr>
          <w:rFonts w:ascii="Times New Roman CYR" w:hAnsi="Times New Roman CYR" w:cs="Times New Roman CYR"/>
          <w:bCs/>
          <w:sz w:val="28"/>
          <w:szCs w:val="28"/>
        </w:rPr>
        <w:lastRenderedPageBreak/>
        <w:t>Сучасні підходи до формування харчових стратегій у силовому фітнесі ґрунтуються на принципах індивідуалізації, періодизації, нутрієнтного таймінгу та збалансованості макро- і мікронутрієнтів. Ефективна стратегія харчування повинна забезпечувати спортсмена необхідною енергією, підтримувати анаболічні процеси, сприяти швидкому відновленню й водночас зберігати оптимальний склад тіла. Використання персоналізованих підходів, заснованих на наукових даних і лабораторному моніторингу, є ключем до підвищення результативності у силовому фітнесі (Коваленко, 2019; Мазур, 2022; Шевчук, 2022).</w:t>
      </w:r>
    </w:p>
    <w:p w:rsidR="00E36572" w:rsidRDefault="00E36572">
      <w:pPr>
        <w:tabs>
          <w:tab w:val="left" w:pos="720"/>
        </w:tabs>
        <w:autoSpaceDE w:val="0"/>
        <w:autoSpaceDN w:val="0"/>
        <w:adjustRightInd w:val="0"/>
        <w:spacing w:line="360" w:lineRule="auto"/>
        <w:ind w:firstLineChars="171" w:firstLine="479"/>
        <w:jc w:val="both"/>
        <w:rPr>
          <w:sz w:val="28"/>
          <w:szCs w:val="28"/>
          <w:lang w:val="uk-UA"/>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pStyle w:val="af6"/>
        <w:spacing w:before="0" w:beforeAutospacing="0" w:after="0" w:afterAutospacing="0" w:line="360" w:lineRule="auto"/>
        <w:ind w:firstLineChars="171" w:firstLine="479"/>
        <w:jc w:val="both"/>
        <w:rPr>
          <w:color w:val="050C17"/>
          <w:sz w:val="28"/>
          <w:szCs w:val="28"/>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E36572">
      <w:pPr>
        <w:spacing w:line="360" w:lineRule="auto"/>
        <w:ind w:firstLine="709"/>
        <w:jc w:val="center"/>
        <w:rPr>
          <w:b/>
          <w:sz w:val="28"/>
          <w:szCs w:val="28"/>
          <w:lang w:val="uk-UA"/>
        </w:rPr>
      </w:pPr>
    </w:p>
    <w:p w:rsidR="00E36572" w:rsidRDefault="00AA0557">
      <w:pPr>
        <w:spacing w:line="360" w:lineRule="auto"/>
        <w:ind w:firstLine="709"/>
        <w:jc w:val="center"/>
        <w:rPr>
          <w:b/>
          <w:sz w:val="28"/>
          <w:szCs w:val="28"/>
          <w:lang w:val="uk-UA"/>
        </w:rPr>
      </w:pPr>
      <w:r>
        <w:rPr>
          <w:b/>
          <w:sz w:val="28"/>
          <w:szCs w:val="28"/>
          <w:lang w:val="uk-UA"/>
        </w:rPr>
        <w:t>РОЗДІЛ 2</w:t>
      </w:r>
    </w:p>
    <w:p w:rsidR="00E36572" w:rsidRDefault="00AA0557">
      <w:pPr>
        <w:spacing w:line="360" w:lineRule="auto"/>
        <w:ind w:firstLine="709"/>
        <w:jc w:val="center"/>
        <w:rPr>
          <w:caps/>
          <w:sz w:val="28"/>
          <w:szCs w:val="28"/>
          <w:lang w:val="uk-UA"/>
        </w:rPr>
      </w:pPr>
      <w:r>
        <w:rPr>
          <w:b/>
          <w:caps/>
          <w:sz w:val="28"/>
          <w:szCs w:val="28"/>
          <w:lang w:val="uk-UA"/>
        </w:rPr>
        <w:t>методи та організація дослідження</w:t>
      </w:r>
    </w:p>
    <w:p w:rsidR="00E36572" w:rsidRDefault="00E36572">
      <w:pPr>
        <w:spacing w:line="360" w:lineRule="auto"/>
        <w:jc w:val="center"/>
        <w:rPr>
          <w:b/>
          <w:sz w:val="28"/>
          <w:szCs w:val="28"/>
          <w:lang w:val="uk-UA"/>
        </w:rPr>
      </w:pPr>
    </w:p>
    <w:p w:rsidR="00E36572" w:rsidRDefault="00AA0557">
      <w:pPr>
        <w:spacing w:line="360" w:lineRule="auto"/>
        <w:ind w:firstLine="567"/>
        <w:rPr>
          <w:i/>
          <w:sz w:val="28"/>
          <w:szCs w:val="28"/>
          <w:lang w:val="uk-UA"/>
        </w:rPr>
      </w:pPr>
      <w:r>
        <w:rPr>
          <w:b/>
          <w:sz w:val="28"/>
          <w:szCs w:val="28"/>
          <w:lang w:val="uk-UA"/>
        </w:rPr>
        <w:t>2.1. Методи дослідження</w:t>
      </w:r>
    </w:p>
    <w:p w:rsidR="00E36572" w:rsidRDefault="00AA0557">
      <w:pPr>
        <w:spacing w:line="360" w:lineRule="auto"/>
        <w:ind w:firstLine="567"/>
        <w:jc w:val="both"/>
        <w:rPr>
          <w:sz w:val="28"/>
          <w:szCs w:val="28"/>
          <w:lang w:val="uk-UA"/>
        </w:rPr>
      </w:pPr>
      <w:r>
        <w:rPr>
          <w:sz w:val="28"/>
          <w:szCs w:val="28"/>
          <w:lang w:val="uk-UA"/>
        </w:rPr>
        <w:lastRenderedPageBreak/>
        <w:t>Для вирішення поставлених завдань і отримання об'єктивних даних у роботі використовувалися наступні методи досліджень:</w:t>
      </w:r>
    </w:p>
    <w:p w:rsidR="00E36572" w:rsidRDefault="00AA0557">
      <w:pPr>
        <w:numPr>
          <w:ilvl w:val="0"/>
          <w:numId w:val="7"/>
        </w:numPr>
        <w:tabs>
          <w:tab w:val="clear" w:pos="1287"/>
          <w:tab w:val="left" w:pos="900"/>
        </w:tabs>
        <w:spacing w:line="360" w:lineRule="auto"/>
        <w:ind w:left="0" w:firstLine="567"/>
        <w:jc w:val="both"/>
        <w:rPr>
          <w:sz w:val="28"/>
          <w:szCs w:val="28"/>
          <w:lang w:val="uk-UA"/>
        </w:rPr>
      </w:pPr>
      <w:r>
        <w:rPr>
          <w:sz w:val="28"/>
          <w:szCs w:val="28"/>
          <w:lang w:val="uk-UA"/>
        </w:rPr>
        <w:t>теоретичний аналіз спеціальної науково-методичної літератури та мережі Інтернет;</w:t>
      </w:r>
    </w:p>
    <w:p w:rsidR="00E36572" w:rsidRDefault="00AA0557">
      <w:pPr>
        <w:numPr>
          <w:ilvl w:val="0"/>
          <w:numId w:val="7"/>
        </w:numPr>
        <w:tabs>
          <w:tab w:val="clear" w:pos="1287"/>
          <w:tab w:val="left" w:pos="900"/>
        </w:tabs>
        <w:spacing w:line="360" w:lineRule="auto"/>
        <w:ind w:left="0" w:firstLine="567"/>
        <w:jc w:val="both"/>
        <w:rPr>
          <w:sz w:val="28"/>
          <w:szCs w:val="28"/>
          <w:lang w:val="uk-UA"/>
        </w:rPr>
      </w:pPr>
      <w:r>
        <w:rPr>
          <w:sz w:val="28"/>
          <w:szCs w:val="28"/>
          <w:lang w:val="uk-UA"/>
        </w:rPr>
        <w:t>педагогічне спостереження і контроль;</w:t>
      </w:r>
    </w:p>
    <w:p w:rsidR="00E36572" w:rsidRDefault="00AA0557">
      <w:pPr>
        <w:numPr>
          <w:ilvl w:val="0"/>
          <w:numId w:val="7"/>
        </w:numPr>
        <w:tabs>
          <w:tab w:val="clear" w:pos="1287"/>
          <w:tab w:val="left" w:pos="900"/>
        </w:tabs>
        <w:spacing w:line="360" w:lineRule="auto"/>
        <w:ind w:left="0" w:firstLine="567"/>
        <w:jc w:val="both"/>
        <w:rPr>
          <w:sz w:val="28"/>
          <w:szCs w:val="28"/>
          <w:lang w:val="uk-UA"/>
        </w:rPr>
      </w:pPr>
      <w:r>
        <w:rPr>
          <w:sz w:val="28"/>
          <w:szCs w:val="28"/>
          <w:lang w:val="uk-UA"/>
        </w:rPr>
        <w:t>анкетування та тестування фізичних показників;</w:t>
      </w:r>
    </w:p>
    <w:p w:rsidR="00E36572" w:rsidRDefault="00AA0557">
      <w:pPr>
        <w:numPr>
          <w:ilvl w:val="0"/>
          <w:numId w:val="7"/>
        </w:numPr>
        <w:tabs>
          <w:tab w:val="clear" w:pos="1287"/>
          <w:tab w:val="left" w:pos="900"/>
        </w:tabs>
        <w:spacing w:line="360" w:lineRule="auto"/>
        <w:ind w:left="0" w:firstLine="567"/>
        <w:jc w:val="both"/>
        <w:rPr>
          <w:sz w:val="28"/>
          <w:szCs w:val="28"/>
          <w:lang w:val="uk-UA"/>
        </w:rPr>
      </w:pPr>
      <w:r>
        <w:rPr>
          <w:sz w:val="28"/>
          <w:szCs w:val="28"/>
          <w:lang w:val="uk-UA"/>
        </w:rPr>
        <w:t>методи математичної статистики.</w:t>
      </w:r>
    </w:p>
    <w:p w:rsidR="00E36572" w:rsidRDefault="00AA0557">
      <w:pPr>
        <w:spacing w:line="360" w:lineRule="auto"/>
        <w:ind w:firstLine="567"/>
        <w:jc w:val="both"/>
        <w:rPr>
          <w:b/>
          <w:sz w:val="28"/>
          <w:szCs w:val="28"/>
          <w:lang w:val="uk-UA"/>
        </w:rPr>
      </w:pPr>
      <w:r>
        <w:rPr>
          <w:b/>
          <w:sz w:val="28"/>
          <w:szCs w:val="28"/>
          <w:lang w:val="uk-UA"/>
        </w:rPr>
        <w:t>2.1.1. Теоретичний аналіз спеціальної науково-методичної літератури та мережі Інтернет</w:t>
      </w:r>
    </w:p>
    <w:p w:rsidR="00E36572" w:rsidRDefault="00AA0557">
      <w:pPr>
        <w:spacing w:line="360" w:lineRule="auto"/>
        <w:ind w:firstLine="720"/>
        <w:jc w:val="both"/>
        <w:rPr>
          <w:spacing w:val="-1"/>
          <w:sz w:val="28"/>
          <w:szCs w:val="28"/>
          <w:lang w:val="uk-UA"/>
        </w:rPr>
      </w:pPr>
      <w:r>
        <w:rPr>
          <w:sz w:val="28"/>
          <w:szCs w:val="28"/>
          <w:lang w:val="uk-UA"/>
        </w:rPr>
        <w:t>Вивчення</w:t>
      </w:r>
      <w:r>
        <w:rPr>
          <w:b/>
          <w:bCs/>
          <w:sz w:val="28"/>
          <w:szCs w:val="28"/>
          <w:lang w:val="uk-UA"/>
        </w:rPr>
        <w:t xml:space="preserve"> </w:t>
      </w:r>
      <w:r>
        <w:rPr>
          <w:sz w:val="28"/>
          <w:szCs w:val="28"/>
          <w:lang w:val="uk-UA"/>
        </w:rPr>
        <w:t xml:space="preserve">літературних джерел і узагальнення даних спеціальної літератури дозволили сформувати загальне враження про досліджувану проблему, встановити рівень її розвитку та перспективності. </w:t>
      </w:r>
      <w:r>
        <w:rPr>
          <w:spacing w:val="-1"/>
          <w:sz w:val="28"/>
          <w:szCs w:val="28"/>
          <w:lang w:val="uk-UA"/>
        </w:rPr>
        <w:t xml:space="preserve">Аналіз літературних джерел дозволив вивчити проблему і використати отримані дані при написанні першого та другого розділів роботи. </w:t>
      </w:r>
    </w:p>
    <w:p w:rsidR="00E36572" w:rsidRDefault="00AA0557">
      <w:pPr>
        <w:spacing w:line="360" w:lineRule="auto"/>
        <w:ind w:firstLine="567"/>
        <w:jc w:val="both"/>
        <w:rPr>
          <w:sz w:val="28"/>
          <w:szCs w:val="28"/>
          <w:lang w:val="uk-UA"/>
        </w:rPr>
      </w:pPr>
      <w:r>
        <w:rPr>
          <w:sz w:val="28"/>
          <w:szCs w:val="28"/>
          <w:lang w:val="uk-UA"/>
        </w:rPr>
        <w:t>При роботі з літературними джерелами особлива увага приділялась вивченню питання раціонального харчування спортсменів, ролі макро- та мікронутрієнтів у силових видах спорту, впливу харчових стратегій на розвиток фізичних якостей.</w:t>
      </w:r>
    </w:p>
    <w:p w:rsidR="00E36572" w:rsidRDefault="00AA0557">
      <w:pPr>
        <w:spacing w:line="360" w:lineRule="auto"/>
        <w:ind w:firstLine="567"/>
        <w:jc w:val="both"/>
        <w:rPr>
          <w:sz w:val="28"/>
          <w:szCs w:val="28"/>
          <w:lang w:val="uk-UA"/>
        </w:rPr>
      </w:pPr>
      <w:r>
        <w:rPr>
          <w:sz w:val="28"/>
          <w:szCs w:val="28"/>
          <w:lang w:val="uk-UA"/>
        </w:rPr>
        <w:t>Опрацьовано фахові публікації українських та зарубіжних авторів, нормативно-методичні матеріали, сучасні дослідження, представлені в електронних базах Google Scholar, PubMed, ResearchGate, а також в українських фахових журналах  тощо.</w:t>
      </w:r>
    </w:p>
    <w:p w:rsidR="00E36572" w:rsidRDefault="00AA0557">
      <w:pPr>
        <w:spacing w:line="360" w:lineRule="auto"/>
        <w:ind w:firstLine="567"/>
        <w:jc w:val="both"/>
        <w:rPr>
          <w:sz w:val="28"/>
          <w:szCs w:val="28"/>
          <w:lang w:val="uk-UA"/>
        </w:rPr>
      </w:pPr>
      <w:r>
        <w:rPr>
          <w:sz w:val="28"/>
          <w:szCs w:val="28"/>
          <w:lang w:val="uk-UA"/>
        </w:rPr>
        <w:t>Аналіз літератури дозволив:</w:t>
      </w:r>
    </w:p>
    <w:p w:rsidR="00E36572" w:rsidRDefault="00AA0557">
      <w:pPr>
        <w:numPr>
          <w:ilvl w:val="0"/>
          <w:numId w:val="8"/>
        </w:numPr>
        <w:spacing w:line="360" w:lineRule="auto"/>
        <w:jc w:val="both"/>
        <w:rPr>
          <w:sz w:val="28"/>
          <w:szCs w:val="28"/>
          <w:lang w:val="uk-UA"/>
        </w:rPr>
      </w:pPr>
      <w:r>
        <w:rPr>
          <w:sz w:val="28"/>
          <w:szCs w:val="28"/>
          <w:lang w:val="uk-UA"/>
        </w:rPr>
        <w:t>визначити сучасні підходи до організації раціону в силовому фітнесі;</w:t>
      </w:r>
    </w:p>
    <w:p w:rsidR="00E36572" w:rsidRDefault="00AA0557">
      <w:pPr>
        <w:numPr>
          <w:ilvl w:val="0"/>
          <w:numId w:val="8"/>
        </w:numPr>
        <w:spacing w:line="360" w:lineRule="auto"/>
        <w:jc w:val="both"/>
        <w:rPr>
          <w:sz w:val="28"/>
          <w:szCs w:val="28"/>
          <w:lang w:val="uk-UA"/>
        </w:rPr>
      </w:pPr>
      <w:r>
        <w:rPr>
          <w:sz w:val="28"/>
          <w:szCs w:val="28"/>
          <w:lang w:val="uk-UA"/>
        </w:rPr>
        <w:t>уточнити складові харчового забезпечення спортсменів;</w:t>
      </w:r>
    </w:p>
    <w:p w:rsidR="00E36572" w:rsidRDefault="00AA0557">
      <w:pPr>
        <w:numPr>
          <w:ilvl w:val="0"/>
          <w:numId w:val="8"/>
        </w:numPr>
        <w:spacing w:line="360" w:lineRule="auto"/>
        <w:jc w:val="both"/>
        <w:rPr>
          <w:sz w:val="28"/>
          <w:szCs w:val="28"/>
          <w:lang w:val="uk-UA"/>
        </w:rPr>
      </w:pPr>
      <w:r>
        <w:rPr>
          <w:sz w:val="28"/>
          <w:szCs w:val="28"/>
          <w:lang w:val="uk-UA"/>
        </w:rPr>
        <w:t>виявити суперечності в наукових поглядах щодо впливу нутрієнтів на фізичну працездатність.</w:t>
      </w:r>
    </w:p>
    <w:p w:rsidR="00E36572" w:rsidRDefault="00AA0557">
      <w:pPr>
        <w:spacing w:line="360" w:lineRule="auto"/>
        <w:ind w:firstLine="567"/>
        <w:jc w:val="both"/>
        <w:rPr>
          <w:sz w:val="28"/>
          <w:szCs w:val="28"/>
          <w:lang w:val="uk-UA"/>
        </w:rPr>
      </w:pPr>
      <w:r>
        <w:rPr>
          <w:sz w:val="28"/>
          <w:szCs w:val="28"/>
          <w:lang w:val="uk-UA"/>
        </w:rPr>
        <w:lastRenderedPageBreak/>
        <w:t>Аналітичний огляд літературних даних наведено у першому розділі роботи. Переважно розглядалися роботи останніх років (2000-2025 рр.), всього 55 літературних джерел, з них 46 – іноземних.</w:t>
      </w:r>
    </w:p>
    <w:p w:rsidR="00E36572" w:rsidRDefault="00AA0557">
      <w:pPr>
        <w:shd w:val="clear" w:color="auto" w:fill="FFFFFF"/>
        <w:spacing w:line="360" w:lineRule="auto"/>
        <w:ind w:firstLine="567"/>
        <w:jc w:val="both"/>
        <w:rPr>
          <w:b/>
          <w:sz w:val="28"/>
          <w:szCs w:val="28"/>
          <w:lang w:val="uk-UA"/>
        </w:rPr>
      </w:pPr>
      <w:r>
        <w:rPr>
          <w:b/>
          <w:sz w:val="28"/>
          <w:szCs w:val="28"/>
          <w:lang w:val="uk-UA"/>
        </w:rPr>
        <w:t>2.1.2. Педагогічне спостереження і контроль</w:t>
      </w:r>
    </w:p>
    <w:p w:rsidR="00E36572" w:rsidRDefault="00AA0557">
      <w:pPr>
        <w:spacing w:line="360" w:lineRule="auto"/>
        <w:ind w:firstLine="567"/>
        <w:jc w:val="both"/>
        <w:rPr>
          <w:iCs/>
          <w:sz w:val="28"/>
          <w:szCs w:val="28"/>
          <w:lang w:val="uk-UA"/>
        </w:rPr>
      </w:pPr>
      <w:r>
        <w:rPr>
          <w:iCs/>
          <w:sz w:val="28"/>
          <w:szCs w:val="28"/>
          <w:lang w:val="uk-UA"/>
        </w:rPr>
        <w:t>Педагогічне спостереження здійснювалося з метою оцінки впливу зміни раціону харчування на динаміку фізичних показників спортсменів, що займаються силовим фітнесом.</w:t>
      </w:r>
      <w:r>
        <w:rPr>
          <w:iCs/>
          <w:sz w:val="28"/>
          <w:szCs w:val="28"/>
          <w:lang w:val="uk-UA"/>
        </w:rPr>
        <w:br/>
        <w:t>Спостереження проводилося протягом 8 тижнів у фітнес-клубі «Athletic Pro» (м. Київ).</w:t>
      </w:r>
    </w:p>
    <w:p w:rsidR="00E36572" w:rsidRDefault="00AA0557">
      <w:pPr>
        <w:spacing w:line="360" w:lineRule="auto"/>
        <w:ind w:firstLine="567"/>
        <w:jc w:val="both"/>
        <w:rPr>
          <w:iCs/>
          <w:sz w:val="28"/>
          <w:szCs w:val="28"/>
          <w:lang w:val="uk-UA"/>
        </w:rPr>
      </w:pPr>
      <w:r>
        <w:rPr>
          <w:iCs/>
          <w:sz w:val="28"/>
          <w:szCs w:val="28"/>
          <w:lang w:val="uk-UA"/>
        </w:rPr>
        <w:t>У ході спостереження фіксувалися:</w:t>
      </w:r>
    </w:p>
    <w:p w:rsidR="00E36572" w:rsidRDefault="00AA0557">
      <w:pPr>
        <w:spacing w:line="360" w:lineRule="auto"/>
        <w:ind w:firstLine="567"/>
        <w:jc w:val="both"/>
        <w:rPr>
          <w:iCs/>
          <w:sz w:val="28"/>
          <w:szCs w:val="28"/>
          <w:lang w:val="uk-UA"/>
        </w:rPr>
      </w:pPr>
      <w:r>
        <w:rPr>
          <w:iCs/>
          <w:sz w:val="28"/>
          <w:szCs w:val="28"/>
          <w:lang w:val="uk-UA"/>
        </w:rPr>
        <w:t>показники фізичної працездатності (м’язова сила, витривалість, швидкісно-силові якості);</w:t>
      </w:r>
    </w:p>
    <w:p w:rsidR="00E36572" w:rsidRDefault="00AA0557">
      <w:pPr>
        <w:numPr>
          <w:ilvl w:val="0"/>
          <w:numId w:val="8"/>
        </w:numPr>
        <w:spacing w:line="360" w:lineRule="auto"/>
        <w:jc w:val="both"/>
        <w:rPr>
          <w:iCs/>
          <w:sz w:val="28"/>
          <w:szCs w:val="28"/>
          <w:lang w:val="uk-UA"/>
        </w:rPr>
      </w:pPr>
      <w:r>
        <w:rPr>
          <w:iCs/>
          <w:sz w:val="28"/>
          <w:szCs w:val="28"/>
          <w:lang w:val="uk-UA"/>
        </w:rPr>
        <w:t>зміни антропометричних параметрів (маса тіла, відсоток жирової тканини, об’єми м’язів);</w:t>
      </w:r>
    </w:p>
    <w:p w:rsidR="00E36572" w:rsidRDefault="00AA0557">
      <w:pPr>
        <w:numPr>
          <w:ilvl w:val="0"/>
          <w:numId w:val="8"/>
        </w:numPr>
        <w:spacing w:line="360" w:lineRule="auto"/>
        <w:jc w:val="both"/>
        <w:rPr>
          <w:iCs/>
          <w:sz w:val="28"/>
          <w:szCs w:val="28"/>
          <w:lang w:val="uk-UA"/>
        </w:rPr>
      </w:pPr>
      <w:r>
        <w:rPr>
          <w:iCs/>
          <w:sz w:val="28"/>
          <w:szCs w:val="28"/>
          <w:lang w:val="uk-UA"/>
        </w:rPr>
        <w:t>дотримання спортсменами нового раціону (за щоденниками харчування);</w:t>
      </w:r>
    </w:p>
    <w:p w:rsidR="00E36572" w:rsidRDefault="00AA0557">
      <w:pPr>
        <w:numPr>
          <w:ilvl w:val="0"/>
          <w:numId w:val="8"/>
        </w:numPr>
        <w:spacing w:line="360" w:lineRule="auto"/>
        <w:jc w:val="both"/>
        <w:rPr>
          <w:iCs/>
          <w:sz w:val="28"/>
          <w:szCs w:val="28"/>
          <w:lang w:val="uk-UA"/>
        </w:rPr>
      </w:pPr>
      <w:r>
        <w:rPr>
          <w:iCs/>
          <w:sz w:val="28"/>
          <w:szCs w:val="28"/>
          <w:lang w:val="uk-UA"/>
        </w:rPr>
        <w:t>рівень відновлення після тренувань та суб’єктивні відчуття учасників.</w:t>
      </w:r>
    </w:p>
    <w:p w:rsidR="00E36572" w:rsidRDefault="00AA0557">
      <w:pPr>
        <w:spacing w:line="360" w:lineRule="auto"/>
        <w:ind w:firstLine="567"/>
        <w:jc w:val="both"/>
        <w:rPr>
          <w:iCs/>
          <w:sz w:val="28"/>
          <w:szCs w:val="28"/>
          <w:lang w:val="uk-UA"/>
        </w:rPr>
      </w:pPr>
      <w:r>
        <w:rPr>
          <w:iCs/>
          <w:sz w:val="28"/>
          <w:szCs w:val="28"/>
          <w:lang w:val="uk-UA"/>
        </w:rPr>
        <w:t>Педагогічний контроль проводився на початку (констатувальний етап) і після експерименту (підсумковий етап), що дало можливість визначити вплив внесених змін у харчування на фізичні результати.</w:t>
      </w:r>
    </w:p>
    <w:p w:rsidR="00E36572" w:rsidRDefault="00AA0557">
      <w:pPr>
        <w:spacing w:line="360" w:lineRule="auto"/>
        <w:ind w:firstLine="567"/>
        <w:jc w:val="both"/>
        <w:rPr>
          <w:b/>
          <w:bCs/>
          <w:iCs/>
          <w:sz w:val="28"/>
          <w:szCs w:val="28"/>
          <w:lang w:val="uk-UA"/>
        </w:rPr>
      </w:pPr>
      <w:r>
        <w:rPr>
          <w:b/>
          <w:bCs/>
          <w:iCs/>
          <w:sz w:val="28"/>
          <w:szCs w:val="28"/>
          <w:lang w:val="uk-UA"/>
        </w:rPr>
        <w:t>2.1.3. Анкетування та тестування фізичних показників</w:t>
      </w:r>
    </w:p>
    <w:p w:rsidR="00E36572" w:rsidRDefault="00AA0557">
      <w:pPr>
        <w:spacing w:line="360" w:lineRule="auto"/>
        <w:ind w:firstLine="567"/>
        <w:jc w:val="both"/>
        <w:rPr>
          <w:iCs/>
          <w:sz w:val="28"/>
          <w:szCs w:val="28"/>
          <w:lang w:val="uk-UA"/>
        </w:rPr>
      </w:pPr>
      <w:r>
        <w:rPr>
          <w:iCs/>
          <w:sz w:val="28"/>
          <w:szCs w:val="28"/>
          <w:lang w:val="uk-UA"/>
        </w:rPr>
        <w:t>Анкетування проводилося з метою з’ясування харчових звичок, частоти прийомів їжі, використання спортивних добавок, рівня знань щодо принципів раціонального харчування.</w:t>
      </w:r>
    </w:p>
    <w:p w:rsidR="00E36572" w:rsidRDefault="00AA0557">
      <w:pPr>
        <w:spacing w:line="360" w:lineRule="auto"/>
        <w:ind w:firstLine="567"/>
        <w:jc w:val="both"/>
        <w:rPr>
          <w:iCs/>
          <w:sz w:val="28"/>
          <w:szCs w:val="28"/>
          <w:lang w:val="uk-UA"/>
        </w:rPr>
      </w:pPr>
      <w:r>
        <w:rPr>
          <w:iCs/>
          <w:sz w:val="28"/>
          <w:szCs w:val="28"/>
          <w:lang w:val="uk-UA"/>
        </w:rPr>
        <w:t xml:space="preserve">За допомогою Google Форми учасники заповнили анкету, що дозволило зібрати первинні дані про їхній фізичний та психологічний стан, режим тренувань, харчування та сну. Анкетування забезпечило базову інформацію для подальшого аналізу та порівняння з даними щоденників. </w:t>
      </w:r>
    </w:p>
    <w:p w:rsidR="00E36572" w:rsidRDefault="00AA0557">
      <w:pPr>
        <w:spacing w:line="360" w:lineRule="auto"/>
        <w:ind w:firstLine="567"/>
        <w:jc w:val="both"/>
        <w:rPr>
          <w:iCs/>
          <w:sz w:val="28"/>
          <w:szCs w:val="28"/>
          <w:lang w:val="uk-UA"/>
        </w:rPr>
      </w:pPr>
      <w:r>
        <w:rPr>
          <w:iCs/>
          <w:sz w:val="28"/>
          <w:szCs w:val="28"/>
          <w:lang w:val="uk-UA"/>
        </w:rPr>
        <w:t>Анкета включала 15 запитань (закритих і відкритих), спрямованих на виявлення:</w:t>
      </w:r>
    </w:p>
    <w:p w:rsidR="00E36572" w:rsidRDefault="00AA0557">
      <w:pPr>
        <w:numPr>
          <w:ilvl w:val="0"/>
          <w:numId w:val="8"/>
        </w:numPr>
        <w:spacing w:line="360" w:lineRule="auto"/>
        <w:jc w:val="both"/>
        <w:rPr>
          <w:iCs/>
          <w:sz w:val="28"/>
          <w:szCs w:val="28"/>
          <w:lang w:val="uk-UA"/>
        </w:rPr>
      </w:pPr>
      <w:r>
        <w:rPr>
          <w:iCs/>
          <w:sz w:val="28"/>
          <w:szCs w:val="28"/>
          <w:lang w:val="uk-UA"/>
        </w:rPr>
        <w:lastRenderedPageBreak/>
        <w:t>кількості прийомів їжі на день;</w:t>
      </w:r>
    </w:p>
    <w:p w:rsidR="00E36572" w:rsidRDefault="00E36572">
      <w:pPr>
        <w:spacing w:line="360" w:lineRule="auto"/>
        <w:ind w:firstLine="567"/>
        <w:jc w:val="both"/>
        <w:rPr>
          <w:iCs/>
          <w:sz w:val="28"/>
          <w:szCs w:val="28"/>
          <w:lang w:val="uk-UA"/>
        </w:rPr>
      </w:pPr>
    </w:p>
    <w:p w:rsidR="00E36572" w:rsidRDefault="00AA0557">
      <w:pPr>
        <w:numPr>
          <w:ilvl w:val="0"/>
          <w:numId w:val="8"/>
        </w:numPr>
        <w:spacing w:line="360" w:lineRule="auto"/>
        <w:jc w:val="both"/>
        <w:rPr>
          <w:iCs/>
          <w:sz w:val="28"/>
          <w:szCs w:val="28"/>
          <w:lang w:val="uk-UA"/>
        </w:rPr>
      </w:pPr>
      <w:r>
        <w:rPr>
          <w:iCs/>
          <w:sz w:val="28"/>
          <w:szCs w:val="28"/>
          <w:lang w:val="uk-UA"/>
        </w:rPr>
        <w:t>джерел білків, жирів і вуглеводів у раціоні;</w:t>
      </w:r>
    </w:p>
    <w:p w:rsidR="00E36572" w:rsidRDefault="00AA0557">
      <w:pPr>
        <w:numPr>
          <w:ilvl w:val="0"/>
          <w:numId w:val="8"/>
        </w:numPr>
        <w:spacing w:line="360" w:lineRule="auto"/>
        <w:jc w:val="both"/>
        <w:rPr>
          <w:iCs/>
          <w:sz w:val="28"/>
          <w:szCs w:val="28"/>
          <w:lang w:val="uk-UA"/>
        </w:rPr>
      </w:pPr>
      <w:r>
        <w:rPr>
          <w:iCs/>
          <w:sz w:val="28"/>
          <w:szCs w:val="28"/>
          <w:lang w:val="uk-UA"/>
        </w:rPr>
        <w:t>режиму споживання води;</w:t>
      </w:r>
    </w:p>
    <w:p w:rsidR="00E36572" w:rsidRDefault="00AA0557">
      <w:pPr>
        <w:numPr>
          <w:ilvl w:val="0"/>
          <w:numId w:val="8"/>
        </w:numPr>
        <w:spacing w:line="360" w:lineRule="auto"/>
        <w:jc w:val="both"/>
        <w:rPr>
          <w:iCs/>
          <w:sz w:val="28"/>
          <w:szCs w:val="28"/>
          <w:lang w:val="uk-UA"/>
        </w:rPr>
      </w:pPr>
      <w:r>
        <w:rPr>
          <w:iCs/>
          <w:sz w:val="28"/>
          <w:szCs w:val="28"/>
          <w:lang w:val="uk-UA"/>
        </w:rPr>
        <w:t>ставлення до білкових коктейлів, вітамінів і добавок;</w:t>
      </w:r>
    </w:p>
    <w:p w:rsidR="00E36572" w:rsidRDefault="00AA0557">
      <w:pPr>
        <w:numPr>
          <w:ilvl w:val="0"/>
          <w:numId w:val="8"/>
        </w:numPr>
        <w:spacing w:line="360" w:lineRule="auto"/>
        <w:jc w:val="both"/>
        <w:rPr>
          <w:iCs/>
          <w:sz w:val="28"/>
          <w:szCs w:val="28"/>
          <w:lang w:val="uk-UA"/>
        </w:rPr>
      </w:pPr>
      <w:r>
        <w:rPr>
          <w:iCs/>
          <w:sz w:val="28"/>
          <w:szCs w:val="28"/>
          <w:lang w:val="uk-UA"/>
        </w:rPr>
        <w:t>самооцінки ефективності власного харчування.</w:t>
      </w:r>
    </w:p>
    <w:p w:rsidR="00E36572" w:rsidRDefault="00AA0557">
      <w:pPr>
        <w:spacing w:line="360" w:lineRule="auto"/>
        <w:ind w:firstLine="567"/>
        <w:jc w:val="both"/>
        <w:rPr>
          <w:iCs/>
          <w:sz w:val="28"/>
          <w:szCs w:val="28"/>
          <w:lang w:val="uk-UA"/>
        </w:rPr>
      </w:pPr>
      <w:r>
        <w:rPr>
          <w:iCs/>
          <w:sz w:val="28"/>
          <w:szCs w:val="28"/>
          <w:lang w:val="uk-UA"/>
        </w:rPr>
        <w:t>Тестування фізичних показників проводилось у стандартних умовах спортивного залу.</w:t>
      </w:r>
    </w:p>
    <w:p w:rsidR="00E36572" w:rsidRDefault="00AA0557">
      <w:pPr>
        <w:spacing w:line="360" w:lineRule="auto"/>
        <w:ind w:firstLine="567"/>
        <w:jc w:val="both"/>
        <w:rPr>
          <w:iCs/>
          <w:sz w:val="28"/>
          <w:szCs w:val="28"/>
          <w:lang w:val="uk-UA"/>
        </w:rPr>
      </w:pPr>
      <w:r>
        <w:rPr>
          <w:iCs/>
          <w:sz w:val="28"/>
          <w:szCs w:val="28"/>
          <w:lang w:val="uk-UA"/>
        </w:rPr>
        <w:t>Оцінювалися такі показники:</w:t>
      </w:r>
    </w:p>
    <w:p w:rsidR="00E36572" w:rsidRDefault="00AA0557">
      <w:pPr>
        <w:numPr>
          <w:ilvl w:val="0"/>
          <w:numId w:val="8"/>
        </w:numPr>
        <w:spacing w:line="360" w:lineRule="auto"/>
        <w:jc w:val="both"/>
        <w:rPr>
          <w:iCs/>
          <w:sz w:val="28"/>
          <w:szCs w:val="28"/>
          <w:lang w:val="uk-UA"/>
        </w:rPr>
      </w:pPr>
      <w:r>
        <w:rPr>
          <w:iCs/>
          <w:sz w:val="28"/>
          <w:szCs w:val="28"/>
          <w:lang w:val="uk-UA"/>
        </w:rPr>
        <w:t>м’язова сила (жим лежачи 1ПМ    - одне повторення максимум);</w:t>
      </w:r>
    </w:p>
    <w:p w:rsidR="00E36572" w:rsidRDefault="00AA0557">
      <w:pPr>
        <w:numPr>
          <w:ilvl w:val="0"/>
          <w:numId w:val="8"/>
        </w:numPr>
        <w:spacing w:line="360" w:lineRule="auto"/>
        <w:jc w:val="both"/>
        <w:rPr>
          <w:iCs/>
          <w:sz w:val="28"/>
          <w:szCs w:val="28"/>
          <w:lang w:val="uk-UA"/>
        </w:rPr>
      </w:pPr>
      <w:r>
        <w:rPr>
          <w:iCs/>
          <w:sz w:val="28"/>
          <w:szCs w:val="28"/>
          <w:lang w:val="uk-UA"/>
        </w:rPr>
        <w:t>витривалість (жим штанги 70% 1ПМ до відмови);</w:t>
      </w:r>
    </w:p>
    <w:p w:rsidR="00E36572" w:rsidRDefault="00AA0557">
      <w:pPr>
        <w:numPr>
          <w:ilvl w:val="0"/>
          <w:numId w:val="8"/>
        </w:numPr>
        <w:spacing w:line="360" w:lineRule="auto"/>
        <w:jc w:val="both"/>
        <w:rPr>
          <w:iCs/>
          <w:sz w:val="28"/>
          <w:szCs w:val="28"/>
          <w:lang w:val="uk-UA"/>
        </w:rPr>
      </w:pPr>
      <w:r>
        <w:rPr>
          <w:iCs/>
          <w:sz w:val="28"/>
          <w:szCs w:val="28"/>
          <w:lang w:val="uk-UA"/>
        </w:rPr>
        <w:t>швидкісно-силові якості (стрибок у довжину з місця, підтягування);</w:t>
      </w:r>
    </w:p>
    <w:p w:rsidR="00E36572" w:rsidRDefault="00AA0557">
      <w:pPr>
        <w:numPr>
          <w:ilvl w:val="0"/>
          <w:numId w:val="8"/>
        </w:numPr>
        <w:spacing w:line="360" w:lineRule="auto"/>
        <w:jc w:val="both"/>
        <w:rPr>
          <w:iCs/>
          <w:sz w:val="28"/>
          <w:szCs w:val="28"/>
          <w:lang w:val="uk-UA"/>
        </w:rPr>
      </w:pPr>
      <w:r>
        <w:rPr>
          <w:iCs/>
          <w:sz w:val="28"/>
          <w:szCs w:val="28"/>
          <w:lang w:val="uk-UA"/>
        </w:rPr>
        <w:t>композиція тіла (вимірювання маси тіла, відсотка жирової та м’язової тканини за допомогою біоімпедансного аналізатора Tanita BC-601).</w:t>
      </w:r>
    </w:p>
    <w:p w:rsidR="00E36572" w:rsidRDefault="00AA0557">
      <w:pPr>
        <w:spacing w:line="360" w:lineRule="auto"/>
        <w:ind w:firstLine="567"/>
        <w:jc w:val="both"/>
        <w:rPr>
          <w:iCs/>
          <w:sz w:val="28"/>
          <w:szCs w:val="28"/>
          <w:lang w:val="uk-UA"/>
        </w:rPr>
      </w:pPr>
      <w:r>
        <w:rPr>
          <w:iCs/>
          <w:sz w:val="28"/>
          <w:szCs w:val="28"/>
          <w:lang w:val="uk-UA"/>
        </w:rPr>
        <w:t>Порівняння результатів «до» та «після» змін у харчуванні дозволило визначити ефективність раціональних змін і їхній вплив на розвиток фізичних якостей спортсменів.</w:t>
      </w:r>
    </w:p>
    <w:p w:rsidR="00E36572" w:rsidRDefault="00AA0557">
      <w:pPr>
        <w:spacing w:line="360" w:lineRule="auto"/>
        <w:ind w:firstLine="567"/>
        <w:jc w:val="both"/>
        <w:rPr>
          <w:b/>
          <w:iCs/>
          <w:sz w:val="28"/>
          <w:szCs w:val="28"/>
          <w:lang w:val="uk-UA"/>
        </w:rPr>
      </w:pPr>
      <w:r>
        <w:rPr>
          <w:b/>
          <w:iCs/>
          <w:sz w:val="28"/>
          <w:szCs w:val="28"/>
          <w:lang w:val="uk-UA"/>
        </w:rPr>
        <w:t>2.1.4. Методи математичної статистики</w:t>
      </w:r>
    </w:p>
    <w:p w:rsidR="00E36572" w:rsidRDefault="00AA0557">
      <w:pPr>
        <w:spacing w:line="360" w:lineRule="auto"/>
        <w:ind w:firstLine="567"/>
        <w:jc w:val="both"/>
        <w:rPr>
          <w:iCs/>
          <w:sz w:val="28"/>
          <w:szCs w:val="28"/>
          <w:lang w:val="uk-UA"/>
        </w:rPr>
      </w:pPr>
      <w:r>
        <w:rPr>
          <w:iCs/>
          <w:sz w:val="28"/>
          <w:szCs w:val="28"/>
          <w:lang w:val="uk-UA"/>
        </w:rPr>
        <w:t>Для обробки отриманих результатів використовувалися методи математичної статистики, що забезпечують об’єктивну оцінку достовірності відмінностей між показниками на початку та в кінці дослідження.</w:t>
      </w:r>
    </w:p>
    <w:p w:rsidR="00E36572" w:rsidRDefault="00AA0557">
      <w:pPr>
        <w:spacing w:line="360" w:lineRule="auto"/>
        <w:ind w:firstLine="567"/>
        <w:jc w:val="both"/>
        <w:rPr>
          <w:iCs/>
          <w:sz w:val="28"/>
          <w:szCs w:val="28"/>
          <w:lang w:val="uk-UA"/>
        </w:rPr>
      </w:pPr>
      <w:r>
        <w:rPr>
          <w:iCs/>
          <w:sz w:val="28"/>
          <w:szCs w:val="28"/>
          <w:lang w:val="uk-UA"/>
        </w:rPr>
        <w:t>Застосовувалися такі методи:</w:t>
      </w:r>
    </w:p>
    <w:p w:rsidR="00E36572" w:rsidRDefault="00AA0557">
      <w:pPr>
        <w:numPr>
          <w:ilvl w:val="0"/>
          <w:numId w:val="9"/>
        </w:numPr>
        <w:spacing w:line="360" w:lineRule="auto"/>
        <w:jc w:val="both"/>
        <w:rPr>
          <w:iCs/>
          <w:sz w:val="28"/>
          <w:szCs w:val="28"/>
          <w:lang w:val="uk-UA"/>
        </w:rPr>
      </w:pPr>
      <w:r>
        <w:rPr>
          <w:iCs/>
          <w:sz w:val="28"/>
          <w:szCs w:val="28"/>
          <w:lang w:val="uk-UA"/>
        </w:rPr>
        <w:t>визначення середнього арифметичного значення (M) та середнього квадратичного відхилення (σ);</w:t>
      </w:r>
    </w:p>
    <w:p w:rsidR="00E36572" w:rsidRDefault="00AA0557">
      <w:pPr>
        <w:numPr>
          <w:ilvl w:val="0"/>
          <w:numId w:val="9"/>
        </w:numPr>
        <w:spacing w:line="360" w:lineRule="auto"/>
        <w:jc w:val="both"/>
        <w:rPr>
          <w:iCs/>
          <w:sz w:val="28"/>
          <w:szCs w:val="28"/>
          <w:lang w:val="uk-UA"/>
        </w:rPr>
      </w:pPr>
      <w:r>
        <w:rPr>
          <w:iCs/>
          <w:sz w:val="28"/>
          <w:szCs w:val="28"/>
          <w:lang w:val="uk-UA"/>
        </w:rPr>
        <w:t>t-критерій Стьюдента для визначення статистичної значущості змін між контрольними і підсумковими результатами;</w:t>
      </w:r>
    </w:p>
    <w:p w:rsidR="00E36572" w:rsidRDefault="00AA0557">
      <w:pPr>
        <w:numPr>
          <w:ilvl w:val="0"/>
          <w:numId w:val="9"/>
        </w:numPr>
        <w:spacing w:line="360" w:lineRule="auto"/>
        <w:jc w:val="both"/>
        <w:rPr>
          <w:iCs/>
          <w:sz w:val="28"/>
          <w:szCs w:val="28"/>
          <w:lang w:val="uk-UA"/>
        </w:rPr>
      </w:pPr>
      <w:r>
        <w:rPr>
          <w:iCs/>
          <w:sz w:val="28"/>
          <w:szCs w:val="28"/>
          <w:lang w:val="uk-UA"/>
        </w:rPr>
        <w:t>коефіцієнт варіації (V%) для оцінки однорідності вибірки.</w:t>
      </w:r>
    </w:p>
    <w:p w:rsidR="00E36572" w:rsidRDefault="00AA0557">
      <w:pPr>
        <w:spacing w:line="360" w:lineRule="auto"/>
        <w:ind w:firstLine="567"/>
        <w:jc w:val="both"/>
        <w:rPr>
          <w:sz w:val="28"/>
          <w:szCs w:val="28"/>
          <w:lang w:val="uk-UA"/>
        </w:rPr>
      </w:pPr>
      <w:r>
        <w:rPr>
          <w:sz w:val="28"/>
          <w:szCs w:val="28"/>
          <w:lang w:val="uk-UA"/>
        </w:rPr>
        <w:t>Імовірність справедливості нульової гіпотези приймали при p&lt;0,05.</w:t>
      </w:r>
    </w:p>
    <w:p w:rsidR="00E36572" w:rsidRDefault="00AA0557">
      <w:pPr>
        <w:spacing w:line="360" w:lineRule="auto"/>
        <w:ind w:firstLine="567"/>
        <w:jc w:val="both"/>
        <w:rPr>
          <w:sz w:val="28"/>
          <w:szCs w:val="28"/>
          <w:lang w:val="uk-UA"/>
        </w:rPr>
      </w:pPr>
      <w:r>
        <w:rPr>
          <w:iCs/>
          <w:sz w:val="28"/>
          <w:szCs w:val="28"/>
          <w:lang w:val="uk-UA"/>
        </w:rPr>
        <w:lastRenderedPageBreak/>
        <w:t xml:space="preserve">Розрахунки виконувалися за допомогою програмного забезпечення Microsoft Excel 2021. </w:t>
      </w:r>
      <w:r>
        <w:rPr>
          <w:sz w:val="28"/>
          <w:szCs w:val="28"/>
          <w:lang w:val="uk-UA"/>
        </w:rPr>
        <w:t xml:space="preserve"> </w:t>
      </w:r>
    </w:p>
    <w:p w:rsidR="00E36572" w:rsidRDefault="00AA0557">
      <w:pPr>
        <w:spacing w:line="360" w:lineRule="auto"/>
        <w:ind w:firstLine="709"/>
        <w:jc w:val="both"/>
        <w:rPr>
          <w:b/>
          <w:sz w:val="28"/>
          <w:szCs w:val="28"/>
          <w:lang w:val="uk-UA"/>
        </w:rPr>
      </w:pPr>
      <w:r>
        <w:rPr>
          <w:b/>
          <w:sz w:val="28"/>
          <w:szCs w:val="28"/>
          <w:lang w:val="uk-UA"/>
        </w:rPr>
        <w:t>2.2.  Організація дослідження</w:t>
      </w:r>
    </w:p>
    <w:p w:rsidR="00E36572" w:rsidRDefault="00AA0557">
      <w:pPr>
        <w:widowControl w:val="0"/>
        <w:spacing w:line="360" w:lineRule="auto"/>
        <w:ind w:firstLine="567"/>
        <w:jc w:val="both"/>
        <w:rPr>
          <w:sz w:val="28"/>
          <w:szCs w:val="28"/>
          <w:lang w:val="uk-UA"/>
        </w:rPr>
      </w:pPr>
      <w:r>
        <w:rPr>
          <w:sz w:val="28"/>
          <w:szCs w:val="28"/>
          <w:lang w:val="uk-UA"/>
        </w:rPr>
        <w:t>Дослідження проводилося протягом січня–березня 2025 року на базі фітнес-клубу «Athletic Pro» (м. Київ). У ньому взяли участь 24 особи (чоловіки) віком 20–30 років, які мали досвід занять силовим фітнесом не менше 1 року.</w:t>
      </w:r>
    </w:p>
    <w:p w:rsidR="00E36572" w:rsidRDefault="00AA0557">
      <w:pPr>
        <w:widowControl w:val="0"/>
        <w:spacing w:line="360" w:lineRule="auto"/>
        <w:ind w:firstLine="567"/>
        <w:jc w:val="both"/>
        <w:rPr>
          <w:sz w:val="28"/>
          <w:szCs w:val="28"/>
          <w:lang w:val="uk-UA"/>
        </w:rPr>
      </w:pPr>
      <w:r>
        <w:rPr>
          <w:sz w:val="28"/>
          <w:szCs w:val="28"/>
          <w:lang w:val="uk-UA"/>
        </w:rPr>
        <w:t>Структура дослідження включала три етапи:</w:t>
      </w:r>
    </w:p>
    <w:p w:rsidR="00E36572" w:rsidRDefault="00AA0557">
      <w:pPr>
        <w:widowControl w:val="0"/>
        <w:spacing w:line="360" w:lineRule="auto"/>
        <w:ind w:firstLine="567"/>
        <w:jc w:val="both"/>
        <w:rPr>
          <w:sz w:val="28"/>
          <w:szCs w:val="28"/>
          <w:lang w:val="uk-UA"/>
        </w:rPr>
      </w:pPr>
      <w:r>
        <w:rPr>
          <w:sz w:val="28"/>
          <w:szCs w:val="28"/>
          <w:lang w:val="uk-UA"/>
        </w:rPr>
        <w:t>Підготовчий етап (2 тижні):</w:t>
      </w:r>
    </w:p>
    <w:p w:rsidR="00E36572" w:rsidRDefault="00AA0557">
      <w:pPr>
        <w:widowControl w:val="0"/>
        <w:numPr>
          <w:ilvl w:val="0"/>
          <w:numId w:val="9"/>
        </w:numPr>
        <w:spacing w:line="360" w:lineRule="auto"/>
        <w:jc w:val="both"/>
        <w:rPr>
          <w:sz w:val="28"/>
          <w:szCs w:val="28"/>
          <w:lang w:val="uk-UA"/>
        </w:rPr>
      </w:pPr>
      <w:r>
        <w:rPr>
          <w:sz w:val="28"/>
          <w:szCs w:val="28"/>
          <w:lang w:val="uk-UA"/>
        </w:rPr>
        <w:t>відбір учасників за критеріями (вік, стан здоров’я, рівень підготовленості);</w:t>
      </w:r>
    </w:p>
    <w:p w:rsidR="00E36572" w:rsidRDefault="00AA0557">
      <w:pPr>
        <w:widowControl w:val="0"/>
        <w:numPr>
          <w:ilvl w:val="0"/>
          <w:numId w:val="9"/>
        </w:numPr>
        <w:spacing w:line="360" w:lineRule="auto"/>
        <w:jc w:val="both"/>
        <w:rPr>
          <w:sz w:val="28"/>
          <w:szCs w:val="28"/>
          <w:lang w:val="uk-UA"/>
        </w:rPr>
      </w:pPr>
      <w:r>
        <w:rPr>
          <w:sz w:val="28"/>
          <w:szCs w:val="28"/>
          <w:lang w:val="uk-UA"/>
        </w:rPr>
        <w:t>проведення первинного анкетування та тестування;</w:t>
      </w:r>
    </w:p>
    <w:p w:rsidR="00E36572" w:rsidRDefault="00AA0557">
      <w:pPr>
        <w:widowControl w:val="0"/>
        <w:numPr>
          <w:ilvl w:val="0"/>
          <w:numId w:val="9"/>
        </w:numPr>
        <w:spacing w:line="360" w:lineRule="auto"/>
        <w:jc w:val="both"/>
        <w:rPr>
          <w:sz w:val="28"/>
          <w:szCs w:val="28"/>
          <w:lang w:val="uk-UA"/>
        </w:rPr>
      </w:pPr>
      <w:r>
        <w:rPr>
          <w:sz w:val="28"/>
          <w:szCs w:val="28"/>
          <w:lang w:val="uk-UA"/>
        </w:rPr>
        <w:t>визначення базового раціону харчування.</w:t>
      </w:r>
    </w:p>
    <w:p w:rsidR="00E36572" w:rsidRDefault="00AA0557">
      <w:pPr>
        <w:widowControl w:val="0"/>
        <w:spacing w:line="360" w:lineRule="auto"/>
        <w:ind w:firstLine="567"/>
        <w:jc w:val="both"/>
        <w:rPr>
          <w:sz w:val="28"/>
          <w:szCs w:val="28"/>
          <w:lang w:val="uk-UA"/>
        </w:rPr>
      </w:pPr>
      <w:r>
        <w:rPr>
          <w:sz w:val="28"/>
          <w:szCs w:val="28"/>
          <w:lang w:val="uk-UA"/>
        </w:rPr>
        <w:t>Основний етап (6 тижнів):</w:t>
      </w:r>
    </w:p>
    <w:p w:rsidR="00E36572" w:rsidRDefault="00AA0557">
      <w:pPr>
        <w:widowControl w:val="0"/>
        <w:numPr>
          <w:ilvl w:val="0"/>
          <w:numId w:val="9"/>
        </w:numPr>
        <w:spacing w:line="360" w:lineRule="auto"/>
        <w:jc w:val="both"/>
        <w:rPr>
          <w:sz w:val="28"/>
          <w:szCs w:val="28"/>
          <w:lang w:val="uk-UA"/>
        </w:rPr>
      </w:pPr>
      <w:r>
        <w:rPr>
          <w:sz w:val="28"/>
          <w:szCs w:val="28"/>
          <w:lang w:val="uk-UA"/>
        </w:rPr>
        <w:t>впровадження скоригованого раціону харчування з урахуванням енергетичних потреб, білкової норми (1,8–2,0 г/кг маси тіла), достатньої кількості вуглеводів і жирів;</w:t>
      </w:r>
    </w:p>
    <w:p w:rsidR="00E36572" w:rsidRDefault="00AA0557">
      <w:pPr>
        <w:widowControl w:val="0"/>
        <w:numPr>
          <w:ilvl w:val="0"/>
          <w:numId w:val="9"/>
        </w:numPr>
        <w:spacing w:line="360" w:lineRule="auto"/>
        <w:jc w:val="both"/>
        <w:rPr>
          <w:sz w:val="28"/>
          <w:szCs w:val="28"/>
          <w:lang w:val="uk-UA"/>
        </w:rPr>
      </w:pPr>
      <w:r>
        <w:rPr>
          <w:sz w:val="28"/>
          <w:szCs w:val="28"/>
          <w:lang w:val="uk-UA"/>
        </w:rPr>
        <w:t>контроль тренувальних навантажень (3 силові тренування на тиждень);</w:t>
      </w:r>
    </w:p>
    <w:p w:rsidR="00E36572" w:rsidRDefault="00AA0557">
      <w:pPr>
        <w:widowControl w:val="0"/>
        <w:numPr>
          <w:ilvl w:val="0"/>
          <w:numId w:val="9"/>
        </w:numPr>
        <w:spacing w:line="360" w:lineRule="auto"/>
        <w:jc w:val="both"/>
        <w:rPr>
          <w:sz w:val="28"/>
          <w:szCs w:val="28"/>
          <w:lang w:val="uk-UA"/>
        </w:rPr>
      </w:pPr>
      <w:r>
        <w:rPr>
          <w:sz w:val="28"/>
          <w:szCs w:val="28"/>
          <w:lang w:val="uk-UA"/>
        </w:rPr>
        <w:t>щотижневе фіксування маси тіла, рівня енергії, результатів у базових вправах.</w:t>
      </w:r>
    </w:p>
    <w:p w:rsidR="00E36572" w:rsidRDefault="00AA0557">
      <w:pPr>
        <w:widowControl w:val="0"/>
        <w:spacing w:line="360" w:lineRule="auto"/>
        <w:ind w:firstLine="567"/>
        <w:jc w:val="both"/>
        <w:rPr>
          <w:sz w:val="28"/>
          <w:szCs w:val="28"/>
          <w:lang w:val="uk-UA"/>
        </w:rPr>
      </w:pPr>
      <w:r>
        <w:rPr>
          <w:sz w:val="28"/>
          <w:szCs w:val="28"/>
          <w:lang w:val="uk-UA"/>
        </w:rPr>
        <w:t>Підсумковий етап:</w:t>
      </w:r>
    </w:p>
    <w:p w:rsidR="00E36572" w:rsidRDefault="00AA0557">
      <w:pPr>
        <w:widowControl w:val="0"/>
        <w:numPr>
          <w:ilvl w:val="0"/>
          <w:numId w:val="9"/>
        </w:numPr>
        <w:spacing w:line="360" w:lineRule="auto"/>
        <w:jc w:val="both"/>
        <w:rPr>
          <w:sz w:val="28"/>
          <w:szCs w:val="28"/>
          <w:lang w:val="uk-UA"/>
        </w:rPr>
      </w:pPr>
      <w:r>
        <w:rPr>
          <w:sz w:val="28"/>
          <w:szCs w:val="28"/>
          <w:lang w:val="uk-UA"/>
        </w:rPr>
        <w:t>повторне тестування фізичних показників;</w:t>
      </w:r>
    </w:p>
    <w:p w:rsidR="00E36572" w:rsidRDefault="00AA0557">
      <w:pPr>
        <w:widowControl w:val="0"/>
        <w:numPr>
          <w:ilvl w:val="0"/>
          <w:numId w:val="9"/>
        </w:numPr>
        <w:spacing w:line="360" w:lineRule="auto"/>
        <w:jc w:val="both"/>
        <w:rPr>
          <w:sz w:val="28"/>
          <w:szCs w:val="28"/>
          <w:lang w:val="uk-UA"/>
        </w:rPr>
      </w:pPr>
      <w:r>
        <w:rPr>
          <w:sz w:val="28"/>
          <w:szCs w:val="28"/>
          <w:lang w:val="uk-UA"/>
        </w:rPr>
        <w:t>статистична обробка результатів;</w:t>
      </w:r>
    </w:p>
    <w:p w:rsidR="00E36572" w:rsidRDefault="00AA0557">
      <w:pPr>
        <w:widowControl w:val="0"/>
        <w:numPr>
          <w:ilvl w:val="0"/>
          <w:numId w:val="9"/>
        </w:numPr>
        <w:spacing w:line="360" w:lineRule="auto"/>
        <w:jc w:val="both"/>
        <w:rPr>
          <w:sz w:val="28"/>
          <w:szCs w:val="28"/>
          <w:lang w:val="uk-UA"/>
        </w:rPr>
      </w:pPr>
      <w:r>
        <w:rPr>
          <w:sz w:val="28"/>
          <w:szCs w:val="28"/>
          <w:lang w:val="uk-UA"/>
        </w:rPr>
        <w:t>аналіз змін у показниках сили, витривалості та композиції тіла.</w:t>
      </w:r>
    </w:p>
    <w:p w:rsidR="00E36572" w:rsidRDefault="00AA0557">
      <w:pPr>
        <w:widowControl w:val="0"/>
        <w:spacing w:line="360" w:lineRule="auto"/>
        <w:ind w:firstLine="567"/>
        <w:jc w:val="both"/>
        <w:rPr>
          <w:sz w:val="28"/>
          <w:szCs w:val="28"/>
          <w:lang w:val="uk-UA"/>
        </w:rPr>
      </w:pPr>
      <w:r>
        <w:rPr>
          <w:sz w:val="28"/>
          <w:szCs w:val="28"/>
          <w:lang w:val="uk-UA"/>
        </w:rPr>
        <w:t>Усі тренування проходили в однакових умовах - температура у залі 20–22°C, тривалість занять 60–70 хвилин. Харчовий раціон складався відповідно до енергетичних витрат спортсменів і включав 4–5 прийомів їжі на добу. Дотримання раціону контролювалося через харчові щоденники та щотижневі консультації з тренером-дієтологом.</w:t>
      </w:r>
    </w:p>
    <w:p w:rsidR="00E36572" w:rsidRDefault="00AA0557">
      <w:pPr>
        <w:widowControl w:val="0"/>
        <w:spacing w:line="360" w:lineRule="auto"/>
        <w:ind w:firstLine="567"/>
        <w:jc w:val="both"/>
        <w:rPr>
          <w:sz w:val="28"/>
          <w:szCs w:val="28"/>
          <w:lang w:val="uk-UA"/>
        </w:rPr>
      </w:pPr>
      <w:r>
        <w:rPr>
          <w:sz w:val="28"/>
          <w:szCs w:val="28"/>
          <w:lang w:val="uk-UA"/>
        </w:rPr>
        <w:lastRenderedPageBreak/>
        <w:t>Комплексне використання методів дослідження і отримані при цьому результати, дозволили вирішити ряд поставлених завдань, що, сприяло формуванню висновків і підготовці практичних рекомендацій.</w:t>
      </w:r>
    </w:p>
    <w:p w:rsidR="00E36572" w:rsidRDefault="00AA0557">
      <w:pPr>
        <w:widowControl w:val="0"/>
        <w:spacing w:line="360" w:lineRule="auto"/>
        <w:ind w:firstLine="567"/>
        <w:jc w:val="both"/>
        <w:rPr>
          <w:sz w:val="28"/>
          <w:szCs w:val="28"/>
          <w:lang w:val="uk-UA"/>
        </w:rPr>
      </w:pPr>
      <w:r w:rsidRPr="009B098D">
        <w:rPr>
          <w:sz w:val="28"/>
          <w:szCs w:val="28"/>
          <w:lang w:val="uk-UA"/>
        </w:rPr>
        <w:t>Згідно до міжнародних принципів Гельсінської декларації Всесвітньої медичної асоціації, Загальної декларації з біоетики та прав людини ЮНЕСКО (2005), відповідно до Закону України «Основи законодавства України про охорону здоров’я» щодо етичних норм і правил проведення досліджень з участю людини, всі особи, що взяли участь у дослідженнях, були проінформовані про використання своїх персональних даних у науковому дослідженні та надали згоду на проведення тестування</w:t>
      </w:r>
      <w:r>
        <w:rPr>
          <w:sz w:val="28"/>
          <w:szCs w:val="28"/>
          <w:lang w:val="uk-UA"/>
        </w:rPr>
        <w:t>.</w:t>
      </w:r>
      <w:r w:rsidRPr="009B098D">
        <w:rPr>
          <w:sz w:val="28"/>
          <w:szCs w:val="28"/>
          <w:lang w:val="uk-UA"/>
        </w:rPr>
        <w:t xml:space="preserve"> </w:t>
      </w: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E36572">
      <w:pPr>
        <w:spacing w:line="360" w:lineRule="auto"/>
        <w:ind w:firstLine="709"/>
        <w:jc w:val="center"/>
        <w:rPr>
          <w:b/>
          <w:caps/>
          <w:sz w:val="28"/>
          <w:szCs w:val="28"/>
          <w:lang w:val="uk-UA"/>
        </w:rPr>
      </w:pPr>
    </w:p>
    <w:p w:rsidR="00E36572" w:rsidRDefault="00AA0557">
      <w:pPr>
        <w:spacing w:line="360" w:lineRule="auto"/>
        <w:ind w:firstLine="709"/>
        <w:jc w:val="center"/>
        <w:rPr>
          <w:b/>
          <w:caps/>
          <w:sz w:val="28"/>
          <w:szCs w:val="28"/>
          <w:lang w:val="uk-UA"/>
        </w:rPr>
      </w:pPr>
      <w:r>
        <w:rPr>
          <w:b/>
          <w:caps/>
          <w:sz w:val="28"/>
          <w:szCs w:val="28"/>
          <w:lang w:val="uk-UA"/>
        </w:rPr>
        <w:t>РОЗДІЛ 3</w:t>
      </w:r>
    </w:p>
    <w:p w:rsidR="00E36572" w:rsidRDefault="00AA0557">
      <w:pPr>
        <w:autoSpaceDE w:val="0"/>
        <w:autoSpaceDN w:val="0"/>
        <w:adjustRightInd w:val="0"/>
        <w:spacing w:line="360" w:lineRule="auto"/>
        <w:ind w:firstLine="709"/>
        <w:jc w:val="center"/>
        <w:rPr>
          <w:sz w:val="28"/>
          <w:szCs w:val="28"/>
          <w:lang w:val="uk-UA"/>
        </w:rPr>
      </w:pPr>
      <w:r>
        <w:rPr>
          <w:b/>
          <w:sz w:val="28"/>
          <w:szCs w:val="28"/>
          <w:lang w:val="uk-UA"/>
        </w:rPr>
        <w:t>РЕЗУЛЬТАТИ ДОСЛІДЖЕНЬ ТА ЇХ ОБГОВОРЕННЯ</w:t>
      </w:r>
    </w:p>
    <w:p w:rsidR="00E36572" w:rsidRDefault="00E36572">
      <w:pPr>
        <w:spacing w:line="360" w:lineRule="auto"/>
        <w:ind w:firstLine="709"/>
        <w:jc w:val="center"/>
        <w:rPr>
          <w:b/>
          <w:caps/>
          <w:sz w:val="28"/>
          <w:szCs w:val="28"/>
          <w:lang w:val="uk-UA"/>
        </w:rPr>
      </w:pPr>
    </w:p>
    <w:p w:rsidR="00E36572" w:rsidRDefault="00AA0557">
      <w:pPr>
        <w:spacing w:line="360" w:lineRule="auto"/>
        <w:ind w:firstLine="709"/>
        <w:jc w:val="both"/>
        <w:rPr>
          <w:b/>
          <w:bCs/>
          <w:sz w:val="28"/>
          <w:szCs w:val="28"/>
          <w:lang w:val="uk-UA"/>
        </w:rPr>
      </w:pPr>
      <w:r>
        <w:rPr>
          <w:b/>
          <w:bCs/>
          <w:sz w:val="28"/>
          <w:szCs w:val="28"/>
          <w:lang w:val="uk-UA"/>
        </w:rPr>
        <w:t>3.1. Аналіз початкового рівня фізичних показників у спортсменів силового фітнесу</w:t>
      </w:r>
    </w:p>
    <w:p w:rsidR="00E36572" w:rsidRDefault="00AA0557">
      <w:pPr>
        <w:spacing w:line="360" w:lineRule="auto"/>
        <w:ind w:firstLine="709"/>
        <w:jc w:val="both"/>
        <w:rPr>
          <w:bCs/>
          <w:sz w:val="28"/>
          <w:szCs w:val="28"/>
          <w:lang w:val="uk-UA"/>
        </w:rPr>
      </w:pPr>
      <w:r>
        <w:rPr>
          <w:bCs/>
          <w:sz w:val="28"/>
          <w:szCs w:val="28"/>
          <w:lang w:val="uk-UA"/>
        </w:rPr>
        <w:t>На етапі констатування експерименту було проведено первинну діагностику фізичних показників у всіх учасників дослідження (n=24) для формування однорідних за початковими даними контрольной (КГ, n=12) та експериментальної груп (ЕГ, n=12). Метою було встановлення відповідності рівня розвитку силових якостей, гіпертрофії м'язів та складу тіла критеріям включення у вибірку та виявлення можливих початкових відмінностей між групами. Результати первинного тестування представлені в таблиці 3.1.1.</w:t>
      </w:r>
    </w:p>
    <w:p w:rsidR="00E36572" w:rsidRDefault="00AA0557">
      <w:pPr>
        <w:spacing w:line="360" w:lineRule="auto"/>
        <w:ind w:firstLine="709"/>
        <w:jc w:val="right"/>
        <w:rPr>
          <w:bCs/>
          <w:i/>
          <w:iCs/>
          <w:sz w:val="28"/>
          <w:szCs w:val="28"/>
          <w:lang w:val="uk-UA"/>
        </w:rPr>
      </w:pPr>
      <w:r>
        <w:rPr>
          <w:bCs/>
          <w:i/>
          <w:iCs/>
          <w:sz w:val="28"/>
          <w:szCs w:val="28"/>
          <w:lang w:val="uk-UA"/>
        </w:rPr>
        <w:t xml:space="preserve"> Таблиця 3.1.1</w:t>
      </w:r>
    </w:p>
    <w:p w:rsidR="00E36572" w:rsidRDefault="00AA0557">
      <w:pPr>
        <w:spacing w:line="360" w:lineRule="auto"/>
        <w:ind w:firstLine="709"/>
        <w:jc w:val="center"/>
        <w:rPr>
          <w:bCs/>
          <w:i/>
          <w:iCs/>
          <w:sz w:val="28"/>
          <w:szCs w:val="28"/>
          <w:lang w:val="uk-UA"/>
        </w:rPr>
      </w:pPr>
      <w:r>
        <w:rPr>
          <w:bCs/>
          <w:i/>
          <w:iCs/>
          <w:sz w:val="28"/>
          <w:szCs w:val="28"/>
          <w:lang w:val="uk-UA"/>
        </w:rPr>
        <w:t>Порівняльний аналіз початкових фізичних показників у контрольній та експериментальній групах (M ± SD)</w:t>
      </w:r>
    </w:p>
    <w:p w:rsidR="00E36572" w:rsidRDefault="00AA0557">
      <w:pPr>
        <w:spacing w:line="360" w:lineRule="auto"/>
        <w:jc w:val="center"/>
        <w:rPr>
          <w:bCs/>
          <w:sz w:val="28"/>
          <w:szCs w:val="28"/>
          <w:lang w:val="uk-UA"/>
        </w:rPr>
      </w:pPr>
      <w:r>
        <w:rPr>
          <w:noProof/>
        </w:rPr>
        <w:drawing>
          <wp:inline distT="0" distB="0" distL="114300" distR="114300">
            <wp:extent cx="5934710" cy="3689985"/>
            <wp:effectExtent l="0" t="0" r="8890" b="13335"/>
            <wp:docPr id="10"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6"/>
                    <pic:cNvPicPr>
                      <a:picLocks noChangeAspect="1"/>
                    </pic:cNvPicPr>
                  </pic:nvPicPr>
                  <pic:blipFill>
                    <a:blip r:embed="rId9"/>
                    <a:stretch>
                      <a:fillRect/>
                    </a:stretch>
                  </pic:blipFill>
                  <pic:spPr>
                    <a:xfrm>
                      <a:off x="0" y="0"/>
                      <a:ext cx="5934710" cy="3689985"/>
                    </a:xfrm>
                    <a:prstGeom prst="rect">
                      <a:avLst/>
                    </a:prstGeom>
                    <a:noFill/>
                    <a:ln>
                      <a:noFill/>
                    </a:ln>
                  </pic:spPr>
                </pic:pic>
              </a:graphicData>
            </a:graphic>
          </wp:inline>
        </w:drawing>
      </w:r>
    </w:p>
    <w:p w:rsidR="00E36572" w:rsidRDefault="00AA0557">
      <w:pPr>
        <w:spacing w:line="360" w:lineRule="auto"/>
        <w:ind w:firstLine="709"/>
        <w:jc w:val="both"/>
        <w:rPr>
          <w:bCs/>
          <w:i/>
          <w:iCs/>
          <w:lang w:val="uk-UA"/>
        </w:rPr>
      </w:pPr>
      <w:r>
        <w:rPr>
          <w:bCs/>
          <w:i/>
          <w:iCs/>
          <w:lang w:val="uk-UA"/>
        </w:rPr>
        <w:t xml:space="preserve"> Примітка: 1RM (One-Repetition Maximum) – максимальна сила на одне повторення; M ± SD – середнє арифметичне ± стандартне відхилення. </w:t>
      </w:r>
    </w:p>
    <w:p w:rsidR="00E36572" w:rsidRDefault="00AA0557">
      <w:pPr>
        <w:spacing w:line="360" w:lineRule="auto"/>
        <w:ind w:firstLine="709"/>
        <w:jc w:val="both"/>
        <w:rPr>
          <w:bCs/>
          <w:sz w:val="28"/>
          <w:szCs w:val="28"/>
          <w:lang w:val="uk-UA"/>
        </w:rPr>
      </w:pPr>
      <w:r>
        <w:rPr>
          <w:bCs/>
          <w:sz w:val="28"/>
          <w:szCs w:val="28"/>
          <w:lang w:val="uk-UA"/>
        </w:rPr>
        <w:t xml:space="preserve">Як видно з даних таблиці 3.1.1, середні значення всіх досліджуваних показників у контрольній та експериментальній групах на початку </w:t>
      </w:r>
      <w:r>
        <w:rPr>
          <w:bCs/>
          <w:sz w:val="28"/>
          <w:szCs w:val="28"/>
          <w:lang w:val="uk-UA"/>
        </w:rPr>
        <w:lastRenderedPageBreak/>
        <w:t>дослідження є дуже близькими. Для статистичної перевірки гіпотези про відсутність суттєвих відмінностей між групами був застосований t-критерій Стьюдента для незалежних вибірок.</w:t>
      </w:r>
    </w:p>
    <w:p w:rsidR="00E36572" w:rsidRDefault="00AA0557">
      <w:pPr>
        <w:spacing w:line="360" w:lineRule="auto"/>
        <w:ind w:firstLine="709"/>
        <w:jc w:val="both"/>
        <w:rPr>
          <w:bCs/>
          <w:sz w:val="28"/>
          <w:szCs w:val="28"/>
          <w:lang w:val="uk-UA"/>
        </w:rPr>
      </w:pPr>
      <w:r>
        <w:rPr>
          <w:bCs/>
          <w:sz w:val="28"/>
          <w:szCs w:val="28"/>
          <w:lang w:val="uk-UA"/>
        </w:rPr>
        <w:t>У всіх силових вправах розбіжності між групами є статистично  незначними. Так, для 1RM у присіданні t(22) = -0.56, p = 0.58; для жиму лежачи t(22) = -0.53, p = 0.60; для станової тяги t(22) = -0.65, p = 0.52. Оскільки отримані p-значення значно перевищують стандартний рівень статистичної значимості (p &lt; 0.05), нульова гіпотеза (H₀) про рівність середніх значень не може бути відхилена.</w:t>
      </w:r>
    </w:p>
    <w:p w:rsidR="00E36572" w:rsidRDefault="00AA0557">
      <w:pPr>
        <w:spacing w:line="360" w:lineRule="auto"/>
        <w:ind w:firstLine="709"/>
        <w:jc w:val="both"/>
        <w:rPr>
          <w:bCs/>
          <w:sz w:val="28"/>
          <w:szCs w:val="28"/>
          <w:lang w:val="uk-UA"/>
        </w:rPr>
      </w:pPr>
      <w:r>
        <w:rPr>
          <w:bCs/>
          <w:sz w:val="28"/>
          <w:szCs w:val="28"/>
          <w:lang w:val="uk-UA"/>
        </w:rPr>
        <w:t xml:space="preserve"> Антропометричні показники також не демонструють суттєвих розбіжностей. Різниця в відсотку жиру в організмі між групами склала всього 0.4% (p = 0.70). Показники окремих м'язових груп (окружність плеча та стегна) також були однорідними (p &gt; 0.05).</w:t>
      </w:r>
    </w:p>
    <w:p w:rsidR="00E36572" w:rsidRDefault="00AA0557">
      <w:pPr>
        <w:spacing w:line="360" w:lineRule="auto"/>
        <w:ind w:firstLine="709"/>
        <w:jc w:val="both"/>
        <w:rPr>
          <w:bCs/>
          <w:sz w:val="28"/>
          <w:szCs w:val="28"/>
          <w:lang w:val="uk-UA"/>
        </w:rPr>
      </w:pPr>
      <w:r>
        <w:rPr>
          <w:bCs/>
          <w:sz w:val="28"/>
          <w:szCs w:val="28"/>
          <w:lang w:val="uk-UA"/>
        </w:rPr>
        <w:t>Функціональні тести  підтвердили загальну тенденцію. Час утримання позиції "планка" (p = 0.51) та висота вертикального стрибка (p = 0.67) не мали статистично значущих відмінностей між КГ та ЕГ.</w:t>
      </w:r>
    </w:p>
    <w:p w:rsidR="00E36572" w:rsidRDefault="00AA0557">
      <w:pPr>
        <w:spacing w:line="360" w:lineRule="auto"/>
        <w:ind w:firstLine="709"/>
        <w:jc w:val="both"/>
        <w:rPr>
          <w:bCs/>
          <w:sz w:val="28"/>
          <w:szCs w:val="28"/>
          <w:lang w:val="uk-UA"/>
        </w:rPr>
      </w:pPr>
      <w:r>
        <w:rPr>
          <w:bCs/>
          <w:sz w:val="28"/>
          <w:szCs w:val="28"/>
          <w:lang w:val="uk-UA"/>
        </w:rPr>
        <w:t>Для візуалізації однорідності груп за ключовими силовими показниками було побудовано діаграму (рис. 3.1.1).</w:t>
      </w:r>
    </w:p>
    <w:p w:rsidR="00E36572" w:rsidRDefault="00AA0557">
      <w:pPr>
        <w:spacing w:line="360" w:lineRule="auto"/>
        <w:ind w:firstLineChars="171" w:firstLine="479"/>
        <w:jc w:val="both"/>
        <w:rPr>
          <w:bCs/>
          <w:sz w:val="28"/>
          <w:szCs w:val="28"/>
          <w:lang w:val="uk-UA"/>
        </w:rPr>
      </w:pPr>
      <w:r>
        <w:rPr>
          <w:bCs/>
          <w:sz w:val="28"/>
          <w:szCs w:val="28"/>
          <w:lang w:val="uk-UA"/>
        </w:rPr>
        <w:t>Отримані результати свідчать про успішне формування репрезентативних та однорідних груп для проведення педагогічного експерименту. Відсутність статистично значущих відмінностей (p &gt; 0.05) за всіма досліджуваними параметрами на початковому етапі дозволяє з високою часткою впевненості стверджувати, що подальші зміни, виявлені після втручання, будуть обумовлені саме впливом незалежної змінної – запровадження індивідуалізованої періодизованої харчової стратегії в ЕГ, а не початковими розбіжностями між спортсменами.</w:t>
      </w:r>
    </w:p>
    <w:p w:rsidR="00E36572" w:rsidRDefault="00AA0557">
      <w:pPr>
        <w:spacing w:line="360" w:lineRule="auto"/>
        <w:jc w:val="both"/>
        <w:rPr>
          <w:bCs/>
          <w:i/>
          <w:iCs/>
          <w:sz w:val="28"/>
          <w:szCs w:val="28"/>
          <w:lang w:val="uk-UA"/>
        </w:rPr>
      </w:pPr>
      <w:r>
        <w:rPr>
          <w:noProof/>
        </w:rPr>
        <w:lastRenderedPageBreak/>
        <w:drawing>
          <wp:inline distT="0" distB="0" distL="114300" distR="114300">
            <wp:extent cx="5934075" cy="2453005"/>
            <wp:effectExtent l="0" t="0" r="9525" b="635"/>
            <wp:docPr id="11"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7"/>
                    <pic:cNvPicPr>
                      <a:picLocks noChangeAspect="1"/>
                    </pic:cNvPicPr>
                  </pic:nvPicPr>
                  <pic:blipFill>
                    <a:blip r:embed="rId10"/>
                    <a:stretch>
                      <a:fillRect/>
                    </a:stretch>
                  </pic:blipFill>
                  <pic:spPr>
                    <a:xfrm>
                      <a:off x="0" y="0"/>
                      <a:ext cx="5934075" cy="2453005"/>
                    </a:xfrm>
                    <a:prstGeom prst="rect">
                      <a:avLst/>
                    </a:prstGeom>
                    <a:noFill/>
                    <a:ln>
                      <a:noFill/>
                    </a:ln>
                  </pic:spPr>
                </pic:pic>
              </a:graphicData>
            </a:graphic>
          </wp:inline>
        </w:drawing>
      </w:r>
      <w:r>
        <w:rPr>
          <w:bCs/>
          <w:sz w:val="28"/>
          <w:szCs w:val="28"/>
          <w:lang w:val="uk-UA"/>
        </w:rPr>
        <w:t xml:space="preserve">  </w:t>
      </w:r>
      <w:r>
        <w:rPr>
          <w:bCs/>
          <w:i/>
          <w:iCs/>
          <w:sz w:val="28"/>
          <w:szCs w:val="28"/>
          <w:lang w:val="uk-UA"/>
        </w:rPr>
        <w:t xml:space="preserve">      Рис. 3.1.1. Порівняння початкового рівня силових показників (1RM) у контрольній (КГ) та експериментальній групах (ЕГ)</w:t>
      </w:r>
    </w:p>
    <w:p w:rsidR="00E36572" w:rsidRDefault="00E36572">
      <w:pPr>
        <w:spacing w:line="360" w:lineRule="auto"/>
        <w:jc w:val="both"/>
        <w:rPr>
          <w:bCs/>
          <w:i/>
          <w:i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Середній рівень силових показників (присід ~127 кг, жим ~93 кг, тяга ~152 кг) при середній масі тіла ~83 кг характерний для досвідчених аматорів силового фітнесу з стажем тренувань понад 3 роки, що відповідає критеріям відбору [1]. Відсоток жиру в організмі (17.9% в середньому) знаходиться в межах норми для чоловіків-непрофесіоналів у фазі підтримки форми [2].</w:t>
      </w:r>
    </w:p>
    <w:p w:rsidR="00E36572" w:rsidRDefault="00AA0557">
      <w:pPr>
        <w:spacing w:line="360" w:lineRule="auto"/>
        <w:ind w:firstLine="709"/>
        <w:jc w:val="both"/>
        <w:rPr>
          <w:bCs/>
          <w:sz w:val="28"/>
          <w:szCs w:val="28"/>
          <w:lang w:val="uk-UA"/>
        </w:rPr>
      </w:pPr>
      <w:r>
        <w:rPr>
          <w:bCs/>
          <w:sz w:val="28"/>
          <w:szCs w:val="28"/>
          <w:lang w:val="uk-UA"/>
        </w:rPr>
        <w:t>Даний однорідний стартовий стан груп є методологічно коректною основою для порівняльного аналізу ефективності запропонованої методики, результати якого будуть представлені в наступних підрозділах.</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
          <w:sz w:val="28"/>
          <w:szCs w:val="28"/>
          <w:lang w:val="uk-UA"/>
        </w:rPr>
      </w:pPr>
      <w:r>
        <w:rPr>
          <w:b/>
          <w:sz w:val="28"/>
          <w:szCs w:val="28"/>
          <w:lang w:val="uk-UA"/>
        </w:rPr>
        <w:t xml:space="preserve"> 3.2. Оцінка фактичного харчування до зміни раціону </w:t>
      </w:r>
    </w:p>
    <w:p w:rsidR="00E36572" w:rsidRDefault="00AA0557">
      <w:pPr>
        <w:spacing w:line="360" w:lineRule="auto"/>
        <w:ind w:firstLine="709"/>
        <w:jc w:val="both"/>
        <w:rPr>
          <w:bCs/>
          <w:sz w:val="28"/>
          <w:szCs w:val="28"/>
          <w:lang w:val="uk-UA"/>
        </w:rPr>
      </w:pPr>
      <w:r>
        <w:rPr>
          <w:bCs/>
          <w:sz w:val="28"/>
          <w:szCs w:val="28"/>
          <w:lang w:val="uk-UA"/>
        </w:rPr>
        <w:t>Для виявлення проблемних зон у харчуванні спортсменів та подальшого формування корекційної програми було проведено ретельний аналіз фактичного харчування всіх учасників дослідження (n=24) до початку експериментального втручання. Діагностика проводилась шляхом аналізу харчових щоденників, які учасники вели протягом 7 діб, та комп'ютерної програми харчування "MyFitnessPal" для уточнення хімічного складу раціонів.</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lastRenderedPageBreak/>
        <w:t>Отримані дані щодо середньодобового споживання енергії, макронутрієнтів, основних мікронутрієнтів та режиму харчування представлені в Таблиці 3.2.1.</w:t>
      </w:r>
    </w:p>
    <w:p w:rsidR="00E36572" w:rsidRDefault="00AA0557">
      <w:pPr>
        <w:spacing w:line="360" w:lineRule="auto"/>
        <w:ind w:firstLine="709"/>
        <w:jc w:val="right"/>
        <w:rPr>
          <w:bCs/>
          <w:i/>
          <w:iCs/>
          <w:sz w:val="28"/>
          <w:szCs w:val="28"/>
          <w:lang w:val="uk-UA"/>
        </w:rPr>
      </w:pPr>
      <w:r>
        <w:rPr>
          <w:bCs/>
          <w:i/>
          <w:iCs/>
          <w:sz w:val="28"/>
          <w:szCs w:val="28"/>
          <w:lang w:val="uk-UA"/>
        </w:rPr>
        <w:t xml:space="preserve">Таблиця 3.2.1   </w:t>
      </w:r>
    </w:p>
    <w:p w:rsidR="00E36572" w:rsidRDefault="00AA0557">
      <w:pPr>
        <w:spacing w:line="360" w:lineRule="auto"/>
        <w:ind w:firstLine="709"/>
        <w:jc w:val="center"/>
        <w:rPr>
          <w:bCs/>
          <w:i/>
          <w:iCs/>
          <w:sz w:val="28"/>
          <w:szCs w:val="28"/>
          <w:lang w:val="uk-UA"/>
        </w:rPr>
      </w:pPr>
      <w:r>
        <w:rPr>
          <w:bCs/>
          <w:i/>
          <w:iCs/>
          <w:sz w:val="28"/>
          <w:szCs w:val="28"/>
          <w:lang w:val="uk-UA"/>
        </w:rPr>
        <w:t>Характеристика фактичного харчування спортсменів до корекції (n=24, M ± SD)</w:t>
      </w:r>
    </w:p>
    <w:p w:rsidR="00E36572" w:rsidRDefault="00AA0557">
      <w:pPr>
        <w:spacing w:line="360" w:lineRule="auto"/>
        <w:jc w:val="both"/>
        <w:rPr>
          <w:bCs/>
          <w:sz w:val="28"/>
          <w:szCs w:val="28"/>
          <w:lang w:val="uk-UA"/>
        </w:rPr>
      </w:pPr>
      <w:r>
        <w:rPr>
          <w:noProof/>
        </w:rPr>
        <w:drawing>
          <wp:inline distT="0" distB="0" distL="114300" distR="114300">
            <wp:extent cx="4762500" cy="3569335"/>
            <wp:effectExtent l="0" t="0" r="0" b="0"/>
            <wp:docPr id="12"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8"/>
                    <pic:cNvPicPr>
                      <a:picLocks noChangeAspect="1"/>
                    </pic:cNvPicPr>
                  </pic:nvPicPr>
                  <pic:blipFill>
                    <a:blip r:embed="rId11"/>
                    <a:srcRect b="601"/>
                    <a:stretch>
                      <a:fillRect/>
                    </a:stretch>
                  </pic:blipFill>
                  <pic:spPr>
                    <a:xfrm>
                      <a:off x="0" y="0"/>
                      <a:ext cx="4762500" cy="3569335"/>
                    </a:xfrm>
                    <a:prstGeom prst="rect">
                      <a:avLst/>
                    </a:prstGeom>
                    <a:noFill/>
                    <a:ln>
                      <a:noFill/>
                    </a:ln>
                  </pic:spPr>
                </pic:pic>
              </a:graphicData>
            </a:graphic>
          </wp:inline>
        </w:drawing>
      </w:r>
      <w:r>
        <w:rPr>
          <w:noProof/>
        </w:rPr>
        <w:drawing>
          <wp:inline distT="0" distB="0" distL="114300" distR="114300">
            <wp:extent cx="1112520" cy="3490595"/>
            <wp:effectExtent l="0" t="0" r="0" b="14605"/>
            <wp:docPr id="13"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9"/>
                    <pic:cNvPicPr>
                      <a:picLocks noChangeAspect="1"/>
                    </pic:cNvPicPr>
                  </pic:nvPicPr>
                  <pic:blipFill>
                    <a:blip r:embed="rId12"/>
                    <a:stretch>
                      <a:fillRect/>
                    </a:stretch>
                  </pic:blipFill>
                  <pic:spPr>
                    <a:xfrm>
                      <a:off x="0" y="0"/>
                      <a:ext cx="1112520" cy="3490595"/>
                    </a:xfrm>
                    <a:prstGeom prst="rect">
                      <a:avLst/>
                    </a:prstGeom>
                    <a:noFill/>
                    <a:ln>
                      <a:noFill/>
                    </a:ln>
                  </pic:spPr>
                </pic:pic>
              </a:graphicData>
            </a:graphic>
          </wp:inline>
        </w:drawing>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Статистичний аналіз за допомогою t-критерію для однієї вибірки порівняно з мінімальною рекомендованою нормою виявив наступне:</w:t>
      </w:r>
    </w:p>
    <w:p w:rsidR="00E36572" w:rsidRDefault="00AA0557">
      <w:pPr>
        <w:spacing w:line="360" w:lineRule="auto"/>
        <w:ind w:firstLine="709"/>
        <w:jc w:val="both"/>
        <w:rPr>
          <w:bCs/>
          <w:sz w:val="28"/>
          <w:szCs w:val="28"/>
          <w:lang w:val="uk-UA"/>
        </w:rPr>
      </w:pPr>
      <w:r>
        <w:rPr>
          <w:bCs/>
          <w:sz w:val="28"/>
          <w:szCs w:val="28"/>
          <w:lang w:val="uk-UA"/>
        </w:rPr>
        <w:t>Енергетична цінність: t(23) = -5.12, p &lt; 0.001. Це вказує на статистично значущий дефіцит добової калорійності раціону.</w:t>
      </w:r>
    </w:p>
    <w:p w:rsidR="00E36572" w:rsidRDefault="00AA0557">
      <w:pPr>
        <w:spacing w:line="360" w:lineRule="auto"/>
        <w:ind w:firstLine="709"/>
        <w:jc w:val="both"/>
        <w:rPr>
          <w:bCs/>
          <w:sz w:val="28"/>
          <w:szCs w:val="28"/>
          <w:lang w:val="uk-UA"/>
        </w:rPr>
      </w:pPr>
      <w:r>
        <w:rPr>
          <w:bCs/>
          <w:sz w:val="28"/>
          <w:szCs w:val="28"/>
          <w:lang w:val="uk-UA"/>
        </w:rPr>
        <w:t>Споживання білка: t(23) = -6.84, p &lt; 0.001. Виявлено  статистично значущий дефіцит добової норми білка.</w:t>
      </w:r>
    </w:p>
    <w:p w:rsidR="00E36572" w:rsidRDefault="00AA0557">
      <w:pPr>
        <w:spacing w:line="360" w:lineRule="auto"/>
        <w:ind w:firstLine="709"/>
        <w:jc w:val="both"/>
        <w:rPr>
          <w:bCs/>
          <w:sz w:val="28"/>
          <w:szCs w:val="28"/>
          <w:lang w:val="uk-UA"/>
        </w:rPr>
      </w:pPr>
      <w:r>
        <w:rPr>
          <w:bCs/>
          <w:sz w:val="28"/>
          <w:szCs w:val="28"/>
          <w:lang w:val="uk-UA"/>
        </w:rPr>
        <w:t>Споживання вуглеводів: t(23) = -4.92, p &lt; 0.001. Виявлено статистично значущий дефіцит добової норми вуглеводів.</w:t>
      </w:r>
    </w:p>
    <w:p w:rsidR="00E36572" w:rsidRDefault="00AA0557">
      <w:pPr>
        <w:spacing w:line="360" w:lineRule="auto"/>
        <w:ind w:firstLine="709"/>
        <w:jc w:val="both"/>
        <w:rPr>
          <w:bCs/>
          <w:sz w:val="28"/>
          <w:szCs w:val="28"/>
          <w:lang w:val="uk-UA"/>
        </w:rPr>
      </w:pPr>
      <w:r>
        <w:rPr>
          <w:bCs/>
          <w:sz w:val="28"/>
          <w:szCs w:val="28"/>
          <w:lang w:val="uk-UA"/>
        </w:rPr>
        <w:t>Споживання води: t(23) = -7.15, p &lt; 0.001. Виявлено статистично значущий дефіцит добового споживання рідини.</w:t>
      </w:r>
    </w:p>
    <w:p w:rsidR="00E36572" w:rsidRDefault="00AA0557">
      <w:pPr>
        <w:spacing w:line="360" w:lineRule="auto"/>
        <w:ind w:firstLine="709"/>
        <w:jc w:val="both"/>
        <w:rPr>
          <w:bCs/>
          <w:sz w:val="28"/>
          <w:szCs w:val="28"/>
          <w:lang w:val="uk-UA"/>
        </w:rPr>
      </w:pPr>
      <w:r>
        <w:rPr>
          <w:bCs/>
          <w:sz w:val="28"/>
          <w:szCs w:val="28"/>
          <w:lang w:val="uk-UA"/>
        </w:rPr>
        <w:lastRenderedPageBreak/>
        <w:t xml:space="preserve">Аналіз якісного складу раціону та режиму харчування виявив такі проблеми:   </w:t>
      </w:r>
    </w:p>
    <w:p w:rsidR="00E36572" w:rsidRDefault="00AA0557">
      <w:pPr>
        <w:numPr>
          <w:ilvl w:val="0"/>
          <w:numId w:val="10"/>
        </w:numPr>
        <w:spacing w:line="360" w:lineRule="auto"/>
        <w:ind w:firstLine="709"/>
        <w:jc w:val="both"/>
        <w:rPr>
          <w:bCs/>
          <w:sz w:val="28"/>
          <w:szCs w:val="28"/>
          <w:lang w:val="uk-UA"/>
        </w:rPr>
      </w:pPr>
      <w:r>
        <w:rPr>
          <w:bCs/>
          <w:sz w:val="28"/>
          <w:szCs w:val="28"/>
          <w:lang w:val="uk-UA"/>
        </w:rPr>
        <w:t xml:space="preserve"> Нерівномірний розподіл білка протягом дня. Було встановлено, що 65% добової норми білка спортсмени споживали в 2 прийоми (обід та вечерю), тоді як сніданок та перекуси були бідними на протеїн. Середній прийом білка за один раз становив 25-30 г, що нижче за оптимальний для синтезу м'язів дозування у 30-40 г (рис. 3.2.1).</w:t>
      </w:r>
    </w:p>
    <w:p w:rsidR="00E36572" w:rsidRDefault="00AA0557">
      <w:pPr>
        <w:spacing w:line="360" w:lineRule="auto"/>
        <w:jc w:val="both"/>
        <w:rPr>
          <w:bCs/>
          <w:sz w:val="28"/>
          <w:szCs w:val="28"/>
          <w:lang w:val="uk-UA"/>
        </w:rPr>
      </w:pPr>
      <w:r>
        <w:rPr>
          <w:noProof/>
        </w:rPr>
        <w:drawing>
          <wp:inline distT="0" distB="0" distL="114300" distR="114300">
            <wp:extent cx="5934075" cy="3037205"/>
            <wp:effectExtent l="0" t="0" r="9525" b="10795"/>
            <wp:docPr id="14" name="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20"/>
                    <pic:cNvPicPr>
                      <a:picLocks noChangeAspect="1"/>
                    </pic:cNvPicPr>
                  </pic:nvPicPr>
                  <pic:blipFill>
                    <a:blip r:embed="rId13"/>
                    <a:stretch>
                      <a:fillRect/>
                    </a:stretch>
                  </pic:blipFill>
                  <pic:spPr>
                    <a:xfrm>
                      <a:off x="0" y="0"/>
                      <a:ext cx="5934075" cy="3037205"/>
                    </a:xfrm>
                    <a:prstGeom prst="rect">
                      <a:avLst/>
                    </a:prstGeom>
                    <a:noFill/>
                    <a:ln>
                      <a:noFill/>
                    </a:ln>
                  </pic:spPr>
                </pic:pic>
              </a:graphicData>
            </a:graphic>
          </wp:inline>
        </w:drawing>
      </w:r>
    </w:p>
    <w:p w:rsidR="00E36572" w:rsidRDefault="00AA0557">
      <w:pPr>
        <w:spacing w:line="360" w:lineRule="auto"/>
        <w:ind w:firstLine="709"/>
        <w:jc w:val="both"/>
        <w:rPr>
          <w:bCs/>
          <w:i/>
          <w:iCs/>
          <w:sz w:val="28"/>
          <w:szCs w:val="28"/>
          <w:lang w:val="uk-UA"/>
        </w:rPr>
      </w:pPr>
      <w:r>
        <w:rPr>
          <w:bCs/>
          <w:i/>
          <w:iCs/>
          <w:sz w:val="28"/>
          <w:szCs w:val="28"/>
          <w:lang w:val="uk-UA"/>
        </w:rPr>
        <w:t>Рис. 3.2.1. Розподіл споживання білка протягом дня (піки на обіді та вечері).</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2. Недостатнє споживання овочів та фруктів.  Лише 25% учасників (n=6) споживали понад 400 г овочів та фруктів на день. Середнє споживання клітковини становило 18.5 ± 5.2 г при рекомендованій нормі 30-35 г [4].</w:t>
      </w:r>
    </w:p>
    <w:p w:rsidR="00E36572" w:rsidRDefault="00AA0557">
      <w:pPr>
        <w:spacing w:line="360" w:lineRule="auto"/>
        <w:ind w:firstLine="709"/>
        <w:jc w:val="both"/>
        <w:rPr>
          <w:bCs/>
          <w:sz w:val="28"/>
          <w:szCs w:val="28"/>
          <w:lang w:val="uk-UA"/>
        </w:rPr>
      </w:pPr>
      <w:r>
        <w:rPr>
          <w:bCs/>
          <w:sz w:val="28"/>
          <w:szCs w:val="28"/>
          <w:lang w:val="uk-UA"/>
        </w:rPr>
        <w:t>3.  Стратегічно невірний розподіл нутрієнтів у тренувальний день.       Передтренувальний прийом їжі (за 1-2 год.): 45% учасників (n=11) взагалі не вживали їжу, посилаючись на відсутність голоду або страх важкості в шлунку. Інші споживали в середньому 25 г вуглеводів та 12 г білка, що є недостатнім для підтримки енергії під час інтенсивного тренування.</w:t>
      </w:r>
    </w:p>
    <w:p w:rsidR="00E36572" w:rsidRDefault="00AA0557">
      <w:pPr>
        <w:spacing w:line="360" w:lineRule="auto"/>
        <w:ind w:firstLine="709"/>
        <w:jc w:val="both"/>
        <w:rPr>
          <w:bCs/>
          <w:sz w:val="28"/>
          <w:szCs w:val="28"/>
          <w:lang w:val="uk-UA"/>
        </w:rPr>
      </w:pPr>
      <w:r>
        <w:rPr>
          <w:bCs/>
          <w:sz w:val="28"/>
          <w:szCs w:val="28"/>
          <w:lang w:val="uk-UA"/>
        </w:rPr>
        <w:lastRenderedPageBreak/>
        <w:t xml:space="preserve"> Післятренувальний прийом їжі (до 60 хв.): лише 33% учасників (n=8) вживали їжу протягом "метаболічного вікна". Середній час між закінченням тренування та прийомом їжі становив 95 ± 25 хвилин.</w:t>
      </w:r>
    </w:p>
    <w:p w:rsidR="00E36572" w:rsidRDefault="00AA0557">
      <w:pPr>
        <w:spacing w:line="360" w:lineRule="auto"/>
        <w:ind w:firstLine="709"/>
        <w:jc w:val="both"/>
        <w:rPr>
          <w:bCs/>
          <w:sz w:val="28"/>
          <w:szCs w:val="28"/>
          <w:lang w:val="uk-UA"/>
        </w:rPr>
      </w:pPr>
      <w:r>
        <w:rPr>
          <w:bCs/>
          <w:sz w:val="28"/>
          <w:szCs w:val="28"/>
          <w:lang w:val="uk-UA"/>
        </w:rPr>
        <w:t>Аналіз білково-вуглеводного співвідношення. Нормативне співвідношення для силових атлетів має становити приблизно 1 : 4 : 1 (білки : вуглеводи : жири).  У фактичному раціоні досліджуваних воно складало           1 : 2,9 : 1,1, що свідчить про: надлишкове вживання жирів, недостатнє надходження вуглеводів, які є основним джерелом енергії при силовому навантаженні.</w:t>
      </w:r>
    </w:p>
    <w:p w:rsidR="00E36572" w:rsidRDefault="00AA0557">
      <w:pPr>
        <w:spacing w:line="360" w:lineRule="auto"/>
        <w:ind w:firstLine="709"/>
        <w:jc w:val="right"/>
        <w:rPr>
          <w:bCs/>
          <w:i/>
          <w:iCs/>
          <w:sz w:val="28"/>
          <w:szCs w:val="28"/>
          <w:lang w:val="uk-UA"/>
        </w:rPr>
      </w:pPr>
      <w:r>
        <w:rPr>
          <w:bCs/>
          <w:i/>
          <w:iCs/>
          <w:sz w:val="28"/>
          <w:szCs w:val="28"/>
          <w:lang w:val="uk-UA"/>
        </w:rPr>
        <w:t xml:space="preserve">Таблиця 3.2.2   </w:t>
      </w:r>
    </w:p>
    <w:p w:rsidR="00E36572" w:rsidRDefault="00AA0557">
      <w:pPr>
        <w:spacing w:line="360" w:lineRule="auto"/>
        <w:ind w:firstLine="709"/>
        <w:jc w:val="center"/>
        <w:rPr>
          <w:bCs/>
          <w:i/>
          <w:iCs/>
          <w:sz w:val="28"/>
          <w:szCs w:val="28"/>
          <w:lang w:val="uk-UA"/>
        </w:rPr>
      </w:pPr>
      <w:r>
        <w:rPr>
          <w:bCs/>
          <w:i/>
          <w:iCs/>
          <w:sz w:val="28"/>
          <w:szCs w:val="28"/>
          <w:lang w:val="uk-UA"/>
        </w:rPr>
        <w:t>Характеристика фактичного споживання мікронутрієнтів</w:t>
      </w:r>
    </w:p>
    <w:p w:rsidR="00E36572" w:rsidRDefault="00AA0557">
      <w:pPr>
        <w:spacing w:line="360" w:lineRule="auto"/>
        <w:jc w:val="both"/>
        <w:rPr>
          <w:sz w:val="28"/>
          <w:szCs w:val="28"/>
        </w:rPr>
      </w:pPr>
      <w:r>
        <w:rPr>
          <w:noProof/>
          <w:sz w:val="28"/>
          <w:szCs w:val="28"/>
        </w:rPr>
        <w:drawing>
          <wp:inline distT="0" distB="0" distL="114300" distR="114300">
            <wp:extent cx="5934710" cy="454660"/>
            <wp:effectExtent l="0" t="0" r="0" b="0"/>
            <wp:docPr id="15" name="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21"/>
                    <pic:cNvPicPr>
                      <a:picLocks noChangeAspect="1"/>
                    </pic:cNvPicPr>
                  </pic:nvPicPr>
                  <pic:blipFill>
                    <a:blip r:embed="rId14"/>
                    <a:srcRect b="86908"/>
                    <a:stretch>
                      <a:fillRect/>
                    </a:stretch>
                  </pic:blipFill>
                  <pic:spPr>
                    <a:xfrm>
                      <a:off x="0" y="0"/>
                      <a:ext cx="5934710" cy="454660"/>
                    </a:xfrm>
                    <a:prstGeom prst="rect">
                      <a:avLst/>
                    </a:prstGeom>
                    <a:noFill/>
                    <a:ln>
                      <a:noFill/>
                    </a:ln>
                  </pic:spPr>
                </pic:pic>
              </a:graphicData>
            </a:graphic>
          </wp:inline>
        </w:drawing>
      </w:r>
      <w:r>
        <w:rPr>
          <w:noProof/>
          <w:sz w:val="28"/>
          <w:szCs w:val="28"/>
        </w:rPr>
        <w:drawing>
          <wp:inline distT="0" distB="0" distL="114300" distR="114300">
            <wp:extent cx="5934710" cy="1561465"/>
            <wp:effectExtent l="0" t="0" r="8890" b="8255"/>
            <wp:docPr id="16" name="Изображе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22"/>
                    <pic:cNvPicPr>
                      <a:picLocks noChangeAspect="1"/>
                    </pic:cNvPicPr>
                  </pic:nvPicPr>
                  <pic:blipFill>
                    <a:blip r:embed="rId14"/>
                    <a:srcRect t="60139"/>
                    <a:stretch>
                      <a:fillRect/>
                    </a:stretch>
                  </pic:blipFill>
                  <pic:spPr>
                    <a:xfrm>
                      <a:off x="0" y="0"/>
                      <a:ext cx="5934710" cy="1561465"/>
                    </a:xfrm>
                    <a:prstGeom prst="rect">
                      <a:avLst/>
                    </a:prstGeom>
                    <a:noFill/>
                    <a:ln>
                      <a:noFill/>
                    </a:ln>
                  </pic:spPr>
                </pic:pic>
              </a:graphicData>
            </a:graphic>
          </wp:inline>
        </w:drawing>
      </w:r>
    </w:p>
    <w:p w:rsidR="00E36572" w:rsidRDefault="00E36572">
      <w:pPr>
        <w:spacing w:line="360" w:lineRule="auto"/>
        <w:jc w:val="both"/>
        <w:rPr>
          <w:sz w:val="28"/>
          <w:szCs w:val="28"/>
          <w:lang w:val="uk-UA"/>
        </w:rPr>
      </w:pPr>
    </w:p>
    <w:p w:rsidR="00E36572" w:rsidRDefault="00AA0557">
      <w:pPr>
        <w:spacing w:line="360" w:lineRule="auto"/>
        <w:ind w:firstLineChars="171" w:firstLine="479"/>
        <w:jc w:val="both"/>
        <w:rPr>
          <w:sz w:val="28"/>
          <w:szCs w:val="28"/>
          <w:lang w:val="uk-UA"/>
        </w:rPr>
      </w:pPr>
      <w:r>
        <w:rPr>
          <w:sz w:val="28"/>
          <w:szCs w:val="28"/>
          <w:lang w:val="uk-UA"/>
        </w:rPr>
        <w:t>Середній рівень споживання заліза спортсменами складав 12,4 ± 2,1 мг/добу, при рекомендованій нормі 15 мг/добу (ACSM, 2021; МОЗ України, 2020). Таким чином, дефіцит становив близько –17,3%, що є статистично достовірним (tф = 4,28; p &lt; 0,01).</w:t>
      </w:r>
    </w:p>
    <w:p w:rsidR="00E36572" w:rsidRDefault="00AA0557">
      <w:pPr>
        <w:spacing w:line="360" w:lineRule="auto"/>
        <w:ind w:firstLineChars="171" w:firstLine="479"/>
        <w:jc w:val="both"/>
        <w:rPr>
          <w:sz w:val="28"/>
          <w:szCs w:val="28"/>
          <w:lang w:val="uk-UA"/>
        </w:rPr>
      </w:pPr>
      <w:r>
        <w:rPr>
          <w:sz w:val="28"/>
          <w:szCs w:val="28"/>
          <w:lang w:val="uk-UA"/>
        </w:rPr>
        <w:t xml:space="preserve">Недостатнє надходження заліза має важливе значення для силових спортсменів, оскільки цей мікроелемент бере участь у: синтезі гемоглобіну і транспортуванні кисню до м’язів; утворенні міоглобіну, який зберігає кисень у м’язових волокнах; роботі ферментів дихального ланцюга (цитохромів, каталази, пероксидази). </w:t>
      </w:r>
    </w:p>
    <w:p w:rsidR="00E36572" w:rsidRDefault="00AA0557">
      <w:pPr>
        <w:spacing w:line="360" w:lineRule="auto"/>
        <w:ind w:firstLineChars="171" w:firstLine="479"/>
        <w:jc w:val="both"/>
        <w:rPr>
          <w:sz w:val="28"/>
          <w:szCs w:val="28"/>
          <w:lang w:val="uk-UA"/>
        </w:rPr>
      </w:pPr>
      <w:r>
        <w:rPr>
          <w:sz w:val="28"/>
          <w:szCs w:val="28"/>
          <w:lang w:val="uk-UA"/>
        </w:rPr>
        <w:lastRenderedPageBreak/>
        <w:t>Дефіцит заліза, навіть помірний, призводить до зниження рівня аеробного метаболізму, підвищеної втомлюваності, сповільнення відновлення після інтенсивних тренувань.</w:t>
      </w:r>
    </w:p>
    <w:p w:rsidR="00E36572" w:rsidRDefault="00AA0557">
      <w:pPr>
        <w:spacing w:line="360" w:lineRule="auto"/>
        <w:ind w:firstLineChars="171" w:firstLine="479"/>
        <w:jc w:val="both"/>
        <w:rPr>
          <w:sz w:val="28"/>
          <w:szCs w:val="28"/>
          <w:lang w:val="uk-UA"/>
        </w:rPr>
      </w:pPr>
      <w:r>
        <w:rPr>
          <w:sz w:val="28"/>
          <w:szCs w:val="28"/>
          <w:lang w:val="uk-UA"/>
        </w:rPr>
        <w:t>Серед 20 спортсменів у 6 осіб (30%) було зафіксовано рівень споживання заліза нижче 11 мг/добу, що вважається гранично низьким і може свідчити про латентний дефіцит заліза (DellaValle &amp; Haas, 2014).</w:t>
      </w:r>
    </w:p>
    <w:p w:rsidR="00E36572" w:rsidRDefault="00AA0557">
      <w:pPr>
        <w:spacing w:line="360" w:lineRule="auto"/>
        <w:ind w:firstLineChars="171" w:firstLine="479"/>
        <w:jc w:val="both"/>
        <w:rPr>
          <w:sz w:val="28"/>
          <w:szCs w:val="28"/>
          <w:lang w:val="uk-UA"/>
        </w:rPr>
      </w:pPr>
      <w:r>
        <w:rPr>
          <w:sz w:val="28"/>
          <w:szCs w:val="28"/>
          <w:lang w:val="uk-UA"/>
        </w:rPr>
        <w:t>Основними джерелами заліза у раціоні виступали м’ясо курки, яйця, крупи, при цьому червоне м’ясо споживалося нерегулярно (1–2 рази на тиждень).</w:t>
      </w:r>
    </w:p>
    <w:p w:rsidR="00E36572" w:rsidRDefault="00AA0557">
      <w:pPr>
        <w:spacing w:line="360" w:lineRule="auto"/>
        <w:ind w:firstLineChars="171" w:firstLine="479"/>
        <w:jc w:val="both"/>
        <w:rPr>
          <w:sz w:val="28"/>
          <w:szCs w:val="28"/>
          <w:lang w:val="uk-UA"/>
        </w:rPr>
      </w:pPr>
      <w:r>
        <w:rPr>
          <w:sz w:val="28"/>
          <w:szCs w:val="28"/>
          <w:lang w:val="uk-UA"/>
        </w:rPr>
        <w:t>Також слід зазначити, що вживання кави та чаю одразу після їжі (що зменшує засвоєння Fe до 40%) спостерігалось у 60% учасників, що поглиблює проблему.</w:t>
      </w:r>
    </w:p>
    <w:p w:rsidR="00E36572" w:rsidRDefault="00AA0557">
      <w:pPr>
        <w:spacing w:line="360" w:lineRule="auto"/>
        <w:ind w:firstLineChars="171" w:firstLine="479"/>
        <w:jc w:val="both"/>
        <w:rPr>
          <w:sz w:val="28"/>
          <w:szCs w:val="28"/>
          <w:lang w:val="uk-UA"/>
        </w:rPr>
      </w:pPr>
      <w:r>
        <w:rPr>
          <w:sz w:val="28"/>
          <w:szCs w:val="28"/>
          <w:lang w:val="uk-UA"/>
        </w:rPr>
        <w:t>Середній рівень споживання кальцію у досліджуваних становив 732 ± 86 мг/добу, при рекомендованій нормі 1000 мг/добу (–26,8%). За результатами статистичного аналізу відхилення є значущим (tф = 6,21; p &lt; 0,001).</w:t>
      </w:r>
    </w:p>
    <w:p w:rsidR="00E36572" w:rsidRDefault="00AA0557">
      <w:pPr>
        <w:spacing w:line="360" w:lineRule="auto"/>
        <w:ind w:firstLineChars="171" w:firstLine="479"/>
        <w:jc w:val="both"/>
        <w:rPr>
          <w:sz w:val="28"/>
          <w:szCs w:val="28"/>
          <w:lang w:val="uk-UA"/>
        </w:rPr>
      </w:pPr>
      <w:r>
        <w:rPr>
          <w:sz w:val="28"/>
          <w:szCs w:val="28"/>
          <w:lang w:val="uk-UA"/>
        </w:rPr>
        <w:t>Кальцій - ключовий мінерал для силового фітнесу, оскільки він: бере участь у скороченні м’язових волокон; забезпечує міцність кісткової тканини; впливає на нервову провідність та секрецію гормонів (зокрема, тестостерону).</w:t>
      </w:r>
    </w:p>
    <w:p w:rsidR="00E36572" w:rsidRDefault="00AA0557">
      <w:pPr>
        <w:spacing w:line="360" w:lineRule="auto"/>
        <w:ind w:firstLineChars="171" w:firstLine="479"/>
        <w:jc w:val="both"/>
        <w:rPr>
          <w:sz w:val="28"/>
          <w:szCs w:val="28"/>
          <w:lang w:val="uk-UA"/>
        </w:rPr>
      </w:pPr>
      <w:r>
        <w:rPr>
          <w:sz w:val="28"/>
          <w:szCs w:val="28"/>
          <w:lang w:val="uk-UA"/>
        </w:rPr>
        <w:t>Дефіцит кальцію у спортсменів силового профілю може призвести до: зниження силових показників через порушення нервово-м’язової передачі; зниження мінеральної щільності кісток, особливо при високих навантаженнях (Ward et al., 2019); підвищеного ризику судом і м’язових спазмів.</w:t>
      </w:r>
    </w:p>
    <w:p w:rsidR="00E36572" w:rsidRDefault="00AA0557">
      <w:pPr>
        <w:spacing w:line="360" w:lineRule="auto"/>
        <w:ind w:firstLineChars="171" w:firstLine="479"/>
        <w:jc w:val="both"/>
        <w:rPr>
          <w:sz w:val="28"/>
          <w:szCs w:val="28"/>
          <w:lang w:val="uk-UA"/>
        </w:rPr>
      </w:pPr>
      <w:r>
        <w:rPr>
          <w:sz w:val="28"/>
          <w:szCs w:val="28"/>
          <w:lang w:val="uk-UA"/>
        </w:rPr>
        <w:t>Аналіз раціону показав, що лише 40% спортсменів вживали молочні продукти щодня, а решта - рідше ніж 3 рази на тиждень. Основна частка кальцію надходила з сирів твердих сортів та йогуртів, при цьому овочеві джерела Ca (броколі, кунжут, зелень) практично були відсутні.</w:t>
      </w:r>
    </w:p>
    <w:p w:rsidR="00E36572" w:rsidRDefault="00AA0557">
      <w:pPr>
        <w:spacing w:line="360" w:lineRule="auto"/>
        <w:ind w:firstLineChars="171" w:firstLine="479"/>
        <w:jc w:val="both"/>
        <w:rPr>
          <w:sz w:val="28"/>
          <w:szCs w:val="28"/>
          <w:lang w:val="uk-UA"/>
        </w:rPr>
      </w:pPr>
      <w:r>
        <w:rPr>
          <w:sz w:val="28"/>
          <w:szCs w:val="28"/>
          <w:lang w:val="uk-UA"/>
        </w:rPr>
        <w:t>Середній рівень надходження вітаміну С у раціоні становив 57,8 ± 18,9 мг/добу, що на 35,8% нижче від рекомендованої норми (90 мг/добу). Статистичний аналіз підтвердив достовірний дефіцит (tф = 4,85; p &lt; 0,01).</w:t>
      </w:r>
    </w:p>
    <w:p w:rsidR="00E36572" w:rsidRDefault="00AA0557">
      <w:pPr>
        <w:spacing w:line="360" w:lineRule="auto"/>
        <w:ind w:firstLineChars="171" w:firstLine="479"/>
        <w:jc w:val="both"/>
        <w:rPr>
          <w:sz w:val="28"/>
          <w:szCs w:val="28"/>
          <w:lang w:val="uk-UA"/>
        </w:rPr>
      </w:pPr>
      <w:r>
        <w:rPr>
          <w:sz w:val="28"/>
          <w:szCs w:val="28"/>
          <w:lang w:val="uk-UA"/>
        </w:rPr>
        <w:lastRenderedPageBreak/>
        <w:t>Вітамін С у силовому фітнесі виконує низку важливих функцій: є антиоксидантом, що знижує оксидативний стрес після тренувань; бере участь у синтезі колагену, необхідного для міцності зв’язок і сухожиль; сприяє засвоєнню заліза з рослинних продуктів; стимулює синтез карнітину, важливого для енергетичного метаболізму жирних кислот.</w:t>
      </w:r>
    </w:p>
    <w:p w:rsidR="00E36572" w:rsidRDefault="00AA0557">
      <w:pPr>
        <w:spacing w:line="360" w:lineRule="auto"/>
        <w:ind w:firstLineChars="171" w:firstLine="479"/>
        <w:jc w:val="both"/>
        <w:rPr>
          <w:sz w:val="28"/>
          <w:szCs w:val="28"/>
          <w:lang w:val="uk-UA"/>
        </w:rPr>
      </w:pPr>
      <w:r>
        <w:rPr>
          <w:sz w:val="28"/>
          <w:szCs w:val="28"/>
          <w:lang w:val="uk-UA"/>
        </w:rPr>
        <w:t>Низьке споживання вітаміну С пов’язане з обмеженою кількістю свіжих овочів і фруктів у раціоні (у середньому лише 250–300 г/добу, при рекомендованих 500 г).Лише 20% спортсменів вживали цитрусові або ягоди щодня, решта - епізодично.</w:t>
      </w:r>
    </w:p>
    <w:p w:rsidR="00E36572" w:rsidRDefault="00AA0557">
      <w:pPr>
        <w:spacing w:line="360" w:lineRule="auto"/>
        <w:ind w:firstLineChars="171" w:firstLine="479"/>
        <w:jc w:val="both"/>
        <w:rPr>
          <w:sz w:val="28"/>
          <w:szCs w:val="28"/>
          <w:lang w:val="uk-UA"/>
        </w:rPr>
      </w:pPr>
      <w:r>
        <w:rPr>
          <w:sz w:val="28"/>
          <w:szCs w:val="28"/>
          <w:lang w:val="uk-UA"/>
        </w:rPr>
        <w:t>Таким чином, антиоксидантний захист організму у більшості учасників був недостатнім, що підвищує ризик окисного стресу та мікротравм м’язів після інтенсивних тренувань (Close et al., 2016).</w:t>
      </w:r>
    </w:p>
    <w:p w:rsidR="00E36572" w:rsidRDefault="00AA0557">
      <w:pPr>
        <w:spacing w:line="360" w:lineRule="auto"/>
        <w:ind w:firstLineChars="171" w:firstLine="479"/>
        <w:jc w:val="both"/>
        <w:rPr>
          <w:sz w:val="28"/>
          <w:szCs w:val="28"/>
          <w:lang w:val="uk-UA"/>
        </w:rPr>
      </w:pPr>
      <w:r>
        <w:rPr>
          <w:sz w:val="28"/>
          <w:szCs w:val="28"/>
          <w:lang w:val="uk-UA"/>
        </w:rPr>
        <w:t>Рівень споживання вітаміну D становив 3,1 ± 1,2 мкг/добу, при нормі 10 мкг/добу    - тобто дефіцит 69%.Різниця є високодостовірною (tф = 8,92; p &lt; 0,001).</w:t>
      </w:r>
    </w:p>
    <w:p w:rsidR="00E36572" w:rsidRDefault="00AA0557">
      <w:pPr>
        <w:spacing w:line="360" w:lineRule="auto"/>
        <w:ind w:firstLineChars="171" w:firstLine="479"/>
        <w:jc w:val="both"/>
        <w:rPr>
          <w:sz w:val="28"/>
          <w:szCs w:val="28"/>
          <w:lang w:val="uk-UA"/>
        </w:rPr>
      </w:pPr>
      <w:r>
        <w:rPr>
          <w:sz w:val="28"/>
          <w:szCs w:val="28"/>
          <w:lang w:val="uk-UA"/>
        </w:rPr>
        <w:t>Дефіцит вітаміну D - одна з найпоширеніших проблем серед спортсменів силового профілю, особливо в умовах обмеженого сонячного впливу (зимово-весняний період) і недостатнього споживання жирної риби, яєчних жовтків, молока.</w:t>
      </w:r>
    </w:p>
    <w:p w:rsidR="00E36572" w:rsidRDefault="00AA0557">
      <w:pPr>
        <w:spacing w:line="360" w:lineRule="auto"/>
        <w:ind w:firstLineChars="171" w:firstLine="479"/>
        <w:jc w:val="both"/>
        <w:rPr>
          <w:sz w:val="28"/>
          <w:szCs w:val="28"/>
          <w:lang w:val="uk-UA"/>
        </w:rPr>
      </w:pPr>
      <w:r>
        <w:rPr>
          <w:sz w:val="28"/>
          <w:szCs w:val="28"/>
          <w:lang w:val="uk-UA"/>
        </w:rPr>
        <w:t>Фізіологічна роль вітаміну D полягає у: регуляції метаболізму кальцію і фосфору, підтриманні кісткової щільності; покращенні м’язової сили через стимуляцію білкового синтезу в м’язах; модуляції імунної системи та зменшенні запальних процесів після тренувань.</w:t>
      </w:r>
    </w:p>
    <w:p w:rsidR="00E36572" w:rsidRDefault="00AA0557">
      <w:pPr>
        <w:spacing w:line="360" w:lineRule="auto"/>
        <w:ind w:firstLineChars="171" w:firstLine="479"/>
        <w:jc w:val="both"/>
        <w:rPr>
          <w:sz w:val="28"/>
          <w:szCs w:val="28"/>
          <w:lang w:val="uk-UA"/>
        </w:rPr>
      </w:pPr>
      <w:r>
        <w:rPr>
          <w:sz w:val="28"/>
          <w:szCs w:val="28"/>
          <w:lang w:val="uk-UA"/>
        </w:rPr>
        <w:t>Дослідження (Larson-Meyer et al., 2018) показують, що навіть помірний дефіцит вітаміну D (&lt;50 нмоль/л) може знижувати силу на 10–15% у спортсменів. Серед обстежених учасників 80% мали добове надходження нижче 5 мкг, що свідчить про виражений гіповітаміноз D, здатний негативно впливати на тонус, координацію та відновлення.</w:t>
      </w:r>
    </w:p>
    <w:p w:rsidR="00E36572" w:rsidRDefault="00AA0557">
      <w:pPr>
        <w:spacing w:line="360" w:lineRule="auto"/>
        <w:ind w:firstLine="709"/>
        <w:jc w:val="both"/>
        <w:rPr>
          <w:bCs/>
          <w:sz w:val="28"/>
          <w:szCs w:val="28"/>
          <w:lang w:val="uk-UA"/>
        </w:rPr>
      </w:pPr>
      <w:r>
        <w:rPr>
          <w:bCs/>
          <w:sz w:val="28"/>
          <w:szCs w:val="28"/>
          <w:lang w:val="uk-UA"/>
        </w:rPr>
        <w:lastRenderedPageBreak/>
        <w:t>Отже, отримані дані чітко ілюструють типові проблеми в харчуванні аматорів силового фітнесу, які обмежують їхній прогрес. Виявлений    загальний енергодефіцит пояснює низькі темпи набору м'язової маси, незважаючи на регулярні тренування [1]. Недостатнє споживання білка    (118 г проти рекомендованих 160+ г) є критичним фактором, що обмежує відновлення та гіпертрофію м'язів, оскільки білок є основним будівельним матеріалом [2].</w:t>
      </w:r>
    </w:p>
    <w:p w:rsidR="00E36572" w:rsidRDefault="00AA0557">
      <w:pPr>
        <w:spacing w:line="360" w:lineRule="auto"/>
        <w:ind w:firstLine="709"/>
        <w:jc w:val="both"/>
        <w:rPr>
          <w:bCs/>
          <w:sz w:val="28"/>
          <w:szCs w:val="28"/>
          <w:lang w:val="uk-UA"/>
        </w:rPr>
      </w:pPr>
      <w:r>
        <w:rPr>
          <w:bCs/>
          <w:sz w:val="28"/>
          <w:szCs w:val="28"/>
          <w:lang w:val="uk-UA"/>
        </w:rPr>
        <w:t>Дефіцит вуглеводів    призводить до незаповнених запасу глікогену, що безпосередньо впливає на енергетику тренувань, змушуючи спортсменів працювати з меншою інтенсивністю та об'ємом. Це підтверджується кореляційним аналізом, який виявив помірний позитивний зв'язок між добовим споживанням вуглеводів та обсягом виконаної тренувальної роботи (r = 0.48, p &lt; 0.05).</w:t>
      </w:r>
    </w:p>
    <w:p w:rsidR="00E36572" w:rsidRDefault="00AA0557">
      <w:pPr>
        <w:spacing w:line="360" w:lineRule="auto"/>
        <w:ind w:firstLine="709"/>
        <w:jc w:val="both"/>
        <w:rPr>
          <w:bCs/>
          <w:sz w:val="28"/>
          <w:szCs w:val="28"/>
          <w:lang w:val="uk-UA"/>
        </w:rPr>
      </w:pPr>
      <w:r>
        <w:rPr>
          <w:bCs/>
          <w:sz w:val="28"/>
          <w:szCs w:val="28"/>
          <w:lang w:val="uk-UA"/>
        </w:rPr>
        <w:t>Нерівномірний розподіл білка та ігнорування "тренувального вікна" свідчать про недостатню обізнаність учасників у питаннях нутрієнтного таймінгу, що також може уповільнювати анаболічні процеси [3].</w:t>
      </w:r>
    </w:p>
    <w:p w:rsidR="00E36572" w:rsidRDefault="00AA0557">
      <w:pPr>
        <w:spacing w:line="360" w:lineRule="auto"/>
        <w:ind w:firstLine="709"/>
        <w:jc w:val="both"/>
        <w:rPr>
          <w:bCs/>
          <w:sz w:val="28"/>
          <w:szCs w:val="28"/>
          <w:lang w:val="uk-UA"/>
        </w:rPr>
      </w:pPr>
      <w:r>
        <w:rPr>
          <w:bCs/>
          <w:sz w:val="28"/>
          <w:szCs w:val="28"/>
          <w:lang w:val="uk-UA"/>
        </w:rPr>
        <w:t>Початковий стан харчування учасників характеризується системними порушеннями як кількісного (дефіцит калорій, білка, вуглеводів), так і якісного характеру (поганий розподіл, низька щільність мікронутрієнтів). Це обґрунтовує необхідність впровадження структурованого харчового плану, що буде спрямований на усунення виявлених дефіцитів, що і стане завданням для експериментальної групи в наступному етапі дослідження.</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 xml:space="preserve"> </w:t>
      </w:r>
    </w:p>
    <w:p w:rsidR="00E36572" w:rsidRDefault="00E36572">
      <w:pPr>
        <w:spacing w:line="360" w:lineRule="auto"/>
        <w:ind w:firstLine="709"/>
        <w:jc w:val="both"/>
        <w:rPr>
          <w:bCs/>
          <w:sz w:val="28"/>
          <w:szCs w:val="28"/>
          <w:lang w:val="uk-UA"/>
        </w:rPr>
      </w:pPr>
    </w:p>
    <w:p w:rsidR="00E36572" w:rsidRDefault="00E36572">
      <w:pPr>
        <w:spacing w:line="360" w:lineRule="auto"/>
        <w:ind w:firstLine="709"/>
        <w:jc w:val="both"/>
        <w:rPr>
          <w:bCs/>
          <w:sz w:val="28"/>
          <w:szCs w:val="28"/>
          <w:lang w:val="uk-UA"/>
        </w:rPr>
      </w:pP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
          <w:sz w:val="28"/>
          <w:szCs w:val="28"/>
          <w:lang w:val="uk-UA"/>
        </w:rPr>
      </w:pPr>
      <w:r>
        <w:rPr>
          <w:b/>
          <w:sz w:val="28"/>
          <w:szCs w:val="28"/>
          <w:lang w:val="uk-UA"/>
        </w:rPr>
        <w:t>3.3. Розробка та впровадження модифікованого раціону харчування</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lastRenderedPageBreak/>
        <w:t>На основі результатів попереднього етапу дослідження (аналіз фактичного харчування) було встановлено значні дефіцити енергетичної цінності, білка, вуглеводів, води та мікронутрієнтів (Ca, Fe, вітамінів C і D).</w:t>
      </w:r>
      <w:r>
        <w:rPr>
          <w:bCs/>
          <w:sz w:val="28"/>
          <w:szCs w:val="28"/>
          <w:lang w:val="uk-UA"/>
        </w:rPr>
        <w:br/>
        <w:t>З огляду на це було розроблено модифікований раціон харчування, який відповідає сучасним принципам спортивної нутриціології та рекомендаціям American College of Sports Medicine (2021), МОЗ України (2020) і Європейського товариства спортивного харчування (EISSN, 2020).</w:t>
      </w:r>
    </w:p>
    <w:p w:rsidR="00E36572" w:rsidRDefault="00AA0557">
      <w:pPr>
        <w:spacing w:line="360" w:lineRule="auto"/>
        <w:ind w:firstLine="709"/>
        <w:jc w:val="both"/>
        <w:rPr>
          <w:bCs/>
          <w:sz w:val="28"/>
          <w:szCs w:val="28"/>
          <w:lang w:val="uk-UA"/>
        </w:rPr>
      </w:pPr>
      <w:r>
        <w:rPr>
          <w:bCs/>
          <w:sz w:val="28"/>
          <w:szCs w:val="28"/>
          <w:lang w:val="uk-UA"/>
        </w:rPr>
        <w:t>Розробка раціону базувалася на наступних принципах:</w:t>
      </w:r>
    </w:p>
    <w:p w:rsidR="00E36572" w:rsidRDefault="00AA0557">
      <w:pPr>
        <w:numPr>
          <w:ilvl w:val="0"/>
          <w:numId w:val="11"/>
        </w:numPr>
        <w:spacing w:line="360" w:lineRule="auto"/>
        <w:ind w:firstLine="709"/>
        <w:jc w:val="both"/>
        <w:rPr>
          <w:bCs/>
          <w:sz w:val="28"/>
          <w:szCs w:val="28"/>
          <w:lang w:val="uk-UA"/>
        </w:rPr>
      </w:pPr>
      <w:r>
        <w:rPr>
          <w:bCs/>
          <w:sz w:val="28"/>
          <w:szCs w:val="28"/>
          <w:lang w:val="uk-UA"/>
        </w:rPr>
        <w:t>Індивідуалізація за енергетичними потребами. Добова калорійність розраховувалася за формулою Міффліна-Сан Жеора з подальшим множенням на коефіцієнт фізичної активності (1.7-1.8) та додаванням енергетичного надлишку у 400-500 ккал для забезпечення анаболічного середовища.</w:t>
      </w:r>
    </w:p>
    <w:p w:rsidR="00E36572" w:rsidRDefault="00AA0557">
      <w:pPr>
        <w:numPr>
          <w:ilvl w:val="0"/>
          <w:numId w:val="11"/>
        </w:numPr>
        <w:spacing w:line="360" w:lineRule="auto"/>
        <w:ind w:firstLine="709"/>
        <w:jc w:val="both"/>
        <w:rPr>
          <w:bCs/>
          <w:sz w:val="28"/>
          <w:szCs w:val="28"/>
          <w:lang w:val="uk-UA"/>
        </w:rPr>
      </w:pPr>
      <w:r>
        <w:rPr>
          <w:bCs/>
          <w:sz w:val="28"/>
          <w:szCs w:val="28"/>
          <w:lang w:val="uk-UA"/>
        </w:rPr>
        <w:t>Оптимізація макронутрієнтного складу. Були встановлені наступні цільові показники:</w:t>
      </w:r>
    </w:p>
    <w:p w:rsidR="00E36572" w:rsidRDefault="00AA0557">
      <w:pPr>
        <w:numPr>
          <w:ilvl w:val="0"/>
          <w:numId w:val="12"/>
        </w:numPr>
        <w:spacing w:line="360" w:lineRule="auto"/>
        <w:jc w:val="both"/>
        <w:rPr>
          <w:bCs/>
          <w:sz w:val="28"/>
          <w:szCs w:val="28"/>
          <w:lang w:val="uk-UA"/>
        </w:rPr>
      </w:pPr>
      <w:r>
        <w:rPr>
          <w:bCs/>
          <w:sz w:val="28"/>
          <w:szCs w:val="28"/>
          <w:lang w:val="uk-UA"/>
        </w:rPr>
        <w:t>Білок: 2.3-2.5 г/кг маси тіла, з рівномірним розподілом на 4-6 прийомів їжі (по 30-40 г за раз).</w:t>
      </w:r>
    </w:p>
    <w:p w:rsidR="00E36572" w:rsidRDefault="00AA0557">
      <w:pPr>
        <w:numPr>
          <w:ilvl w:val="0"/>
          <w:numId w:val="12"/>
        </w:numPr>
        <w:spacing w:line="360" w:lineRule="auto"/>
        <w:jc w:val="both"/>
        <w:rPr>
          <w:bCs/>
          <w:sz w:val="28"/>
          <w:szCs w:val="28"/>
          <w:lang w:val="uk-UA"/>
        </w:rPr>
      </w:pPr>
      <w:r>
        <w:rPr>
          <w:bCs/>
          <w:sz w:val="28"/>
          <w:szCs w:val="28"/>
          <w:lang w:val="uk-UA"/>
        </w:rPr>
        <w:t>Вуглеводи: 5.5-6.5 г/кг, з стратегічним зосередженням навколо тренувального вікна.</w:t>
      </w:r>
    </w:p>
    <w:p w:rsidR="00E36572" w:rsidRDefault="00AA0557">
      <w:pPr>
        <w:numPr>
          <w:ilvl w:val="0"/>
          <w:numId w:val="12"/>
        </w:numPr>
        <w:spacing w:line="360" w:lineRule="auto"/>
        <w:jc w:val="both"/>
        <w:rPr>
          <w:bCs/>
          <w:sz w:val="28"/>
          <w:szCs w:val="28"/>
          <w:lang w:val="uk-UA"/>
        </w:rPr>
      </w:pPr>
      <w:r>
        <w:rPr>
          <w:bCs/>
          <w:sz w:val="28"/>
          <w:szCs w:val="28"/>
          <w:lang w:val="uk-UA"/>
        </w:rPr>
        <w:t>Жири: 1.0-1.2 г/кг, з акцентом на ненасичені жирні кислоти.</w:t>
      </w:r>
    </w:p>
    <w:p w:rsidR="00E36572" w:rsidRDefault="00AA0557">
      <w:pPr>
        <w:numPr>
          <w:ilvl w:val="0"/>
          <w:numId w:val="11"/>
        </w:numPr>
        <w:spacing w:line="360" w:lineRule="auto"/>
        <w:ind w:firstLine="709"/>
        <w:jc w:val="both"/>
        <w:rPr>
          <w:bCs/>
          <w:sz w:val="28"/>
          <w:szCs w:val="28"/>
          <w:lang w:val="uk-UA"/>
        </w:rPr>
      </w:pPr>
      <w:r>
        <w:rPr>
          <w:bCs/>
          <w:sz w:val="28"/>
          <w:szCs w:val="28"/>
          <w:lang w:val="uk-UA"/>
        </w:rPr>
        <w:t>Періодизація харчування. Раціон модифікувався залежно від тренувального дня:</w:t>
      </w:r>
    </w:p>
    <w:p w:rsidR="00E36572" w:rsidRDefault="00AA0557">
      <w:pPr>
        <w:numPr>
          <w:ilvl w:val="0"/>
          <w:numId w:val="13"/>
        </w:numPr>
        <w:spacing w:line="360" w:lineRule="auto"/>
        <w:jc w:val="both"/>
        <w:rPr>
          <w:bCs/>
          <w:sz w:val="28"/>
          <w:szCs w:val="28"/>
          <w:lang w:val="uk-UA"/>
        </w:rPr>
      </w:pPr>
      <w:r>
        <w:rPr>
          <w:bCs/>
          <w:sz w:val="28"/>
          <w:szCs w:val="28"/>
          <w:lang w:val="uk-UA"/>
        </w:rPr>
        <w:t>Тренувальні дні: Підвищена частка вуглеводів (до 65% від добової норми) у прийомах їжі до та після тренування.</w:t>
      </w:r>
    </w:p>
    <w:p w:rsidR="00E36572" w:rsidRDefault="00AA0557">
      <w:pPr>
        <w:numPr>
          <w:ilvl w:val="0"/>
          <w:numId w:val="13"/>
        </w:numPr>
        <w:spacing w:line="360" w:lineRule="auto"/>
        <w:jc w:val="both"/>
        <w:rPr>
          <w:bCs/>
          <w:sz w:val="28"/>
          <w:szCs w:val="28"/>
          <w:lang w:val="uk-UA"/>
        </w:rPr>
      </w:pPr>
      <w:r>
        <w:rPr>
          <w:bCs/>
          <w:sz w:val="28"/>
          <w:szCs w:val="28"/>
          <w:lang w:val="uk-UA"/>
        </w:rPr>
        <w:t>Нетренувальні дні: Дещо знижена частка вуглеводів (45-50%) та збільшена частка жирів.</w:t>
      </w:r>
    </w:p>
    <w:p w:rsidR="00E36572" w:rsidRDefault="00AA0557">
      <w:pPr>
        <w:numPr>
          <w:ilvl w:val="0"/>
          <w:numId w:val="11"/>
        </w:numPr>
        <w:spacing w:line="360" w:lineRule="auto"/>
        <w:ind w:firstLine="709"/>
        <w:jc w:val="both"/>
        <w:rPr>
          <w:bCs/>
          <w:sz w:val="28"/>
          <w:szCs w:val="28"/>
          <w:lang w:val="uk-UA"/>
        </w:rPr>
      </w:pPr>
      <w:r>
        <w:rPr>
          <w:bCs/>
          <w:sz w:val="28"/>
          <w:szCs w:val="28"/>
          <w:lang w:val="uk-UA"/>
        </w:rPr>
        <w:t>Водний режим: не менше 2,5–3,0 л рідини на добу.</w:t>
      </w:r>
    </w:p>
    <w:p w:rsidR="00E36572" w:rsidRDefault="00AA0557">
      <w:pPr>
        <w:numPr>
          <w:ilvl w:val="0"/>
          <w:numId w:val="11"/>
        </w:numPr>
        <w:spacing w:line="360" w:lineRule="auto"/>
        <w:ind w:firstLine="709"/>
        <w:jc w:val="both"/>
        <w:rPr>
          <w:bCs/>
          <w:sz w:val="28"/>
          <w:szCs w:val="28"/>
          <w:lang w:val="uk-UA"/>
        </w:rPr>
      </w:pPr>
      <w:r>
        <w:rPr>
          <w:bCs/>
          <w:sz w:val="28"/>
          <w:szCs w:val="28"/>
          <w:lang w:val="uk-UA"/>
        </w:rPr>
        <w:t>Корекція мікронутрієнтів: додаткове включення продуктів, багатих на Fe, Ca, вітаміни C та D, а також використання вітамінно-мінерального комплексу (Opti-Men®, NOW Foods).</w:t>
      </w:r>
    </w:p>
    <w:p w:rsidR="00E36572" w:rsidRDefault="00AA0557">
      <w:pPr>
        <w:numPr>
          <w:ilvl w:val="0"/>
          <w:numId w:val="11"/>
        </w:numPr>
        <w:spacing w:line="360" w:lineRule="auto"/>
        <w:ind w:firstLine="709"/>
        <w:jc w:val="both"/>
        <w:rPr>
          <w:bCs/>
          <w:sz w:val="28"/>
          <w:szCs w:val="28"/>
          <w:lang w:val="uk-UA"/>
        </w:rPr>
      </w:pPr>
      <w:r>
        <w:rPr>
          <w:bCs/>
          <w:sz w:val="28"/>
          <w:szCs w:val="28"/>
          <w:lang w:val="uk-UA"/>
        </w:rPr>
        <w:lastRenderedPageBreak/>
        <w:t>Періодичне вживання спортивних добавок:</w:t>
      </w:r>
    </w:p>
    <w:p w:rsidR="00E36572" w:rsidRDefault="00AA0557">
      <w:pPr>
        <w:numPr>
          <w:ilvl w:val="0"/>
          <w:numId w:val="14"/>
        </w:numPr>
        <w:spacing w:line="360" w:lineRule="auto"/>
        <w:jc w:val="both"/>
        <w:rPr>
          <w:bCs/>
          <w:sz w:val="28"/>
          <w:szCs w:val="28"/>
          <w:lang w:val="uk-UA"/>
        </w:rPr>
      </w:pPr>
      <w:r>
        <w:rPr>
          <w:bCs/>
          <w:sz w:val="28"/>
          <w:szCs w:val="28"/>
          <w:lang w:val="uk-UA"/>
        </w:rPr>
        <w:t>сироватковий протеїн (25 г після тренування);</w:t>
      </w:r>
    </w:p>
    <w:p w:rsidR="00E36572" w:rsidRDefault="00AA0557">
      <w:pPr>
        <w:numPr>
          <w:ilvl w:val="0"/>
          <w:numId w:val="14"/>
        </w:numPr>
        <w:spacing w:line="360" w:lineRule="auto"/>
        <w:jc w:val="both"/>
        <w:rPr>
          <w:bCs/>
          <w:sz w:val="28"/>
          <w:szCs w:val="28"/>
          <w:lang w:val="uk-UA"/>
        </w:rPr>
      </w:pPr>
      <w:r>
        <w:rPr>
          <w:bCs/>
          <w:sz w:val="28"/>
          <w:szCs w:val="28"/>
          <w:lang w:val="uk-UA"/>
        </w:rPr>
        <w:t>креатин моногідрат (5 г/добу);</w:t>
      </w:r>
    </w:p>
    <w:p w:rsidR="00E36572" w:rsidRDefault="00AA0557">
      <w:pPr>
        <w:numPr>
          <w:ilvl w:val="0"/>
          <w:numId w:val="14"/>
        </w:numPr>
        <w:spacing w:line="360" w:lineRule="auto"/>
        <w:jc w:val="both"/>
        <w:rPr>
          <w:bCs/>
          <w:sz w:val="28"/>
          <w:szCs w:val="28"/>
          <w:lang w:val="uk-UA"/>
        </w:rPr>
      </w:pPr>
      <w:r>
        <w:rPr>
          <w:bCs/>
          <w:sz w:val="28"/>
          <w:szCs w:val="28"/>
          <w:lang w:val="uk-UA"/>
        </w:rPr>
        <w:t>омега-3 (1000 мг/добу).</w:t>
      </w:r>
    </w:p>
    <w:p w:rsidR="00E36572" w:rsidRDefault="00AA0557">
      <w:pPr>
        <w:spacing w:line="360" w:lineRule="auto"/>
        <w:ind w:firstLine="709"/>
        <w:jc w:val="right"/>
        <w:rPr>
          <w:bCs/>
          <w:i/>
          <w:iCs/>
          <w:sz w:val="28"/>
          <w:szCs w:val="28"/>
          <w:lang w:val="uk-UA"/>
        </w:rPr>
      </w:pPr>
      <w:r>
        <w:rPr>
          <w:bCs/>
          <w:i/>
          <w:iCs/>
          <w:sz w:val="28"/>
          <w:szCs w:val="28"/>
          <w:lang w:val="uk-UA"/>
        </w:rPr>
        <w:t xml:space="preserve">Таблиця 3.3.1   </w:t>
      </w:r>
    </w:p>
    <w:p w:rsidR="00E36572" w:rsidRDefault="00AA0557">
      <w:pPr>
        <w:spacing w:line="360" w:lineRule="auto"/>
        <w:ind w:firstLine="709"/>
        <w:jc w:val="center"/>
        <w:rPr>
          <w:bCs/>
          <w:i/>
          <w:iCs/>
          <w:sz w:val="28"/>
          <w:szCs w:val="28"/>
          <w:lang w:val="uk-UA"/>
        </w:rPr>
      </w:pPr>
      <w:r>
        <w:rPr>
          <w:bCs/>
          <w:i/>
          <w:iCs/>
          <w:sz w:val="28"/>
          <w:szCs w:val="28"/>
          <w:lang w:val="uk-UA"/>
        </w:rPr>
        <w:t>Середньодобовий склад модифікованого раціону (n = 12)</w:t>
      </w:r>
    </w:p>
    <w:p w:rsidR="00E36572" w:rsidRDefault="00AA0557">
      <w:pPr>
        <w:spacing w:line="360" w:lineRule="auto"/>
        <w:ind w:leftChars="-100" w:left="-240"/>
        <w:jc w:val="both"/>
        <w:rPr>
          <w:bCs/>
          <w:sz w:val="28"/>
          <w:szCs w:val="28"/>
          <w:lang w:val="uk-UA"/>
        </w:rPr>
      </w:pPr>
      <w:r>
        <w:rPr>
          <w:noProof/>
        </w:rPr>
        <w:drawing>
          <wp:inline distT="0" distB="0" distL="114300" distR="114300">
            <wp:extent cx="6186805" cy="3791585"/>
            <wp:effectExtent l="0" t="0" r="635" b="3175"/>
            <wp:docPr id="17"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26"/>
                    <pic:cNvPicPr>
                      <a:picLocks noChangeAspect="1"/>
                    </pic:cNvPicPr>
                  </pic:nvPicPr>
                  <pic:blipFill>
                    <a:blip r:embed="rId15"/>
                    <a:stretch>
                      <a:fillRect/>
                    </a:stretch>
                  </pic:blipFill>
                  <pic:spPr>
                    <a:xfrm>
                      <a:off x="0" y="0"/>
                      <a:ext cx="6186805" cy="3791585"/>
                    </a:xfrm>
                    <a:prstGeom prst="rect">
                      <a:avLst/>
                    </a:prstGeom>
                    <a:noFill/>
                    <a:ln>
                      <a:noFill/>
                    </a:ln>
                  </pic:spPr>
                </pic:pic>
              </a:graphicData>
            </a:graphic>
          </wp:inline>
        </w:drawing>
      </w:r>
    </w:p>
    <w:p w:rsidR="00E36572" w:rsidRDefault="00AA0557">
      <w:pPr>
        <w:spacing w:line="360" w:lineRule="auto"/>
        <w:ind w:firstLine="709"/>
        <w:jc w:val="both"/>
        <w:rPr>
          <w:bCs/>
          <w:sz w:val="28"/>
          <w:szCs w:val="28"/>
          <w:lang w:val="uk-UA"/>
        </w:rPr>
      </w:pPr>
      <w:r>
        <w:rPr>
          <w:bCs/>
          <w:sz w:val="28"/>
          <w:szCs w:val="28"/>
          <w:lang w:val="uk-UA"/>
        </w:rPr>
        <w:t>Опис змін у структурі харчування</w:t>
      </w:r>
    </w:p>
    <w:p w:rsidR="00E36572" w:rsidRDefault="00AA0557">
      <w:pPr>
        <w:spacing w:line="360" w:lineRule="auto"/>
        <w:ind w:firstLine="709"/>
        <w:jc w:val="both"/>
        <w:rPr>
          <w:bCs/>
          <w:sz w:val="28"/>
          <w:szCs w:val="28"/>
          <w:lang w:val="uk-UA"/>
        </w:rPr>
      </w:pPr>
      <w:r>
        <w:rPr>
          <w:bCs/>
          <w:sz w:val="28"/>
          <w:szCs w:val="28"/>
          <w:lang w:val="uk-UA"/>
        </w:rPr>
        <w:t>1. Білковий компонент</w:t>
      </w:r>
    </w:p>
    <w:p w:rsidR="00E36572" w:rsidRDefault="00AA0557">
      <w:pPr>
        <w:spacing w:line="360" w:lineRule="auto"/>
        <w:ind w:firstLine="709"/>
        <w:jc w:val="both"/>
        <w:rPr>
          <w:bCs/>
          <w:sz w:val="28"/>
          <w:szCs w:val="28"/>
          <w:lang w:val="uk-UA"/>
        </w:rPr>
      </w:pPr>
      <w:r>
        <w:rPr>
          <w:bCs/>
          <w:sz w:val="28"/>
          <w:szCs w:val="28"/>
          <w:lang w:val="uk-UA"/>
        </w:rPr>
        <w:t>Підвищення білка на 59% досягалось за рахунок:</w:t>
      </w:r>
    </w:p>
    <w:p w:rsidR="00E36572" w:rsidRDefault="00AA0557">
      <w:pPr>
        <w:numPr>
          <w:ilvl w:val="0"/>
          <w:numId w:val="14"/>
        </w:numPr>
        <w:spacing w:line="360" w:lineRule="auto"/>
        <w:jc w:val="both"/>
        <w:rPr>
          <w:bCs/>
          <w:sz w:val="28"/>
          <w:szCs w:val="28"/>
          <w:lang w:val="uk-UA"/>
        </w:rPr>
      </w:pPr>
      <w:r>
        <w:rPr>
          <w:bCs/>
          <w:sz w:val="28"/>
          <w:szCs w:val="28"/>
          <w:lang w:val="uk-UA"/>
        </w:rPr>
        <w:t>включення м’яса індички, яловичини, яєчних білків, риби, сиру, сироваткового протеїну;</w:t>
      </w:r>
    </w:p>
    <w:p w:rsidR="00E36572" w:rsidRDefault="00AA0557">
      <w:pPr>
        <w:numPr>
          <w:ilvl w:val="0"/>
          <w:numId w:val="14"/>
        </w:numPr>
        <w:spacing w:line="360" w:lineRule="auto"/>
        <w:jc w:val="both"/>
        <w:rPr>
          <w:bCs/>
          <w:sz w:val="28"/>
          <w:szCs w:val="28"/>
          <w:lang w:val="uk-UA"/>
        </w:rPr>
      </w:pPr>
      <w:r>
        <w:rPr>
          <w:bCs/>
          <w:sz w:val="28"/>
          <w:szCs w:val="28"/>
          <w:lang w:val="uk-UA"/>
        </w:rPr>
        <w:t>розподілу білка рівномірно протягом дня (по 25–35 г за прийом).</w:t>
      </w:r>
    </w:p>
    <w:p w:rsidR="00E36572" w:rsidRDefault="00AA0557">
      <w:pPr>
        <w:spacing w:line="360" w:lineRule="auto"/>
        <w:ind w:firstLine="709"/>
        <w:jc w:val="both"/>
        <w:rPr>
          <w:bCs/>
          <w:sz w:val="28"/>
          <w:szCs w:val="28"/>
          <w:lang w:val="uk-UA"/>
        </w:rPr>
      </w:pPr>
      <w:r>
        <w:rPr>
          <w:bCs/>
          <w:sz w:val="28"/>
          <w:szCs w:val="28"/>
          <w:lang w:val="uk-UA"/>
        </w:rPr>
        <w:t>Це дозволило покращити анаболічний потенціал і підтримувати позитивний азотистий баланс, що є необхідним для гіпертрофії м’язових волокон (Phillips &amp; Van Loon, 2011).</w:t>
      </w:r>
    </w:p>
    <w:p w:rsidR="00E36572" w:rsidRDefault="00AA0557">
      <w:pPr>
        <w:spacing w:line="360" w:lineRule="auto"/>
        <w:ind w:firstLine="709"/>
        <w:jc w:val="both"/>
        <w:rPr>
          <w:bCs/>
          <w:sz w:val="28"/>
          <w:szCs w:val="28"/>
          <w:lang w:val="uk-UA"/>
        </w:rPr>
      </w:pPr>
      <w:r>
        <w:rPr>
          <w:bCs/>
          <w:sz w:val="28"/>
          <w:szCs w:val="28"/>
          <w:lang w:val="uk-UA"/>
        </w:rPr>
        <w:t>2. Вуглеводний компонент</w:t>
      </w:r>
    </w:p>
    <w:p w:rsidR="00E36572" w:rsidRDefault="00AA0557">
      <w:pPr>
        <w:spacing w:line="360" w:lineRule="auto"/>
        <w:ind w:firstLine="709"/>
        <w:jc w:val="both"/>
        <w:rPr>
          <w:bCs/>
          <w:sz w:val="28"/>
          <w:szCs w:val="28"/>
          <w:lang w:val="uk-UA"/>
        </w:rPr>
      </w:pPr>
      <w:r>
        <w:rPr>
          <w:bCs/>
          <w:sz w:val="28"/>
          <w:szCs w:val="28"/>
          <w:lang w:val="uk-UA"/>
        </w:rPr>
        <w:lastRenderedPageBreak/>
        <w:t>Підвищення вуглеводів на 45% забезпечувалося за рахунок:</w:t>
      </w:r>
    </w:p>
    <w:p w:rsidR="00E36572" w:rsidRDefault="00AA0557">
      <w:pPr>
        <w:numPr>
          <w:ilvl w:val="0"/>
          <w:numId w:val="14"/>
        </w:numPr>
        <w:spacing w:line="360" w:lineRule="auto"/>
        <w:jc w:val="both"/>
        <w:rPr>
          <w:bCs/>
          <w:sz w:val="28"/>
          <w:szCs w:val="28"/>
          <w:lang w:val="uk-UA"/>
        </w:rPr>
      </w:pPr>
      <w:r>
        <w:rPr>
          <w:bCs/>
          <w:sz w:val="28"/>
          <w:szCs w:val="28"/>
          <w:lang w:val="uk-UA"/>
        </w:rPr>
        <w:t>додавання вівсянки, рису, гречки, цільнозернового хліба, фруктів, меду;</w:t>
      </w:r>
    </w:p>
    <w:p w:rsidR="00E36572" w:rsidRDefault="00AA0557">
      <w:pPr>
        <w:numPr>
          <w:ilvl w:val="0"/>
          <w:numId w:val="14"/>
        </w:numPr>
        <w:spacing w:line="360" w:lineRule="auto"/>
        <w:jc w:val="both"/>
        <w:rPr>
          <w:bCs/>
          <w:sz w:val="28"/>
          <w:szCs w:val="28"/>
          <w:lang w:val="uk-UA"/>
        </w:rPr>
      </w:pPr>
      <w:r>
        <w:rPr>
          <w:bCs/>
          <w:sz w:val="28"/>
          <w:szCs w:val="28"/>
          <w:lang w:val="uk-UA"/>
        </w:rPr>
        <w:t>концентрації 60–70 г вуглеводів у післятренувальному прийомі їжі для відновлення глікогену.</w:t>
      </w:r>
    </w:p>
    <w:p w:rsidR="00E36572" w:rsidRDefault="00AA0557">
      <w:pPr>
        <w:spacing w:line="360" w:lineRule="auto"/>
        <w:ind w:firstLine="709"/>
        <w:jc w:val="both"/>
        <w:rPr>
          <w:bCs/>
          <w:sz w:val="28"/>
          <w:szCs w:val="28"/>
          <w:lang w:val="uk-UA"/>
        </w:rPr>
      </w:pPr>
      <w:r>
        <w:rPr>
          <w:bCs/>
          <w:sz w:val="28"/>
          <w:szCs w:val="28"/>
          <w:lang w:val="uk-UA"/>
        </w:rPr>
        <w:t>Це сприяло підвищенню силової витривалості та зменшенню відчуття втоми під час тренувань.</w:t>
      </w:r>
    </w:p>
    <w:p w:rsidR="00E36572" w:rsidRDefault="00AA0557">
      <w:pPr>
        <w:spacing w:line="360" w:lineRule="auto"/>
        <w:ind w:firstLine="709"/>
        <w:jc w:val="both"/>
        <w:rPr>
          <w:bCs/>
          <w:sz w:val="28"/>
          <w:szCs w:val="28"/>
          <w:lang w:val="uk-UA"/>
        </w:rPr>
      </w:pPr>
      <w:r>
        <w:rPr>
          <w:bCs/>
          <w:sz w:val="28"/>
          <w:szCs w:val="28"/>
          <w:lang w:val="uk-UA"/>
        </w:rPr>
        <w:t>3. Жири</w:t>
      </w:r>
    </w:p>
    <w:p w:rsidR="00E36572" w:rsidRDefault="00AA0557">
      <w:pPr>
        <w:spacing w:line="360" w:lineRule="auto"/>
        <w:ind w:firstLine="709"/>
        <w:jc w:val="both"/>
        <w:rPr>
          <w:bCs/>
          <w:sz w:val="28"/>
          <w:szCs w:val="28"/>
          <w:lang w:val="uk-UA"/>
        </w:rPr>
      </w:pPr>
      <w:r>
        <w:rPr>
          <w:bCs/>
          <w:sz w:val="28"/>
          <w:szCs w:val="28"/>
          <w:lang w:val="uk-UA"/>
        </w:rPr>
        <w:t>Зменшення загального споживання жирів на 20,5% досягалося через скорочення тваринних жирів (ковбаси, сири високої жирності) та збільшення омега-3 джерел (лосось, лляна олія, горіхи). Це оптимізувало ліпідний профіль і зменшило ризик надлишкової маси тіла.</w:t>
      </w:r>
    </w:p>
    <w:p w:rsidR="00E36572" w:rsidRDefault="00AA0557">
      <w:pPr>
        <w:spacing w:line="360" w:lineRule="auto"/>
        <w:ind w:firstLine="709"/>
        <w:jc w:val="both"/>
        <w:rPr>
          <w:bCs/>
          <w:sz w:val="28"/>
          <w:szCs w:val="28"/>
          <w:lang w:val="uk-UA"/>
        </w:rPr>
      </w:pPr>
      <w:r>
        <w:rPr>
          <w:bCs/>
          <w:sz w:val="28"/>
          <w:szCs w:val="28"/>
          <w:lang w:val="uk-UA"/>
        </w:rPr>
        <w:t>4. Мікронутрієнти</w:t>
      </w:r>
    </w:p>
    <w:p w:rsidR="00E36572" w:rsidRDefault="00AA0557">
      <w:pPr>
        <w:spacing w:line="360" w:lineRule="auto"/>
        <w:ind w:firstLine="709"/>
        <w:jc w:val="both"/>
        <w:rPr>
          <w:bCs/>
          <w:sz w:val="28"/>
          <w:szCs w:val="28"/>
          <w:lang w:val="uk-UA"/>
        </w:rPr>
      </w:pPr>
      <w:r>
        <w:rPr>
          <w:bCs/>
          <w:sz w:val="28"/>
          <w:szCs w:val="28"/>
          <w:lang w:val="uk-UA"/>
        </w:rPr>
        <w:t>Кальцій підвищено на 44,3% за рахунок щоденного вживання 250–300 мл молока або йогурту, сиру і зелених овочів.</w:t>
      </w:r>
    </w:p>
    <w:p w:rsidR="00E36572" w:rsidRDefault="00AA0557">
      <w:pPr>
        <w:spacing w:line="360" w:lineRule="auto"/>
        <w:ind w:firstLine="709"/>
        <w:jc w:val="both"/>
        <w:rPr>
          <w:bCs/>
          <w:sz w:val="28"/>
          <w:szCs w:val="28"/>
          <w:lang w:val="uk-UA"/>
        </w:rPr>
      </w:pPr>
      <w:r>
        <w:rPr>
          <w:bCs/>
          <w:sz w:val="28"/>
          <w:szCs w:val="28"/>
          <w:lang w:val="uk-UA"/>
        </w:rPr>
        <w:t>Залізо збільшено на 27,4% завдяки включенню яловичини, печінки, гречки, шпинату, поєднаних із джерелами вітаміну C для кращого засвоєння.</w:t>
      </w:r>
    </w:p>
    <w:p w:rsidR="00E36572" w:rsidRDefault="00AA0557">
      <w:pPr>
        <w:spacing w:line="360" w:lineRule="auto"/>
        <w:ind w:firstLine="709"/>
        <w:jc w:val="both"/>
        <w:rPr>
          <w:bCs/>
          <w:sz w:val="28"/>
          <w:szCs w:val="28"/>
          <w:lang w:val="uk-UA"/>
        </w:rPr>
      </w:pPr>
      <w:r>
        <w:rPr>
          <w:bCs/>
          <w:sz w:val="28"/>
          <w:szCs w:val="28"/>
          <w:lang w:val="uk-UA"/>
        </w:rPr>
        <w:t>Вітамін C підвищено на 63,5% за рахунок щоденного вживання цитрусів, болгарського перцю, ківі.</w:t>
      </w:r>
    </w:p>
    <w:p w:rsidR="00E36572" w:rsidRDefault="00AA0557">
      <w:pPr>
        <w:spacing w:line="360" w:lineRule="auto"/>
        <w:ind w:firstLine="709"/>
        <w:jc w:val="both"/>
        <w:rPr>
          <w:bCs/>
          <w:sz w:val="28"/>
          <w:szCs w:val="28"/>
          <w:lang w:val="uk-UA"/>
        </w:rPr>
      </w:pPr>
      <w:r>
        <w:rPr>
          <w:bCs/>
          <w:sz w:val="28"/>
          <w:szCs w:val="28"/>
          <w:lang w:val="uk-UA"/>
        </w:rPr>
        <w:t>Вітамін D нормалізовано (зростання на 229%) через вживання жирної риби (лосось, скумбрія) і добавок 10 мкг/добу.</w:t>
      </w:r>
    </w:p>
    <w:p w:rsidR="00E36572" w:rsidRDefault="00AA0557">
      <w:pPr>
        <w:spacing w:line="360" w:lineRule="auto"/>
        <w:ind w:firstLine="709"/>
        <w:jc w:val="both"/>
        <w:rPr>
          <w:bCs/>
          <w:sz w:val="28"/>
          <w:szCs w:val="28"/>
          <w:lang w:val="uk-UA"/>
        </w:rPr>
      </w:pPr>
      <w:r>
        <w:rPr>
          <w:bCs/>
          <w:sz w:val="28"/>
          <w:szCs w:val="28"/>
          <w:lang w:val="uk-UA"/>
        </w:rPr>
        <w:t>5. Водний баланс</w:t>
      </w:r>
    </w:p>
    <w:p w:rsidR="00E36572" w:rsidRDefault="00AA0557">
      <w:pPr>
        <w:spacing w:line="360" w:lineRule="auto"/>
        <w:ind w:firstLine="709"/>
        <w:jc w:val="both"/>
        <w:rPr>
          <w:bCs/>
          <w:sz w:val="28"/>
          <w:szCs w:val="28"/>
          <w:lang w:val="uk-UA"/>
        </w:rPr>
      </w:pPr>
      <w:r>
        <w:rPr>
          <w:bCs/>
          <w:sz w:val="28"/>
          <w:szCs w:val="28"/>
          <w:lang w:val="uk-UA"/>
        </w:rPr>
        <w:t>Споживання води збільшено з 1,46 ± 0,32 л до 2,72 ± 0,29 л/добу.</w:t>
      </w:r>
      <w:r>
        <w:rPr>
          <w:bCs/>
          <w:sz w:val="28"/>
          <w:szCs w:val="28"/>
          <w:lang w:val="uk-UA"/>
        </w:rPr>
        <w:br/>
        <w:t>Рекомендовано приймати 400–600 мл води за 30 хв до тренування, 150–250 мл кожні 20 хв під час, і до 800 мл після заняття. Це сприяло покращенню терморегуляції, зменшенню відчуття втоми та збільшенню силової продуктивності на 4–6% (Judelson et al., 2007).</w:t>
      </w:r>
    </w:p>
    <w:p w:rsidR="00E36572" w:rsidRDefault="00AA0557">
      <w:pPr>
        <w:spacing w:line="360" w:lineRule="auto"/>
        <w:ind w:firstLine="709"/>
        <w:jc w:val="both"/>
        <w:rPr>
          <w:bCs/>
          <w:sz w:val="28"/>
          <w:szCs w:val="28"/>
          <w:lang w:val="uk-UA"/>
        </w:rPr>
      </w:pPr>
      <w:r>
        <w:rPr>
          <w:bCs/>
          <w:sz w:val="28"/>
          <w:szCs w:val="28"/>
          <w:lang w:val="uk-UA"/>
        </w:rPr>
        <w:t xml:space="preserve">Впровадження програми тривало 8 тижні. Для контролю дотримання раціону використовувались щоденники харчування (електронні та паперові) з </w:t>
      </w:r>
      <w:r>
        <w:rPr>
          <w:bCs/>
          <w:sz w:val="28"/>
          <w:szCs w:val="28"/>
          <w:lang w:val="uk-UA"/>
        </w:rPr>
        <w:lastRenderedPageBreak/>
        <w:t>щотижневим аналізом. Коефіцієнт дотримання (Compliance Rate, CR) розраховувався як відсоток реально спожитих калорій від запланованих.</w:t>
      </w:r>
    </w:p>
    <w:p w:rsidR="00E36572" w:rsidRDefault="00AA0557">
      <w:pPr>
        <w:spacing w:line="360" w:lineRule="auto"/>
        <w:ind w:firstLine="709"/>
        <w:jc w:val="both"/>
        <w:rPr>
          <w:bCs/>
          <w:sz w:val="28"/>
          <w:szCs w:val="28"/>
          <w:lang w:val="uk-UA"/>
        </w:rPr>
      </w:pPr>
      <w:r>
        <w:rPr>
          <w:bCs/>
          <w:sz w:val="28"/>
          <w:szCs w:val="28"/>
          <w:lang w:val="uk-UA"/>
        </w:rPr>
        <w:t>Результати впровадження та дотримання раціону представлені в таблиці 3.3.2.</w:t>
      </w:r>
    </w:p>
    <w:p w:rsidR="00E36572" w:rsidRDefault="00AA0557">
      <w:pPr>
        <w:spacing w:line="360" w:lineRule="auto"/>
        <w:ind w:firstLine="709"/>
        <w:jc w:val="right"/>
        <w:rPr>
          <w:bCs/>
          <w:i/>
          <w:iCs/>
          <w:sz w:val="28"/>
          <w:szCs w:val="28"/>
          <w:lang w:val="uk-UA"/>
        </w:rPr>
      </w:pPr>
      <w:r>
        <w:rPr>
          <w:bCs/>
          <w:i/>
          <w:iCs/>
          <w:sz w:val="28"/>
          <w:szCs w:val="28"/>
          <w:lang w:val="uk-UA"/>
        </w:rPr>
        <w:t>Таблиця 3.3.2</w:t>
      </w:r>
    </w:p>
    <w:p w:rsidR="00E36572" w:rsidRDefault="00AA0557">
      <w:pPr>
        <w:spacing w:line="360" w:lineRule="auto"/>
        <w:ind w:firstLine="709"/>
        <w:jc w:val="center"/>
        <w:rPr>
          <w:bCs/>
          <w:sz w:val="28"/>
          <w:szCs w:val="28"/>
          <w:lang w:val="uk-UA"/>
        </w:rPr>
      </w:pPr>
      <w:r>
        <w:rPr>
          <w:bCs/>
          <w:i/>
          <w:iCs/>
          <w:sz w:val="28"/>
          <w:szCs w:val="28"/>
          <w:lang w:val="uk-UA"/>
        </w:rPr>
        <w:t>Порівняння планованих та фактичних показників харчування ЕГ після впровадження модифікованого раціону (M ± SD</w:t>
      </w:r>
      <w:r>
        <w:rPr>
          <w:bCs/>
          <w:sz w:val="28"/>
          <w:szCs w:val="28"/>
          <w:lang w:val="uk-UA"/>
        </w:rPr>
        <w:t>)</w:t>
      </w:r>
    </w:p>
    <w:p w:rsidR="00E36572" w:rsidRDefault="00AA0557">
      <w:pPr>
        <w:spacing w:line="360" w:lineRule="auto"/>
        <w:jc w:val="both"/>
        <w:rPr>
          <w:bCs/>
          <w:sz w:val="28"/>
          <w:szCs w:val="28"/>
          <w:lang w:val="uk-UA"/>
        </w:rPr>
      </w:pPr>
      <w:r>
        <w:rPr>
          <w:noProof/>
        </w:rPr>
        <w:drawing>
          <wp:inline distT="0" distB="0" distL="114300" distR="114300">
            <wp:extent cx="5933440" cy="2009140"/>
            <wp:effectExtent l="0" t="0" r="10160" b="2540"/>
            <wp:docPr id="18" name="Изображе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31"/>
                    <pic:cNvPicPr>
                      <a:picLocks noChangeAspect="1"/>
                    </pic:cNvPicPr>
                  </pic:nvPicPr>
                  <pic:blipFill>
                    <a:blip r:embed="rId16"/>
                    <a:stretch>
                      <a:fillRect/>
                    </a:stretch>
                  </pic:blipFill>
                  <pic:spPr>
                    <a:xfrm>
                      <a:off x="0" y="0"/>
                      <a:ext cx="5933440" cy="2009140"/>
                    </a:xfrm>
                    <a:prstGeom prst="rect">
                      <a:avLst/>
                    </a:prstGeom>
                    <a:noFill/>
                    <a:ln>
                      <a:noFill/>
                    </a:ln>
                  </pic:spPr>
                </pic:pic>
              </a:graphicData>
            </a:graphic>
          </wp:inline>
        </w:drawing>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Як видно з таблиці 3.3.2, учасники ЕГ продемонстрували високий рівень дотримання запропонованого раціону. За основними параметрами (калорійність, білки, вуглеводи) відхилення між планом та фактом були статистично незначними (p &gt; 0.05), що свідчить про успішну адаптацію до нової системи харчування.</w:t>
      </w:r>
    </w:p>
    <w:p w:rsidR="00E36572" w:rsidRDefault="00AA0557">
      <w:pPr>
        <w:spacing w:line="360" w:lineRule="auto"/>
        <w:ind w:firstLine="709"/>
        <w:jc w:val="both"/>
        <w:rPr>
          <w:bCs/>
          <w:sz w:val="28"/>
          <w:szCs w:val="28"/>
          <w:lang w:val="uk-UA"/>
        </w:rPr>
      </w:pPr>
      <w:r>
        <w:rPr>
          <w:bCs/>
          <w:sz w:val="28"/>
          <w:szCs w:val="28"/>
          <w:lang w:val="uk-UA"/>
        </w:rPr>
        <w:t>Єдиною статистично значущою відмінністю стало підвищення споживання жирів на 6.2% (t(11) = -2.21, p = 0.049). Якісний аналіз харчових щоденників показав, що це відбулося за рахунок збільшення споживання горіхів, авокадо та оливкової олії, що є позитивною зміною з точки зору якості харчування.</w:t>
      </w:r>
    </w:p>
    <w:p w:rsidR="00E36572" w:rsidRDefault="00AA0557">
      <w:pPr>
        <w:spacing w:line="360" w:lineRule="auto"/>
        <w:ind w:firstLine="709"/>
        <w:jc w:val="both"/>
        <w:rPr>
          <w:bCs/>
          <w:sz w:val="28"/>
          <w:szCs w:val="28"/>
          <w:lang w:val="uk-UA"/>
        </w:rPr>
      </w:pPr>
      <w:r>
        <w:rPr>
          <w:bCs/>
          <w:sz w:val="28"/>
          <w:szCs w:val="28"/>
          <w:lang w:val="uk-UA"/>
        </w:rPr>
        <w:t>Коефіцієнт дотримання (CR) серед учасників ЕГ склав 92.4 ± 5.1%. Найвищі показники CR спостерігалися для споживання білка (94.8%), найнижчі – для води (88.5%).</w:t>
      </w:r>
    </w:p>
    <w:p w:rsidR="00E36572" w:rsidRDefault="00AA0557">
      <w:pPr>
        <w:spacing w:line="360" w:lineRule="auto"/>
        <w:ind w:firstLine="709"/>
        <w:jc w:val="both"/>
        <w:rPr>
          <w:bCs/>
          <w:sz w:val="28"/>
          <w:szCs w:val="28"/>
          <w:lang w:val="uk-UA"/>
        </w:rPr>
      </w:pPr>
      <w:r>
        <w:rPr>
          <w:bCs/>
          <w:sz w:val="28"/>
          <w:szCs w:val="28"/>
          <w:lang w:val="uk-UA"/>
        </w:rPr>
        <w:lastRenderedPageBreak/>
        <w:t>Для оцінки ефективності впровадження було порівняно зміни в харчуванні між ЕГ та КГ (яка продовжувала дотримуватися звичайного раціону). Дані представлені в таблиці 3.3.3.</w:t>
      </w:r>
    </w:p>
    <w:p w:rsidR="00E36572" w:rsidRDefault="00AA0557">
      <w:pPr>
        <w:spacing w:line="360" w:lineRule="auto"/>
        <w:ind w:firstLine="709"/>
        <w:jc w:val="right"/>
        <w:rPr>
          <w:bCs/>
          <w:i/>
          <w:iCs/>
          <w:sz w:val="28"/>
          <w:szCs w:val="28"/>
          <w:lang w:val="uk-UA"/>
        </w:rPr>
      </w:pPr>
      <w:r>
        <w:rPr>
          <w:bCs/>
          <w:i/>
          <w:iCs/>
          <w:sz w:val="28"/>
          <w:szCs w:val="28"/>
          <w:lang w:val="uk-UA"/>
        </w:rPr>
        <w:t>Таблиця 3.3.3</w:t>
      </w:r>
    </w:p>
    <w:p w:rsidR="00E36572" w:rsidRDefault="00AA0557">
      <w:pPr>
        <w:spacing w:line="360" w:lineRule="auto"/>
        <w:ind w:firstLine="709"/>
        <w:jc w:val="center"/>
        <w:rPr>
          <w:bCs/>
          <w:i/>
          <w:iCs/>
          <w:sz w:val="28"/>
          <w:szCs w:val="28"/>
          <w:lang w:val="uk-UA"/>
        </w:rPr>
      </w:pPr>
      <w:r>
        <w:rPr>
          <w:bCs/>
          <w:i/>
          <w:iCs/>
          <w:sz w:val="28"/>
          <w:szCs w:val="28"/>
          <w:lang w:val="uk-UA"/>
        </w:rPr>
        <w:t>Динаміка змін у харчуванні в ЕГ та КГ після 8 тижнів (Δ = різниця між кінцевим та початковим значенням, M ± SD)</w:t>
      </w:r>
    </w:p>
    <w:p w:rsidR="00E36572" w:rsidRDefault="00AA0557">
      <w:pPr>
        <w:spacing w:line="360" w:lineRule="auto"/>
        <w:jc w:val="both"/>
        <w:rPr>
          <w:bCs/>
          <w:sz w:val="28"/>
          <w:szCs w:val="28"/>
          <w:lang w:val="uk-UA"/>
        </w:rPr>
      </w:pPr>
      <w:r>
        <w:rPr>
          <w:noProof/>
        </w:rPr>
        <w:drawing>
          <wp:inline distT="0" distB="0" distL="114300" distR="114300">
            <wp:extent cx="6090920" cy="1873250"/>
            <wp:effectExtent l="0" t="0" r="5080" b="1270"/>
            <wp:docPr id="19"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32"/>
                    <pic:cNvPicPr>
                      <a:picLocks noChangeAspect="1"/>
                    </pic:cNvPicPr>
                  </pic:nvPicPr>
                  <pic:blipFill>
                    <a:blip r:embed="rId17"/>
                    <a:stretch>
                      <a:fillRect/>
                    </a:stretch>
                  </pic:blipFill>
                  <pic:spPr>
                    <a:xfrm>
                      <a:off x="0" y="0"/>
                      <a:ext cx="6090920" cy="1873250"/>
                    </a:xfrm>
                    <a:prstGeom prst="rect">
                      <a:avLst/>
                    </a:prstGeom>
                    <a:noFill/>
                    <a:ln>
                      <a:noFill/>
                    </a:ln>
                  </pic:spPr>
                </pic:pic>
              </a:graphicData>
            </a:graphic>
          </wp:inline>
        </w:drawing>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Дані свідчать, що в ЕГ відбулися статистично значущі позитивні зміни за всіма ключовими параметрами харчування, тоді як у КГ зміни були мінімальними та незначущими. Міжгруповий аналіз підтверджує, що різниця в динаміці між ЕГ та КГ є вкрай статистично значущою (p &lt; 0.001).</w:t>
      </w:r>
    </w:p>
    <w:p w:rsidR="00E36572" w:rsidRDefault="00AA0557">
      <w:pPr>
        <w:spacing w:line="360" w:lineRule="auto"/>
        <w:ind w:firstLine="709"/>
        <w:jc w:val="both"/>
        <w:rPr>
          <w:bCs/>
          <w:sz w:val="28"/>
          <w:szCs w:val="28"/>
          <w:lang w:val="uk-UA"/>
        </w:rPr>
      </w:pPr>
      <w:r>
        <w:rPr>
          <w:bCs/>
          <w:sz w:val="28"/>
          <w:szCs w:val="28"/>
          <w:lang w:val="uk-UA"/>
        </w:rPr>
        <w:t>Розроблений та впроваджений модифікований раціон харчування, заснований на принципах індивідуалізації та періодизації, був успішно адаптований спортсменами експериментальної групи. Високий коефіцієнт дотримання (92.4%) та статистично значуще покращення всіх ключових нутрієнтних показників у порівнянні з контрольною групою підтверджують ефективність програми втручання та її придатність для подальшого аналізу впливу на фізичні показники.</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
          <w:sz w:val="28"/>
          <w:szCs w:val="28"/>
          <w:lang w:val="uk-UA"/>
        </w:rPr>
      </w:pPr>
      <w:r>
        <w:rPr>
          <w:b/>
          <w:sz w:val="28"/>
          <w:szCs w:val="28"/>
          <w:lang w:val="uk-UA"/>
        </w:rPr>
        <w:t>3.4. Динаміка змін фізичних показників після корекції харчування</w:t>
      </w:r>
    </w:p>
    <w:p w:rsidR="00E36572" w:rsidRDefault="00AA0557">
      <w:pPr>
        <w:spacing w:line="360" w:lineRule="auto"/>
        <w:ind w:firstLine="709"/>
        <w:jc w:val="both"/>
        <w:rPr>
          <w:bCs/>
          <w:sz w:val="28"/>
          <w:szCs w:val="28"/>
          <w:lang w:val="uk-UA"/>
        </w:rPr>
      </w:pPr>
      <w:r>
        <w:rPr>
          <w:bCs/>
          <w:sz w:val="28"/>
          <w:szCs w:val="28"/>
          <w:lang w:val="uk-UA"/>
        </w:rPr>
        <w:t xml:space="preserve">Для оцінки ефективності впровадженого модифікованого раціону було проведено повторне тестування фізичних показників учасників обох груп </w:t>
      </w:r>
      <w:r>
        <w:rPr>
          <w:bCs/>
          <w:sz w:val="28"/>
          <w:szCs w:val="28"/>
          <w:lang w:val="uk-UA"/>
        </w:rPr>
        <w:lastRenderedPageBreak/>
        <w:t>після 8-тижневого експериментального періоду. Аналіз динаміки змін проводився шляхом порівняння показників всередині кожної групи (до та після втручання) та між групами.</w:t>
      </w:r>
    </w:p>
    <w:p w:rsidR="00E36572" w:rsidRDefault="00AA0557">
      <w:pPr>
        <w:spacing w:line="360" w:lineRule="auto"/>
        <w:ind w:firstLine="709"/>
        <w:jc w:val="both"/>
        <w:rPr>
          <w:bCs/>
          <w:sz w:val="28"/>
          <w:szCs w:val="28"/>
          <w:lang w:val="uk-UA"/>
        </w:rPr>
      </w:pPr>
      <w:r>
        <w:rPr>
          <w:bCs/>
          <w:sz w:val="28"/>
          <w:szCs w:val="28"/>
          <w:lang w:val="uk-UA"/>
        </w:rPr>
        <w:t>3.4.1. Динаміка силових показників</w:t>
      </w:r>
    </w:p>
    <w:p w:rsidR="00E36572" w:rsidRDefault="00AA0557">
      <w:pPr>
        <w:spacing w:line="360" w:lineRule="auto"/>
        <w:ind w:firstLine="709"/>
        <w:jc w:val="right"/>
        <w:rPr>
          <w:bCs/>
          <w:i/>
          <w:iCs/>
          <w:sz w:val="28"/>
          <w:szCs w:val="28"/>
          <w:lang w:val="uk-UA"/>
        </w:rPr>
      </w:pPr>
      <w:r>
        <w:rPr>
          <w:bCs/>
          <w:i/>
          <w:iCs/>
          <w:sz w:val="28"/>
          <w:szCs w:val="28"/>
          <w:lang w:val="uk-UA"/>
        </w:rPr>
        <w:t>Таблиця 3.4.1</w:t>
      </w:r>
    </w:p>
    <w:p w:rsidR="00E36572" w:rsidRDefault="00AA0557">
      <w:pPr>
        <w:spacing w:line="360" w:lineRule="auto"/>
        <w:jc w:val="center"/>
        <w:rPr>
          <w:bCs/>
          <w:i/>
          <w:iCs/>
          <w:sz w:val="28"/>
          <w:szCs w:val="28"/>
          <w:lang w:val="uk-UA"/>
        </w:rPr>
      </w:pPr>
      <w:r>
        <w:rPr>
          <w:bCs/>
          <w:i/>
          <w:iCs/>
          <w:sz w:val="28"/>
          <w:szCs w:val="28"/>
          <w:lang w:val="uk-UA"/>
        </w:rPr>
        <w:t>Порівняльний аналіз динаміки силових показників (1RM) у КГ та ЕГ (M ± SD)</w:t>
      </w:r>
    </w:p>
    <w:p w:rsidR="00E36572" w:rsidRDefault="00AA0557">
      <w:pPr>
        <w:spacing w:line="360" w:lineRule="auto"/>
        <w:jc w:val="both"/>
        <w:rPr>
          <w:bCs/>
          <w:sz w:val="28"/>
          <w:szCs w:val="28"/>
          <w:lang w:val="uk-UA"/>
        </w:rPr>
      </w:pPr>
      <w:r>
        <w:rPr>
          <w:noProof/>
        </w:rPr>
        <w:drawing>
          <wp:inline distT="0" distB="0" distL="114300" distR="114300">
            <wp:extent cx="3981450" cy="2992755"/>
            <wp:effectExtent l="0" t="0" r="11430" b="9525"/>
            <wp:docPr id="20"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33"/>
                    <pic:cNvPicPr>
                      <a:picLocks noChangeAspect="1"/>
                    </pic:cNvPicPr>
                  </pic:nvPicPr>
                  <pic:blipFill>
                    <a:blip r:embed="rId18"/>
                    <a:stretch>
                      <a:fillRect/>
                    </a:stretch>
                  </pic:blipFill>
                  <pic:spPr>
                    <a:xfrm>
                      <a:off x="0" y="0"/>
                      <a:ext cx="3981450" cy="2992755"/>
                    </a:xfrm>
                    <a:prstGeom prst="rect">
                      <a:avLst/>
                    </a:prstGeom>
                    <a:noFill/>
                    <a:ln>
                      <a:noFill/>
                    </a:ln>
                  </pic:spPr>
                </pic:pic>
              </a:graphicData>
            </a:graphic>
          </wp:inline>
        </w:drawing>
      </w:r>
      <w:r>
        <w:rPr>
          <w:noProof/>
        </w:rPr>
        <w:drawing>
          <wp:inline distT="0" distB="0" distL="114300" distR="114300">
            <wp:extent cx="1896745" cy="2958465"/>
            <wp:effectExtent l="0" t="0" r="8255" b="13335"/>
            <wp:docPr id="21"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34"/>
                    <pic:cNvPicPr>
                      <a:picLocks noChangeAspect="1"/>
                    </pic:cNvPicPr>
                  </pic:nvPicPr>
                  <pic:blipFill>
                    <a:blip r:embed="rId19"/>
                    <a:stretch>
                      <a:fillRect/>
                    </a:stretch>
                  </pic:blipFill>
                  <pic:spPr>
                    <a:xfrm>
                      <a:off x="0" y="0"/>
                      <a:ext cx="1896745" cy="2958465"/>
                    </a:xfrm>
                    <a:prstGeom prst="rect">
                      <a:avLst/>
                    </a:prstGeom>
                    <a:noFill/>
                    <a:ln>
                      <a:noFill/>
                    </a:ln>
                  </pic:spPr>
                </pic:pic>
              </a:graphicData>
            </a:graphic>
          </wp:inline>
        </w:drawing>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У ЕГ спостерігається статистично значущий приріст силових показників за всіма трьох основних рухів (p &lt; 0.001). Найбільший абсолютний прирід зафіксовано в становій тязі (+12.1 кг).</w:t>
      </w:r>
    </w:p>
    <w:p w:rsidR="00E36572" w:rsidRDefault="00AA0557">
      <w:pPr>
        <w:spacing w:line="360" w:lineRule="auto"/>
        <w:ind w:firstLine="709"/>
        <w:jc w:val="both"/>
        <w:rPr>
          <w:bCs/>
          <w:sz w:val="28"/>
          <w:szCs w:val="28"/>
          <w:lang w:val="uk-UA"/>
        </w:rPr>
      </w:pPr>
      <w:r>
        <w:rPr>
          <w:bCs/>
          <w:sz w:val="28"/>
          <w:szCs w:val="28"/>
          <w:lang w:val="uk-UA"/>
        </w:rPr>
        <w:t>У КГ зміни силових показників були незначними (p &gt; 0.05), що свідчить про стабільність результатів без цілеспрямованої корекції харчування.</w:t>
      </w:r>
    </w:p>
    <w:p w:rsidR="00E36572" w:rsidRDefault="00AA0557">
      <w:pPr>
        <w:spacing w:line="360" w:lineRule="auto"/>
        <w:ind w:firstLine="709"/>
        <w:jc w:val="both"/>
        <w:rPr>
          <w:bCs/>
          <w:sz w:val="28"/>
          <w:szCs w:val="28"/>
          <w:lang w:val="uk-UA"/>
        </w:rPr>
      </w:pPr>
      <w:r>
        <w:rPr>
          <w:bCs/>
          <w:sz w:val="28"/>
          <w:szCs w:val="28"/>
          <w:lang w:val="uk-UA"/>
        </w:rPr>
        <w:t>Міжгрупові порівняння показують статистично значущу різницю (p &lt; 0.01) у кінцевих результатах між ЕГ та КГ за всіма силовими вправами.</w:t>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3.4.2. Динаміка антропометричних показників</w:t>
      </w:r>
    </w:p>
    <w:p w:rsidR="00E36572" w:rsidRDefault="00AA0557">
      <w:pPr>
        <w:spacing w:line="360" w:lineRule="auto"/>
        <w:ind w:firstLine="709"/>
        <w:jc w:val="right"/>
        <w:rPr>
          <w:bCs/>
          <w:i/>
          <w:iCs/>
          <w:sz w:val="28"/>
          <w:szCs w:val="28"/>
          <w:lang w:val="uk-UA"/>
        </w:rPr>
      </w:pPr>
      <w:r>
        <w:rPr>
          <w:bCs/>
          <w:i/>
          <w:iCs/>
          <w:sz w:val="28"/>
          <w:szCs w:val="28"/>
          <w:lang w:val="uk-UA"/>
        </w:rPr>
        <w:t>Таблиця 3.4.2</w:t>
      </w:r>
    </w:p>
    <w:p w:rsidR="00E36572" w:rsidRDefault="00AA0557">
      <w:pPr>
        <w:spacing w:line="360" w:lineRule="auto"/>
        <w:ind w:firstLine="709"/>
        <w:jc w:val="both"/>
        <w:rPr>
          <w:bCs/>
          <w:i/>
          <w:iCs/>
          <w:sz w:val="28"/>
          <w:szCs w:val="28"/>
          <w:lang w:val="uk-UA"/>
        </w:rPr>
      </w:pPr>
      <w:r>
        <w:rPr>
          <w:bCs/>
          <w:i/>
          <w:iCs/>
          <w:sz w:val="28"/>
          <w:szCs w:val="28"/>
          <w:lang w:val="uk-UA"/>
        </w:rPr>
        <w:t>Динаміка антропометричних показників у КГ та ЕГ (M ± SD)</w:t>
      </w:r>
    </w:p>
    <w:p w:rsidR="00E36572" w:rsidRDefault="00AA0557">
      <w:pPr>
        <w:spacing w:line="360" w:lineRule="auto"/>
        <w:jc w:val="both"/>
        <w:rPr>
          <w:bCs/>
          <w:sz w:val="28"/>
          <w:szCs w:val="28"/>
          <w:lang w:val="uk-UA"/>
        </w:rPr>
      </w:pPr>
      <w:r>
        <w:rPr>
          <w:noProof/>
        </w:rPr>
        <w:lastRenderedPageBreak/>
        <w:drawing>
          <wp:inline distT="0" distB="0" distL="114300" distR="114300">
            <wp:extent cx="4069080" cy="3463290"/>
            <wp:effectExtent l="0" t="0" r="0" b="11430"/>
            <wp:docPr id="22" name="Изображение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35"/>
                    <pic:cNvPicPr>
                      <a:picLocks noChangeAspect="1"/>
                    </pic:cNvPicPr>
                  </pic:nvPicPr>
                  <pic:blipFill>
                    <a:blip r:embed="rId20"/>
                    <a:stretch>
                      <a:fillRect/>
                    </a:stretch>
                  </pic:blipFill>
                  <pic:spPr>
                    <a:xfrm>
                      <a:off x="0" y="0"/>
                      <a:ext cx="4069080" cy="3463290"/>
                    </a:xfrm>
                    <a:prstGeom prst="rect">
                      <a:avLst/>
                    </a:prstGeom>
                    <a:noFill/>
                    <a:ln>
                      <a:noFill/>
                    </a:ln>
                  </pic:spPr>
                </pic:pic>
              </a:graphicData>
            </a:graphic>
          </wp:inline>
        </w:drawing>
      </w:r>
      <w:r>
        <w:rPr>
          <w:noProof/>
        </w:rPr>
        <w:drawing>
          <wp:inline distT="0" distB="0" distL="114300" distR="114300">
            <wp:extent cx="1718310" cy="3515995"/>
            <wp:effectExtent l="0" t="0" r="3810" b="4445"/>
            <wp:docPr id="23" name="Изображение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36"/>
                    <pic:cNvPicPr>
                      <a:picLocks noChangeAspect="1"/>
                    </pic:cNvPicPr>
                  </pic:nvPicPr>
                  <pic:blipFill>
                    <a:blip r:embed="rId21"/>
                    <a:stretch>
                      <a:fillRect/>
                    </a:stretch>
                  </pic:blipFill>
                  <pic:spPr>
                    <a:xfrm>
                      <a:off x="0" y="0"/>
                      <a:ext cx="1718310" cy="3515995"/>
                    </a:xfrm>
                    <a:prstGeom prst="rect">
                      <a:avLst/>
                    </a:prstGeom>
                    <a:noFill/>
                    <a:ln>
                      <a:noFill/>
                    </a:ln>
                  </pic:spPr>
                </pic:pic>
              </a:graphicData>
            </a:graphic>
          </wp:inline>
        </w:drawing>
      </w:r>
    </w:p>
    <w:p w:rsidR="00E36572" w:rsidRDefault="00E36572">
      <w:pPr>
        <w:spacing w:line="360" w:lineRule="auto"/>
        <w:ind w:firstLine="709"/>
        <w:jc w:val="both"/>
        <w:rPr>
          <w:bCs/>
          <w:sz w:val="28"/>
          <w:szCs w:val="28"/>
          <w:lang w:val="uk-UA"/>
        </w:rPr>
      </w:pPr>
    </w:p>
    <w:p w:rsidR="00E36572" w:rsidRDefault="00AA0557">
      <w:pPr>
        <w:spacing w:line="360" w:lineRule="auto"/>
        <w:ind w:firstLine="709"/>
        <w:jc w:val="both"/>
        <w:rPr>
          <w:bCs/>
          <w:sz w:val="28"/>
          <w:szCs w:val="28"/>
          <w:lang w:val="uk-UA"/>
        </w:rPr>
      </w:pPr>
      <w:r>
        <w:rPr>
          <w:bCs/>
          <w:sz w:val="28"/>
          <w:szCs w:val="28"/>
          <w:lang w:val="uk-UA"/>
        </w:rPr>
        <w:t>У ЕГ зафіксовано статистично значуще збільшення маси тіла на 2.7 кг (p &lt; 0.001) при одночасному зниженні відсотка жиру на 0.8% (p = 0.002).</w:t>
      </w:r>
    </w:p>
    <w:p w:rsidR="00E36572" w:rsidRDefault="00AA0557">
      <w:pPr>
        <w:spacing w:line="360" w:lineRule="auto"/>
        <w:ind w:firstLine="709"/>
        <w:jc w:val="both"/>
        <w:rPr>
          <w:bCs/>
          <w:sz w:val="28"/>
          <w:szCs w:val="28"/>
          <w:lang w:val="uk-UA"/>
        </w:rPr>
      </w:pPr>
      <w:r>
        <w:rPr>
          <w:bCs/>
          <w:sz w:val="28"/>
          <w:szCs w:val="28"/>
          <w:lang w:val="uk-UA"/>
        </w:rPr>
        <w:t>КГ не продемонструвала значущих змін у складі тіла (p &gt; 0.05).</w:t>
      </w:r>
    </w:p>
    <w:p w:rsidR="00E36572" w:rsidRDefault="00AA0557">
      <w:pPr>
        <w:spacing w:line="360" w:lineRule="auto"/>
        <w:ind w:firstLine="709"/>
        <w:jc w:val="both"/>
        <w:rPr>
          <w:bCs/>
          <w:sz w:val="28"/>
          <w:szCs w:val="28"/>
          <w:lang w:val="uk-UA"/>
        </w:rPr>
      </w:pPr>
      <w:r>
        <w:rPr>
          <w:bCs/>
          <w:sz w:val="28"/>
          <w:szCs w:val="28"/>
          <w:lang w:val="uk-UA"/>
        </w:rPr>
        <w:t>Збільшення окружностей плеча та стегна в ЕГ свідчить про гіпертрофію м'язової тканини, що корелює зі збільшенням силових показників.</w:t>
      </w:r>
    </w:p>
    <w:p w:rsidR="00E36572" w:rsidRDefault="00AA0557">
      <w:pPr>
        <w:spacing w:line="360" w:lineRule="auto"/>
        <w:ind w:firstLine="709"/>
        <w:jc w:val="both"/>
        <w:rPr>
          <w:bCs/>
          <w:sz w:val="28"/>
          <w:szCs w:val="28"/>
          <w:lang w:val="uk-UA"/>
        </w:rPr>
      </w:pPr>
      <w:r>
        <w:rPr>
          <w:bCs/>
          <w:sz w:val="28"/>
          <w:szCs w:val="28"/>
          <w:lang w:val="uk-UA"/>
        </w:rPr>
        <w:t>3.4.3. Кореляційний аналіз</w:t>
      </w:r>
    </w:p>
    <w:p w:rsidR="00E36572" w:rsidRDefault="00AA0557">
      <w:pPr>
        <w:spacing w:line="360" w:lineRule="auto"/>
        <w:ind w:firstLine="709"/>
        <w:jc w:val="both"/>
        <w:rPr>
          <w:bCs/>
          <w:sz w:val="28"/>
          <w:szCs w:val="28"/>
          <w:lang w:val="uk-UA"/>
        </w:rPr>
      </w:pPr>
      <w:r>
        <w:rPr>
          <w:bCs/>
          <w:sz w:val="28"/>
          <w:szCs w:val="28"/>
          <w:lang w:val="uk-UA"/>
        </w:rPr>
        <w:t>Для оцінки взаємозв'язку між дотриманням харчового раціону та фізичними результатами було проведено кореляційний аналіз (метод Пірсона) для експериментальної групи.</w:t>
      </w:r>
    </w:p>
    <w:p w:rsidR="00E36572" w:rsidRDefault="00AA0557">
      <w:pPr>
        <w:spacing w:line="360" w:lineRule="auto"/>
        <w:ind w:firstLine="709"/>
        <w:jc w:val="both"/>
        <w:rPr>
          <w:bCs/>
          <w:sz w:val="28"/>
          <w:szCs w:val="28"/>
          <w:lang w:val="uk-UA"/>
        </w:rPr>
      </w:pPr>
      <w:r>
        <w:rPr>
          <w:bCs/>
          <w:sz w:val="28"/>
          <w:szCs w:val="28"/>
          <w:lang w:val="uk-UA"/>
        </w:rPr>
        <w:t>Результати кореляційного аналізу:</w:t>
      </w:r>
    </w:p>
    <w:p w:rsidR="00E36572" w:rsidRDefault="00AA0557">
      <w:pPr>
        <w:spacing w:line="360" w:lineRule="auto"/>
        <w:ind w:firstLine="709"/>
        <w:jc w:val="both"/>
        <w:rPr>
          <w:bCs/>
          <w:sz w:val="28"/>
          <w:szCs w:val="28"/>
          <w:lang w:val="uk-UA"/>
        </w:rPr>
      </w:pPr>
      <w:r>
        <w:rPr>
          <w:bCs/>
          <w:sz w:val="28"/>
          <w:szCs w:val="28"/>
          <w:lang w:val="uk-UA"/>
        </w:rPr>
        <w:t>Виявлено помірний позитивний зв'язок між збільшенням споживання білка та приростом маси тіла (r = 0.68, p = 0.015).</w:t>
      </w:r>
    </w:p>
    <w:p w:rsidR="00E36572" w:rsidRDefault="00AA0557">
      <w:pPr>
        <w:spacing w:line="360" w:lineRule="auto"/>
        <w:ind w:firstLine="709"/>
        <w:jc w:val="both"/>
        <w:rPr>
          <w:bCs/>
          <w:sz w:val="28"/>
          <w:szCs w:val="28"/>
          <w:lang w:val="uk-UA"/>
        </w:rPr>
      </w:pPr>
      <w:r>
        <w:rPr>
          <w:bCs/>
          <w:sz w:val="28"/>
          <w:szCs w:val="28"/>
          <w:lang w:val="uk-UA"/>
        </w:rPr>
        <w:t>Сильний позитивний зв'язок виявлено між загальним дотриманням раціону (CR) та сумарним приростом у силових показниках (r = 0.79, p = 0.002).</w:t>
      </w:r>
    </w:p>
    <w:p w:rsidR="00E36572" w:rsidRDefault="00AA0557">
      <w:pPr>
        <w:spacing w:line="360" w:lineRule="auto"/>
        <w:ind w:firstLine="709"/>
        <w:jc w:val="both"/>
        <w:rPr>
          <w:bCs/>
          <w:sz w:val="28"/>
          <w:szCs w:val="28"/>
          <w:lang w:val="uk-UA"/>
        </w:rPr>
      </w:pPr>
      <w:r>
        <w:rPr>
          <w:bCs/>
          <w:sz w:val="28"/>
          <w:szCs w:val="28"/>
          <w:lang w:val="uk-UA"/>
        </w:rPr>
        <w:t>Негативний зв'язок виявлено між збільшенням споживання вуглеводів та зміною відсотка жиру в організмі (r = -0.71, p = 0.009).</w:t>
      </w:r>
    </w:p>
    <w:p w:rsidR="00E36572" w:rsidRDefault="00AA0557">
      <w:pPr>
        <w:spacing w:line="360" w:lineRule="auto"/>
        <w:ind w:firstLine="709"/>
        <w:jc w:val="both"/>
        <w:rPr>
          <w:bCs/>
          <w:sz w:val="28"/>
          <w:szCs w:val="28"/>
          <w:lang w:val="uk-UA"/>
        </w:rPr>
      </w:pPr>
      <w:r>
        <w:rPr>
          <w:bCs/>
          <w:sz w:val="28"/>
          <w:szCs w:val="28"/>
          <w:lang w:val="uk-UA"/>
        </w:rPr>
        <w:lastRenderedPageBreak/>
        <w:t>3.4.4. Статистична значущість міжгрупових відмінностей</w:t>
      </w:r>
    </w:p>
    <w:p w:rsidR="00E36572" w:rsidRDefault="00AA0557">
      <w:pPr>
        <w:spacing w:line="360" w:lineRule="auto"/>
        <w:ind w:firstLine="709"/>
        <w:jc w:val="both"/>
        <w:rPr>
          <w:bCs/>
          <w:sz w:val="28"/>
          <w:szCs w:val="28"/>
          <w:lang w:val="uk-UA"/>
        </w:rPr>
      </w:pPr>
      <w:r>
        <w:rPr>
          <w:bCs/>
          <w:sz w:val="28"/>
          <w:szCs w:val="28"/>
          <w:lang w:val="uk-UA"/>
        </w:rPr>
        <w:t>Для підтвердження ефективності втручання було проведено ANOVA з повторними вимірами для основних показників.</w:t>
      </w:r>
    </w:p>
    <w:p w:rsidR="00E36572" w:rsidRDefault="00AA0557">
      <w:pPr>
        <w:spacing w:line="360" w:lineRule="auto"/>
        <w:ind w:firstLine="709"/>
        <w:jc w:val="both"/>
        <w:rPr>
          <w:bCs/>
          <w:sz w:val="28"/>
          <w:szCs w:val="28"/>
          <w:lang w:val="uk-UA"/>
        </w:rPr>
      </w:pPr>
      <w:r>
        <w:rPr>
          <w:bCs/>
          <w:sz w:val="28"/>
          <w:szCs w:val="28"/>
          <w:lang w:val="uk-UA"/>
        </w:rPr>
        <w:t>Результати ANOVA:</w:t>
      </w:r>
    </w:p>
    <w:p w:rsidR="00E36572" w:rsidRDefault="00AA0557">
      <w:pPr>
        <w:spacing w:line="360" w:lineRule="auto"/>
        <w:ind w:firstLine="709"/>
        <w:jc w:val="both"/>
        <w:rPr>
          <w:bCs/>
          <w:sz w:val="28"/>
          <w:szCs w:val="28"/>
          <w:lang w:val="uk-UA"/>
        </w:rPr>
      </w:pPr>
      <w:r>
        <w:rPr>
          <w:bCs/>
          <w:sz w:val="28"/>
          <w:szCs w:val="28"/>
          <w:lang w:val="uk-UA"/>
        </w:rPr>
        <w:t>Для сили присідання: знайдено ефект групи (F(1,22) = 9.8, p = 0.005), ефект часу (F(1,22) = 45.3, p &lt; 0.001) та взаємодію група × час (F(1,22) = 38.2, p &lt; 0.001).</w:t>
      </w:r>
    </w:p>
    <w:p w:rsidR="00E36572" w:rsidRDefault="00AA0557">
      <w:pPr>
        <w:spacing w:line="360" w:lineRule="auto"/>
        <w:ind w:firstLine="709"/>
        <w:jc w:val="both"/>
        <w:rPr>
          <w:bCs/>
          <w:sz w:val="28"/>
          <w:szCs w:val="28"/>
          <w:lang w:val="uk-UA"/>
        </w:rPr>
      </w:pPr>
      <w:r>
        <w:rPr>
          <w:bCs/>
          <w:sz w:val="28"/>
          <w:szCs w:val="28"/>
          <w:lang w:val="uk-UA"/>
        </w:rPr>
        <w:t>Для маси тіла: ефект групи (F(1,22) = 6.2, p = 0.021), ефект часу (F(1,22) = 28.7, p &lt; 0.001), взаємодія група × час (F(1,22) = 25.4, p &lt; 0.001).</w:t>
      </w:r>
    </w:p>
    <w:p w:rsidR="00E36572" w:rsidRDefault="00AA0557">
      <w:pPr>
        <w:spacing w:line="360" w:lineRule="auto"/>
        <w:ind w:firstLine="709"/>
        <w:jc w:val="both"/>
        <w:rPr>
          <w:bCs/>
          <w:sz w:val="28"/>
          <w:szCs w:val="28"/>
          <w:lang w:val="uk-UA"/>
        </w:rPr>
      </w:pPr>
      <w:r>
        <w:rPr>
          <w:bCs/>
          <w:sz w:val="28"/>
          <w:szCs w:val="28"/>
          <w:lang w:val="uk-UA"/>
        </w:rPr>
        <w:t>Отже, впровадження модифікованого раціону харчування призвело до статистично значущого покращення всіх фізичних показників у експериментальній групі.</w:t>
      </w:r>
    </w:p>
    <w:p w:rsidR="00E36572" w:rsidRDefault="00AA0557">
      <w:pPr>
        <w:spacing w:line="360" w:lineRule="auto"/>
        <w:ind w:firstLine="709"/>
        <w:jc w:val="both"/>
        <w:rPr>
          <w:bCs/>
          <w:sz w:val="28"/>
          <w:szCs w:val="28"/>
          <w:lang w:val="uk-UA"/>
        </w:rPr>
      </w:pPr>
      <w:r>
        <w:rPr>
          <w:bCs/>
          <w:sz w:val="28"/>
          <w:szCs w:val="28"/>
          <w:lang w:val="uk-UA"/>
        </w:rPr>
        <w:t>У ЕГ зафіксовано:</w:t>
      </w:r>
    </w:p>
    <w:p w:rsidR="00E36572" w:rsidRDefault="00AA0557">
      <w:pPr>
        <w:numPr>
          <w:ilvl w:val="0"/>
          <w:numId w:val="14"/>
        </w:numPr>
        <w:spacing w:line="360" w:lineRule="auto"/>
        <w:jc w:val="both"/>
        <w:rPr>
          <w:bCs/>
          <w:sz w:val="28"/>
          <w:szCs w:val="28"/>
          <w:lang w:val="uk-UA"/>
        </w:rPr>
      </w:pPr>
      <w:r>
        <w:rPr>
          <w:bCs/>
          <w:sz w:val="28"/>
          <w:szCs w:val="28"/>
          <w:lang w:val="uk-UA"/>
        </w:rPr>
        <w:t>Збільшення силових показників на 7.9-8.9%</w:t>
      </w:r>
    </w:p>
    <w:p w:rsidR="00E36572" w:rsidRDefault="00AA0557">
      <w:pPr>
        <w:numPr>
          <w:ilvl w:val="0"/>
          <w:numId w:val="14"/>
        </w:numPr>
        <w:spacing w:line="360" w:lineRule="auto"/>
        <w:jc w:val="both"/>
        <w:rPr>
          <w:bCs/>
          <w:sz w:val="28"/>
          <w:szCs w:val="28"/>
          <w:lang w:val="uk-UA"/>
        </w:rPr>
      </w:pPr>
      <w:r>
        <w:rPr>
          <w:bCs/>
          <w:sz w:val="28"/>
          <w:szCs w:val="28"/>
          <w:lang w:val="uk-UA"/>
        </w:rPr>
        <w:t>Приріст маси тіла на 2.7 кг</w:t>
      </w:r>
    </w:p>
    <w:p w:rsidR="00E36572" w:rsidRDefault="00AA0557">
      <w:pPr>
        <w:numPr>
          <w:ilvl w:val="0"/>
          <w:numId w:val="14"/>
        </w:numPr>
        <w:spacing w:line="360" w:lineRule="auto"/>
        <w:jc w:val="both"/>
        <w:rPr>
          <w:bCs/>
          <w:sz w:val="28"/>
          <w:szCs w:val="28"/>
          <w:lang w:val="uk-UA"/>
        </w:rPr>
      </w:pPr>
      <w:r>
        <w:rPr>
          <w:bCs/>
          <w:sz w:val="28"/>
          <w:szCs w:val="28"/>
          <w:lang w:val="uk-UA"/>
        </w:rPr>
        <w:t>Зниження відсотка жиру на 0.8%</w:t>
      </w:r>
    </w:p>
    <w:p w:rsidR="00E36572" w:rsidRDefault="00AA0557">
      <w:pPr>
        <w:numPr>
          <w:ilvl w:val="0"/>
          <w:numId w:val="14"/>
        </w:numPr>
        <w:spacing w:line="360" w:lineRule="auto"/>
        <w:jc w:val="both"/>
        <w:rPr>
          <w:bCs/>
          <w:sz w:val="28"/>
          <w:szCs w:val="28"/>
          <w:lang w:val="uk-UA"/>
        </w:rPr>
      </w:pPr>
      <w:r>
        <w:rPr>
          <w:bCs/>
          <w:sz w:val="28"/>
          <w:szCs w:val="28"/>
          <w:lang w:val="uk-UA"/>
        </w:rPr>
        <w:t>Збільшення м'язових об'ємів</w:t>
      </w:r>
    </w:p>
    <w:p w:rsidR="00E36572" w:rsidRDefault="00AA0557">
      <w:pPr>
        <w:numPr>
          <w:ilvl w:val="0"/>
          <w:numId w:val="14"/>
        </w:numPr>
        <w:spacing w:line="360" w:lineRule="auto"/>
        <w:jc w:val="both"/>
        <w:rPr>
          <w:bCs/>
          <w:sz w:val="28"/>
          <w:szCs w:val="28"/>
          <w:lang w:val="uk-UA"/>
        </w:rPr>
      </w:pPr>
      <w:r>
        <w:rPr>
          <w:bCs/>
          <w:sz w:val="28"/>
          <w:szCs w:val="28"/>
          <w:lang w:val="uk-UA"/>
        </w:rPr>
        <w:t>Кореляційний аналіз підтверджує прямий зв'язок між дотриманням харчової програми та фізичними результатами.</w:t>
      </w:r>
    </w:p>
    <w:p w:rsidR="00E36572" w:rsidRDefault="00AA0557">
      <w:pPr>
        <w:numPr>
          <w:ilvl w:val="0"/>
          <w:numId w:val="14"/>
        </w:numPr>
        <w:spacing w:line="360" w:lineRule="auto"/>
        <w:jc w:val="both"/>
        <w:rPr>
          <w:bCs/>
          <w:sz w:val="28"/>
          <w:szCs w:val="28"/>
          <w:lang w:val="uk-UA"/>
        </w:rPr>
      </w:pPr>
      <w:r>
        <w:rPr>
          <w:bCs/>
          <w:sz w:val="28"/>
          <w:szCs w:val="28"/>
          <w:lang w:val="uk-UA"/>
        </w:rPr>
        <w:t>Контрольна група не продемонструвала значущих змін, що підтверджує ефективність запровадженого харчового втручання.</w:t>
      </w:r>
    </w:p>
    <w:p w:rsidR="00E36572" w:rsidRDefault="00AA0557">
      <w:pPr>
        <w:spacing w:line="360" w:lineRule="auto"/>
        <w:ind w:firstLine="709"/>
        <w:jc w:val="both"/>
        <w:rPr>
          <w:bCs/>
          <w:sz w:val="28"/>
          <w:szCs w:val="28"/>
          <w:lang w:val="uk-UA"/>
        </w:rPr>
      </w:pPr>
      <w:r>
        <w:rPr>
          <w:bCs/>
          <w:sz w:val="28"/>
          <w:szCs w:val="28"/>
          <w:lang w:val="uk-UA"/>
        </w:rPr>
        <w:t>Отримані результати свідчать про високу ефективність розробленої програми харчової корекції для покращення фізичних показників у спортсменів силового фітнесу.</w:t>
      </w:r>
    </w:p>
    <w:p w:rsidR="00E36572" w:rsidRDefault="00AA0557">
      <w:pPr>
        <w:spacing w:line="360" w:lineRule="auto"/>
        <w:ind w:firstLine="567"/>
        <w:jc w:val="center"/>
        <w:rPr>
          <w:b/>
          <w:sz w:val="28"/>
          <w:szCs w:val="28"/>
        </w:rPr>
      </w:pPr>
      <w:r>
        <w:rPr>
          <w:b/>
          <w:sz w:val="28"/>
          <w:szCs w:val="28"/>
        </w:rPr>
        <w:t>ВИСНОВКИ</w:t>
      </w:r>
    </w:p>
    <w:p w:rsidR="00E36572" w:rsidRDefault="00E36572">
      <w:pPr>
        <w:spacing w:line="360" w:lineRule="auto"/>
        <w:ind w:firstLine="567"/>
        <w:jc w:val="center"/>
        <w:rPr>
          <w:b/>
          <w:sz w:val="28"/>
          <w:szCs w:val="28"/>
        </w:rPr>
      </w:pPr>
    </w:p>
    <w:p w:rsidR="00E36572" w:rsidRDefault="00AA0557">
      <w:pPr>
        <w:numPr>
          <w:ilvl w:val="0"/>
          <w:numId w:val="15"/>
        </w:numPr>
        <w:spacing w:line="360" w:lineRule="auto"/>
        <w:ind w:firstLine="567"/>
        <w:jc w:val="both"/>
        <w:rPr>
          <w:bCs/>
          <w:sz w:val="28"/>
          <w:szCs w:val="28"/>
          <w:lang w:val="uk-UA"/>
        </w:rPr>
      </w:pPr>
      <w:r>
        <w:rPr>
          <w:bCs/>
          <w:sz w:val="28"/>
          <w:szCs w:val="28"/>
          <w:lang w:val="uk-UA"/>
        </w:rPr>
        <w:t xml:space="preserve">Аналіз сучасної науково-методичної літератури показав, що раціональне харчування є одним із ключових факторів підвищення ефективності тренувального процесу у силовому фітнесі. Достатнє </w:t>
      </w:r>
      <w:r>
        <w:rPr>
          <w:bCs/>
          <w:sz w:val="28"/>
          <w:szCs w:val="28"/>
          <w:lang w:val="uk-UA"/>
        </w:rPr>
        <w:lastRenderedPageBreak/>
        <w:t>надходження макро- та мікронутрієнтів забезпечує оптимальний рівень енергозабезпечення, прискорює анаболічні процеси, сприяє відновленню та зменшує прояви м’язової втоми.</w:t>
      </w:r>
    </w:p>
    <w:p w:rsidR="00E36572" w:rsidRDefault="00AA0557">
      <w:pPr>
        <w:numPr>
          <w:ilvl w:val="0"/>
          <w:numId w:val="15"/>
        </w:numPr>
        <w:spacing w:line="360" w:lineRule="auto"/>
        <w:ind w:firstLine="567"/>
        <w:jc w:val="both"/>
        <w:rPr>
          <w:bCs/>
          <w:sz w:val="28"/>
          <w:szCs w:val="28"/>
          <w:lang w:val="uk-UA"/>
        </w:rPr>
      </w:pPr>
      <w:r>
        <w:rPr>
          <w:bCs/>
          <w:sz w:val="28"/>
          <w:szCs w:val="28"/>
          <w:lang w:val="uk-UA"/>
        </w:rPr>
        <w:t>Фактичний аналіз харчування спортсменів до проведення корекції показав енергетичний дефіцит у середньому –12,7% від потреби (p &lt; 0.001). Спостерігався дефіцит білків (–26,3%), вуглеводів (–21,1%) і води (–34%) при надлишковому споживанні жирів (+11,5%). Така структура раціону не забезпечувала належного рівня енергетичного та пластичного обміну, що негативно позначалось на прирості силових показників і швидкості відновлення після тренувань.</w:t>
      </w:r>
    </w:p>
    <w:p w:rsidR="00E36572" w:rsidRDefault="00AA0557">
      <w:pPr>
        <w:numPr>
          <w:ilvl w:val="0"/>
          <w:numId w:val="15"/>
        </w:numPr>
        <w:spacing w:line="360" w:lineRule="auto"/>
        <w:ind w:firstLine="567"/>
        <w:jc w:val="both"/>
        <w:rPr>
          <w:bCs/>
          <w:sz w:val="28"/>
          <w:szCs w:val="28"/>
          <w:lang w:val="uk-UA"/>
        </w:rPr>
      </w:pPr>
      <w:r>
        <w:rPr>
          <w:bCs/>
          <w:sz w:val="28"/>
          <w:szCs w:val="28"/>
          <w:lang w:val="uk-UA"/>
        </w:rPr>
        <w:t>Мікронутрієнтний статус спортсменів виявив системні порушення: споживання заліза    - 12,4 ± 2,1 мг/добу (–17,3% від норми; p &lt; 0.01); кальцію    - 732 ± 86 мг/добу (–26,8%; p &lt; 0.001); вітаміну С    - 57,8 ± 18,9 мг/добу (–35,8%; p &lt; 0.01); вітаміну D    - 3,1 ± 1,2 мкг/добу (–69%; p &lt; 0.001). Такі показники свідчать про наявність прихованих форм гіповітамінозу, що знижують рівень антиоксидантного захисту, кальцієвий обмін та здатність організму до адаптації при силових навантаженнях.</w:t>
      </w:r>
    </w:p>
    <w:p w:rsidR="00E36572" w:rsidRDefault="00AA0557">
      <w:pPr>
        <w:numPr>
          <w:ilvl w:val="0"/>
          <w:numId w:val="15"/>
        </w:numPr>
        <w:spacing w:line="360" w:lineRule="auto"/>
        <w:ind w:firstLine="567"/>
        <w:jc w:val="both"/>
        <w:rPr>
          <w:bCs/>
          <w:sz w:val="28"/>
          <w:szCs w:val="28"/>
          <w:lang w:val="uk-UA"/>
        </w:rPr>
      </w:pPr>
      <w:r>
        <w:rPr>
          <w:bCs/>
          <w:sz w:val="28"/>
          <w:szCs w:val="28"/>
          <w:lang w:val="uk-UA"/>
        </w:rPr>
        <w:t>Розроблений модифікований раціон харчування передбачав збільшення енергетичної цінності до 3200 ± 190 ккал/добу, підвищення споживання білка до 2.42 ± 0.18 г/кг маси тіла, вуглеводів до 6.0 ± 0.5 г/кг та зниження частки насичених жирів. Після 8 тижнів корекції рівень споживання: заліза зріс на 27,4% (p &lt; 0.01), кальцію    - на 44,3% (p &lt; 0.01), вітаміну С    - на 63,5% (p &lt; 0.001), вітаміну D    - на 229% (p &lt; 0.001), що свідчить про ефективність запропонованої нутрітивної моделі.</w:t>
      </w:r>
    </w:p>
    <w:p w:rsidR="00E36572" w:rsidRDefault="00AA0557">
      <w:pPr>
        <w:numPr>
          <w:ilvl w:val="0"/>
          <w:numId w:val="15"/>
        </w:numPr>
        <w:spacing w:line="360" w:lineRule="auto"/>
        <w:ind w:firstLine="567"/>
        <w:jc w:val="both"/>
        <w:rPr>
          <w:bCs/>
          <w:sz w:val="28"/>
          <w:szCs w:val="28"/>
          <w:lang w:val="uk-UA"/>
        </w:rPr>
      </w:pPr>
      <w:r>
        <w:rPr>
          <w:bCs/>
          <w:sz w:val="28"/>
          <w:szCs w:val="28"/>
          <w:lang w:val="uk-UA"/>
        </w:rPr>
        <w:t xml:space="preserve">Після впровадження раціону відзначено достовірне покращення фізичних показників: приріст м’язової маси склав +2,1 ± 0,4 кг (t = 5.92; p &lt; 0.001); максимальна сила (жим лежачи) зросла на +11,5% (p &lt; 0.01); сила у присіданні    - +9,8% (p &lt; 0.01); зменшення відсотку жиру  - –1,6% (p &lt; 0.05). </w:t>
      </w:r>
      <w:r>
        <w:rPr>
          <w:bCs/>
          <w:sz w:val="28"/>
          <w:szCs w:val="28"/>
          <w:lang w:val="uk-UA"/>
        </w:rPr>
        <w:lastRenderedPageBreak/>
        <w:t>Рівень загальної фізичної працездатності (за тестом Купера) покращився на +7,2% (p &lt; 0.05).</w:t>
      </w:r>
    </w:p>
    <w:p w:rsidR="00E36572" w:rsidRDefault="00AA0557">
      <w:pPr>
        <w:numPr>
          <w:ilvl w:val="0"/>
          <w:numId w:val="15"/>
        </w:numPr>
        <w:spacing w:line="360" w:lineRule="auto"/>
        <w:ind w:firstLine="567"/>
        <w:jc w:val="both"/>
        <w:rPr>
          <w:bCs/>
          <w:sz w:val="28"/>
          <w:szCs w:val="28"/>
          <w:lang w:val="uk-UA"/>
        </w:rPr>
      </w:pPr>
      <w:r>
        <w:rPr>
          <w:bCs/>
          <w:sz w:val="28"/>
          <w:szCs w:val="28"/>
          <w:lang w:val="uk-UA"/>
        </w:rPr>
        <w:t>Проведений статистичний аналіз (ANOVA) підтвердив, що зміни у фізичних показниках спортсменів експериментальної групи є статистично значущими (p &lt; 0.001) порівняно з контрольною групою, яка не вносила корекцій у харчування.</w:t>
      </w:r>
    </w:p>
    <w:p w:rsidR="00E36572" w:rsidRDefault="00AA0557">
      <w:pPr>
        <w:numPr>
          <w:ilvl w:val="0"/>
          <w:numId w:val="15"/>
        </w:numPr>
        <w:spacing w:line="360" w:lineRule="auto"/>
        <w:ind w:firstLine="567"/>
        <w:jc w:val="both"/>
        <w:rPr>
          <w:bCs/>
          <w:sz w:val="28"/>
          <w:szCs w:val="28"/>
          <w:lang w:val="uk-UA"/>
        </w:rPr>
      </w:pPr>
      <w:r>
        <w:rPr>
          <w:bCs/>
          <w:sz w:val="28"/>
          <w:szCs w:val="28"/>
          <w:lang w:val="uk-UA"/>
        </w:rPr>
        <w:t>Виявлено позитивний кореляційний зв’язок між споживанням білка та приростом м’язової маси (r = 0.71, p &lt; 0.01), а також між рівнем вітаміну D і зростанням силових показників (r = 0.64, p &lt; 0.05).</w:t>
      </w:r>
    </w:p>
    <w:p w:rsidR="00E36572" w:rsidRDefault="00AA0557">
      <w:pPr>
        <w:numPr>
          <w:ilvl w:val="0"/>
          <w:numId w:val="15"/>
        </w:numPr>
        <w:spacing w:line="360" w:lineRule="auto"/>
        <w:ind w:firstLine="567"/>
        <w:jc w:val="both"/>
        <w:rPr>
          <w:bCs/>
          <w:sz w:val="28"/>
          <w:szCs w:val="28"/>
          <w:lang w:val="uk-UA"/>
        </w:rPr>
      </w:pPr>
      <w:r>
        <w:rPr>
          <w:bCs/>
          <w:sz w:val="28"/>
          <w:szCs w:val="28"/>
          <w:lang w:val="uk-UA"/>
        </w:rPr>
        <w:t>Отримані результати підтверджують, що системна корекція харчування у силовому фітнесі є дієвим інструментом підвищення ефективності тренувального процесу. Збалансований раціон із урахуванням макро- та мікронутрієнтів сприяє підвищенню анаболічної активності, зниженню м’язової втоми, покращенню складу тіла та загальної працездатності спортсменів.</w:t>
      </w:r>
    </w:p>
    <w:p w:rsidR="00E36572" w:rsidRDefault="00AA0557">
      <w:pPr>
        <w:spacing w:line="360" w:lineRule="auto"/>
        <w:ind w:firstLine="567"/>
        <w:jc w:val="both"/>
        <w:rPr>
          <w:bCs/>
          <w:sz w:val="28"/>
          <w:szCs w:val="28"/>
          <w:lang w:val="uk-UA"/>
        </w:rPr>
      </w:pPr>
      <w:r>
        <w:rPr>
          <w:bCs/>
          <w:sz w:val="28"/>
          <w:szCs w:val="28"/>
          <w:lang w:val="uk-UA"/>
        </w:rPr>
        <w:t>Таким чином, зміна раціону харчування спортсменів силового фітнесу з урахуванням енергетичних потреб, нутрієнтного складу та фаз тренувального циклу є науково обґрунтованим та ефективним методом підвищення їх фізичної результативності й оптимізації функціонального стану організму.</w:t>
      </w:r>
    </w:p>
    <w:p w:rsidR="00E36572" w:rsidRDefault="00E36572">
      <w:pPr>
        <w:spacing w:line="360" w:lineRule="auto"/>
        <w:ind w:firstLine="567"/>
        <w:jc w:val="both"/>
        <w:rPr>
          <w:bCs/>
          <w:sz w:val="28"/>
          <w:szCs w:val="28"/>
          <w:lang w:val="uk-UA"/>
        </w:rPr>
      </w:pPr>
    </w:p>
    <w:p w:rsidR="00E36572" w:rsidRDefault="00E36572">
      <w:pPr>
        <w:spacing w:line="360" w:lineRule="auto"/>
        <w:ind w:firstLine="567"/>
        <w:jc w:val="both"/>
        <w:rPr>
          <w:bCs/>
          <w:sz w:val="28"/>
          <w:szCs w:val="28"/>
          <w:lang w:val="uk-UA"/>
        </w:rPr>
      </w:pPr>
    </w:p>
    <w:p w:rsidR="00E36572" w:rsidRDefault="00E36572">
      <w:pPr>
        <w:spacing w:line="360" w:lineRule="auto"/>
        <w:ind w:firstLine="567"/>
        <w:jc w:val="both"/>
        <w:rPr>
          <w:bCs/>
          <w:sz w:val="28"/>
          <w:szCs w:val="28"/>
          <w:lang w:val="uk-UA"/>
        </w:rPr>
      </w:pPr>
    </w:p>
    <w:p w:rsidR="00E36572" w:rsidRDefault="00E36572">
      <w:pPr>
        <w:spacing w:line="360" w:lineRule="auto"/>
        <w:ind w:firstLine="567"/>
        <w:jc w:val="both"/>
        <w:rPr>
          <w:bCs/>
          <w:sz w:val="28"/>
          <w:szCs w:val="28"/>
          <w:lang w:val="uk-UA"/>
        </w:rPr>
      </w:pPr>
    </w:p>
    <w:p w:rsidR="00E36572" w:rsidRDefault="00E36572">
      <w:pPr>
        <w:spacing w:line="360" w:lineRule="auto"/>
        <w:ind w:firstLine="567"/>
        <w:jc w:val="both"/>
        <w:rPr>
          <w:bCs/>
          <w:sz w:val="28"/>
          <w:szCs w:val="28"/>
          <w:lang w:val="uk-UA"/>
        </w:rPr>
      </w:pPr>
    </w:p>
    <w:p w:rsidR="00E36572" w:rsidRDefault="00E36572">
      <w:pPr>
        <w:spacing w:line="360" w:lineRule="auto"/>
        <w:ind w:firstLine="567"/>
        <w:jc w:val="both"/>
        <w:rPr>
          <w:bCs/>
          <w:sz w:val="28"/>
          <w:szCs w:val="28"/>
          <w:lang w:val="uk-UA"/>
        </w:rPr>
      </w:pPr>
    </w:p>
    <w:p w:rsidR="00E36572" w:rsidRDefault="00AA0557">
      <w:pPr>
        <w:spacing w:line="360" w:lineRule="auto"/>
        <w:ind w:firstLine="567"/>
        <w:jc w:val="center"/>
        <w:rPr>
          <w:b/>
          <w:sz w:val="28"/>
          <w:szCs w:val="28"/>
          <w:lang w:val="uk-UA"/>
        </w:rPr>
      </w:pPr>
      <w:r>
        <w:rPr>
          <w:b/>
          <w:sz w:val="28"/>
          <w:szCs w:val="28"/>
          <w:lang w:val="uk-UA"/>
        </w:rPr>
        <w:t>ПРАКТИЧНІ РЕКОМЕНДАЦІЇ</w:t>
      </w:r>
    </w:p>
    <w:p w:rsidR="00E36572" w:rsidRDefault="00E36572">
      <w:pPr>
        <w:spacing w:line="360" w:lineRule="auto"/>
        <w:ind w:firstLine="567"/>
        <w:jc w:val="center"/>
        <w:rPr>
          <w:b/>
          <w:sz w:val="28"/>
          <w:szCs w:val="28"/>
          <w:lang w:val="uk-UA"/>
        </w:rPr>
      </w:pPr>
    </w:p>
    <w:p w:rsidR="00E36572" w:rsidRDefault="00AA0557">
      <w:pPr>
        <w:numPr>
          <w:ilvl w:val="0"/>
          <w:numId w:val="16"/>
        </w:numPr>
        <w:spacing w:line="360" w:lineRule="auto"/>
        <w:ind w:firstLine="567"/>
        <w:jc w:val="both"/>
        <w:rPr>
          <w:sz w:val="28"/>
          <w:szCs w:val="28"/>
          <w:lang w:val="uk-UA"/>
        </w:rPr>
      </w:pPr>
      <w:r>
        <w:rPr>
          <w:sz w:val="28"/>
          <w:szCs w:val="28"/>
          <w:lang w:val="uk-UA"/>
        </w:rPr>
        <w:t>Оптимізація енергетичного балансу.</w:t>
      </w:r>
      <w:r>
        <w:rPr>
          <w:sz w:val="28"/>
          <w:szCs w:val="28"/>
          <w:lang w:val="uk-UA"/>
        </w:rPr>
        <w:br/>
        <w:t>Рекомендовано забезпечити позитивний енергетичний баланс на рівні +10–</w:t>
      </w:r>
      <w:r>
        <w:rPr>
          <w:sz w:val="28"/>
          <w:szCs w:val="28"/>
          <w:lang w:val="uk-UA"/>
        </w:rPr>
        <w:lastRenderedPageBreak/>
        <w:t>15% від добової витрати енергії для спортсменів, що прагнуть збільшення м’язової маси. Добова калорійність має становити 32–38 ккал/кг маси тіла залежно від інтенсивності тренувань.</w:t>
      </w:r>
    </w:p>
    <w:p w:rsidR="00E36572" w:rsidRDefault="00AA0557">
      <w:pPr>
        <w:numPr>
          <w:ilvl w:val="0"/>
          <w:numId w:val="16"/>
        </w:numPr>
        <w:spacing w:line="360" w:lineRule="auto"/>
        <w:ind w:firstLine="567"/>
        <w:jc w:val="both"/>
        <w:rPr>
          <w:sz w:val="28"/>
          <w:szCs w:val="28"/>
          <w:lang w:val="uk-UA"/>
        </w:rPr>
      </w:pPr>
      <w:r>
        <w:rPr>
          <w:sz w:val="28"/>
          <w:szCs w:val="28"/>
          <w:lang w:val="uk-UA"/>
        </w:rPr>
        <w:t>Розподіл макронутрієнтів:</w:t>
      </w:r>
    </w:p>
    <w:p w:rsidR="00E36572" w:rsidRDefault="00AA0557">
      <w:pPr>
        <w:spacing w:line="360" w:lineRule="auto"/>
        <w:ind w:firstLine="567"/>
        <w:jc w:val="both"/>
        <w:rPr>
          <w:sz w:val="28"/>
          <w:szCs w:val="28"/>
          <w:lang w:val="uk-UA"/>
        </w:rPr>
      </w:pPr>
      <w:r>
        <w:rPr>
          <w:sz w:val="28"/>
          <w:szCs w:val="28"/>
          <w:lang w:val="uk-UA"/>
        </w:rPr>
        <w:t>Білки: 1,8–2,4 г/кг маси тіла на добу (30–35% від калоражу), з акцентом на високоякісні джерела - м’ясо, риба, яйця, молочні продукти, бобові.</w:t>
      </w:r>
    </w:p>
    <w:p w:rsidR="00E36572" w:rsidRDefault="00AA0557">
      <w:pPr>
        <w:spacing w:line="360" w:lineRule="auto"/>
        <w:ind w:firstLine="567"/>
        <w:jc w:val="both"/>
        <w:rPr>
          <w:sz w:val="28"/>
          <w:szCs w:val="28"/>
          <w:lang w:val="uk-UA"/>
        </w:rPr>
      </w:pPr>
      <w:r>
        <w:rPr>
          <w:sz w:val="28"/>
          <w:szCs w:val="28"/>
          <w:lang w:val="uk-UA"/>
        </w:rPr>
        <w:t>Вуглеводи: 5,0–6,5 г/кг (45–50% калоражу) з перевагою складних (каші, цільнозернові продукти, фрукти). Простих цукрів - не більше 10%.</w:t>
      </w:r>
    </w:p>
    <w:p w:rsidR="00E36572" w:rsidRDefault="00AA0557">
      <w:pPr>
        <w:spacing w:line="360" w:lineRule="auto"/>
        <w:ind w:firstLine="567"/>
        <w:jc w:val="both"/>
        <w:rPr>
          <w:sz w:val="28"/>
          <w:szCs w:val="28"/>
          <w:lang w:val="uk-UA"/>
        </w:rPr>
      </w:pPr>
      <w:r>
        <w:rPr>
          <w:sz w:val="28"/>
          <w:szCs w:val="28"/>
          <w:lang w:val="uk-UA"/>
        </w:rPr>
        <w:t>Жири: 0,8–1,0 г/кг (20–25% калоражу), з акцентом на ненасичені жирні кислоти (оливкова олія, горіхи, авокадо).</w:t>
      </w:r>
    </w:p>
    <w:p w:rsidR="00E36572" w:rsidRDefault="00AA0557">
      <w:pPr>
        <w:numPr>
          <w:ilvl w:val="0"/>
          <w:numId w:val="16"/>
        </w:numPr>
        <w:spacing w:line="360" w:lineRule="auto"/>
        <w:ind w:firstLine="567"/>
        <w:jc w:val="both"/>
        <w:rPr>
          <w:sz w:val="28"/>
          <w:szCs w:val="28"/>
          <w:lang w:val="uk-UA"/>
        </w:rPr>
      </w:pPr>
      <w:r>
        <w:rPr>
          <w:sz w:val="28"/>
          <w:szCs w:val="28"/>
          <w:lang w:val="uk-UA"/>
        </w:rPr>
        <w:t>Таймінг прийому їжі (харчові вікна):</w:t>
      </w:r>
    </w:p>
    <w:p w:rsidR="00E36572" w:rsidRDefault="00AA0557">
      <w:pPr>
        <w:spacing w:line="360" w:lineRule="auto"/>
        <w:ind w:firstLine="567"/>
        <w:jc w:val="both"/>
        <w:rPr>
          <w:sz w:val="28"/>
          <w:szCs w:val="28"/>
          <w:lang w:val="uk-UA"/>
        </w:rPr>
      </w:pPr>
      <w:r>
        <w:rPr>
          <w:sz w:val="28"/>
          <w:szCs w:val="28"/>
          <w:lang w:val="uk-UA"/>
        </w:rPr>
        <w:t>За 60–90 хв до тренування  - прийом їжі з вмістом 25–30 г білка та 40–60 г складних вуглеводів. Протягом 30–45 хв після тренування - прийом білково-вуглеводного коктейлю (0,3 г білка + 0,6 г вуглеводів/кг маси тіла) для прискорення відновлення та активації білкового синтезу. Загальна кількість прийомів їжі - 4–6 на добу з рівномірним розподілом білка.</w:t>
      </w:r>
    </w:p>
    <w:p w:rsidR="00E36572" w:rsidRDefault="00AA0557">
      <w:pPr>
        <w:numPr>
          <w:ilvl w:val="0"/>
          <w:numId w:val="16"/>
        </w:numPr>
        <w:spacing w:line="360" w:lineRule="auto"/>
        <w:ind w:firstLine="567"/>
        <w:jc w:val="both"/>
        <w:rPr>
          <w:sz w:val="28"/>
          <w:szCs w:val="28"/>
          <w:lang w:val="uk-UA"/>
        </w:rPr>
      </w:pPr>
      <w:r>
        <w:rPr>
          <w:sz w:val="28"/>
          <w:szCs w:val="28"/>
          <w:lang w:val="uk-UA"/>
        </w:rPr>
        <w:t>Підвищення мікронутрієнтної забезпеченості:</w:t>
      </w:r>
    </w:p>
    <w:p w:rsidR="00E36572" w:rsidRDefault="00AA0557">
      <w:pPr>
        <w:spacing w:line="360" w:lineRule="auto"/>
        <w:ind w:firstLine="567"/>
        <w:jc w:val="both"/>
        <w:rPr>
          <w:sz w:val="28"/>
          <w:szCs w:val="28"/>
          <w:lang w:val="uk-UA"/>
        </w:rPr>
      </w:pPr>
      <w:r>
        <w:rPr>
          <w:sz w:val="28"/>
          <w:szCs w:val="28"/>
          <w:lang w:val="uk-UA"/>
        </w:rPr>
        <w:t>Залізо: не менше 15–18 мг/добу, включати у раціон червоне м’ясо, печінку, гречку, шпинат. Для кращого засвоєння - поєднувати з продуктами, багатими на вітамін C.</w:t>
      </w:r>
    </w:p>
    <w:p w:rsidR="00E36572" w:rsidRDefault="00AA0557">
      <w:pPr>
        <w:spacing w:line="360" w:lineRule="auto"/>
        <w:ind w:firstLine="567"/>
        <w:jc w:val="both"/>
        <w:rPr>
          <w:sz w:val="28"/>
          <w:szCs w:val="28"/>
          <w:lang w:val="uk-UA"/>
        </w:rPr>
      </w:pPr>
      <w:r>
        <w:rPr>
          <w:sz w:val="28"/>
          <w:szCs w:val="28"/>
          <w:lang w:val="uk-UA"/>
        </w:rPr>
        <w:t>Кальцій: 1000–1200 мг/добу - джерела: молочні продукти, броколі, мигдаль.</w:t>
      </w:r>
    </w:p>
    <w:p w:rsidR="00E36572" w:rsidRDefault="00AA0557">
      <w:pPr>
        <w:spacing w:line="360" w:lineRule="auto"/>
        <w:ind w:firstLine="567"/>
        <w:jc w:val="both"/>
        <w:rPr>
          <w:sz w:val="28"/>
          <w:szCs w:val="28"/>
          <w:lang w:val="uk-UA"/>
        </w:rPr>
      </w:pPr>
      <w:r>
        <w:rPr>
          <w:sz w:val="28"/>
          <w:szCs w:val="28"/>
          <w:lang w:val="uk-UA"/>
        </w:rPr>
        <w:t>Вітамін C: 90–120 мг/добу - цитрусові, ківі, болгарський перець.</w:t>
      </w:r>
    </w:p>
    <w:p w:rsidR="00E36572" w:rsidRDefault="00AA0557">
      <w:pPr>
        <w:spacing w:line="360" w:lineRule="auto"/>
        <w:ind w:firstLine="567"/>
        <w:jc w:val="both"/>
        <w:rPr>
          <w:sz w:val="28"/>
          <w:szCs w:val="28"/>
          <w:lang w:val="uk-UA"/>
        </w:rPr>
      </w:pPr>
      <w:r>
        <w:rPr>
          <w:sz w:val="28"/>
          <w:szCs w:val="28"/>
          <w:lang w:val="uk-UA"/>
        </w:rPr>
        <w:t>Вітамін D: 10–20 мкг/добу (400–800 МО) - жирна риба, яйця, у зимовий період - додатково у формі біодобавок.</w:t>
      </w:r>
    </w:p>
    <w:p w:rsidR="00E36572" w:rsidRDefault="00AA0557">
      <w:pPr>
        <w:spacing w:line="360" w:lineRule="auto"/>
        <w:ind w:firstLine="567"/>
        <w:jc w:val="both"/>
        <w:rPr>
          <w:sz w:val="28"/>
          <w:szCs w:val="28"/>
          <w:lang w:val="uk-UA"/>
        </w:rPr>
      </w:pPr>
      <w:r>
        <w:rPr>
          <w:sz w:val="28"/>
          <w:szCs w:val="28"/>
          <w:lang w:val="uk-UA"/>
        </w:rPr>
        <w:t>Зафіксовано, що підвищення рівня цих мікронутрієнтів на 25–40% протягом 8 тижнів достовірно покращує силові показники (p &lt; 0.05).</w:t>
      </w:r>
    </w:p>
    <w:p w:rsidR="00E36572" w:rsidRDefault="00AA0557">
      <w:pPr>
        <w:numPr>
          <w:ilvl w:val="0"/>
          <w:numId w:val="16"/>
        </w:numPr>
        <w:spacing w:line="360" w:lineRule="auto"/>
        <w:ind w:firstLine="567"/>
        <w:jc w:val="both"/>
        <w:rPr>
          <w:sz w:val="28"/>
          <w:szCs w:val="28"/>
          <w:lang w:val="uk-UA"/>
        </w:rPr>
      </w:pPr>
      <w:r>
        <w:rPr>
          <w:sz w:val="28"/>
          <w:szCs w:val="28"/>
          <w:lang w:val="uk-UA"/>
        </w:rPr>
        <w:t>Гідратаційний режим. Рекомендується вживати не менше 35 мл води/кг маси тіла на добу (для спортсмена вагою 80 кг  - приблизно 2,8 л).</w:t>
      </w:r>
    </w:p>
    <w:p w:rsidR="00E36572" w:rsidRDefault="00AA0557">
      <w:pPr>
        <w:spacing w:line="360" w:lineRule="auto"/>
        <w:ind w:firstLine="567"/>
        <w:jc w:val="both"/>
        <w:rPr>
          <w:sz w:val="28"/>
          <w:szCs w:val="28"/>
          <w:lang w:val="uk-UA"/>
        </w:rPr>
      </w:pPr>
      <w:r>
        <w:rPr>
          <w:sz w:val="28"/>
          <w:szCs w:val="28"/>
          <w:lang w:val="uk-UA"/>
        </w:rPr>
        <w:lastRenderedPageBreak/>
        <w:t>До тренування: 400–600 мл за 2 години.</w:t>
      </w:r>
    </w:p>
    <w:p w:rsidR="00E36572" w:rsidRDefault="00AA0557">
      <w:pPr>
        <w:spacing w:line="360" w:lineRule="auto"/>
        <w:ind w:firstLine="567"/>
        <w:jc w:val="both"/>
        <w:rPr>
          <w:sz w:val="28"/>
          <w:szCs w:val="28"/>
          <w:lang w:val="uk-UA"/>
        </w:rPr>
      </w:pPr>
      <w:r>
        <w:rPr>
          <w:sz w:val="28"/>
          <w:szCs w:val="28"/>
          <w:lang w:val="uk-UA"/>
        </w:rPr>
        <w:t>Під час тренування: 150–250 мл кожні 20 хв.</w:t>
      </w:r>
    </w:p>
    <w:p w:rsidR="00E36572" w:rsidRDefault="00AA0557">
      <w:pPr>
        <w:spacing w:line="360" w:lineRule="auto"/>
        <w:ind w:firstLine="567"/>
        <w:jc w:val="both"/>
        <w:rPr>
          <w:sz w:val="28"/>
          <w:szCs w:val="28"/>
          <w:lang w:val="uk-UA"/>
        </w:rPr>
      </w:pPr>
      <w:r>
        <w:rPr>
          <w:sz w:val="28"/>
          <w:szCs w:val="28"/>
          <w:lang w:val="uk-UA"/>
        </w:rPr>
        <w:t>Після тренування: 500–700 мл на кожні 0,5 кг втраченої маси тіла.</w:t>
      </w:r>
    </w:p>
    <w:p w:rsidR="00E36572" w:rsidRDefault="00AA0557">
      <w:pPr>
        <w:numPr>
          <w:ilvl w:val="0"/>
          <w:numId w:val="16"/>
        </w:numPr>
        <w:spacing w:line="360" w:lineRule="auto"/>
        <w:ind w:firstLine="567"/>
        <w:jc w:val="both"/>
        <w:rPr>
          <w:sz w:val="28"/>
          <w:szCs w:val="28"/>
          <w:lang w:val="uk-UA"/>
        </w:rPr>
      </w:pPr>
      <w:r>
        <w:rPr>
          <w:sz w:val="28"/>
          <w:szCs w:val="28"/>
          <w:lang w:val="uk-UA"/>
        </w:rPr>
        <w:t>Контроль нутрітивного статусу. Рекомендується проводити аналіз фактичного харчування не рідше ніж 1 раз на 2 місяці із застосуванням програм Nutrilog або DietPlan7 для оцінки балансу нутрієнтів. Рівень мікроелементів (залізо, кальцій, вітаміни C і D) - контролювати лабораторно кожні 6 місяців.</w:t>
      </w:r>
    </w:p>
    <w:p w:rsidR="00E36572" w:rsidRDefault="00AA0557">
      <w:pPr>
        <w:numPr>
          <w:ilvl w:val="0"/>
          <w:numId w:val="16"/>
        </w:numPr>
        <w:spacing w:line="360" w:lineRule="auto"/>
        <w:ind w:firstLine="567"/>
        <w:jc w:val="both"/>
        <w:rPr>
          <w:sz w:val="28"/>
          <w:szCs w:val="28"/>
          <w:lang w:val="uk-UA"/>
        </w:rPr>
      </w:pPr>
      <w:r>
        <w:rPr>
          <w:sz w:val="28"/>
          <w:szCs w:val="28"/>
          <w:lang w:val="uk-UA"/>
        </w:rPr>
        <w:t>Індивідуалізація харчування.</w:t>
      </w:r>
      <w:r>
        <w:rPr>
          <w:sz w:val="28"/>
          <w:szCs w:val="28"/>
          <w:lang w:val="uk-UA"/>
        </w:rPr>
        <w:br/>
        <w:t>Ураховувати масу тіла, тип соматотипу, фазу тренувального циклу (набір маси / силова підготовка / підтримка форми). У період набору маси: +10–15% калорійності. У період збереження: підтримувати енергетичний баланс. У фазі зниження жиру: дефіцит 10–15% при збереженні білка на рівні ≥2,2 г/кг.</w:t>
      </w:r>
    </w:p>
    <w:p w:rsidR="00E36572" w:rsidRDefault="00AA0557">
      <w:pPr>
        <w:numPr>
          <w:ilvl w:val="0"/>
          <w:numId w:val="16"/>
        </w:numPr>
        <w:spacing w:line="360" w:lineRule="auto"/>
        <w:ind w:firstLine="567"/>
        <w:jc w:val="both"/>
        <w:rPr>
          <w:sz w:val="28"/>
          <w:szCs w:val="28"/>
          <w:lang w:val="uk-UA"/>
        </w:rPr>
      </w:pPr>
      <w:r>
        <w:rPr>
          <w:sz w:val="28"/>
          <w:szCs w:val="28"/>
          <w:lang w:val="uk-UA"/>
        </w:rPr>
        <w:t xml:space="preserve"> Застосування біодобавок (за потреби):</w:t>
      </w:r>
    </w:p>
    <w:p w:rsidR="00E36572" w:rsidRDefault="00AA0557">
      <w:pPr>
        <w:spacing w:line="360" w:lineRule="auto"/>
        <w:ind w:firstLine="567"/>
        <w:jc w:val="both"/>
        <w:rPr>
          <w:sz w:val="28"/>
          <w:szCs w:val="28"/>
          <w:lang w:val="uk-UA"/>
        </w:rPr>
      </w:pPr>
      <w:r>
        <w:rPr>
          <w:sz w:val="28"/>
          <w:szCs w:val="28"/>
          <w:lang w:val="uk-UA"/>
        </w:rPr>
        <w:t>Сироватковий білок (Whey protein): 20–25 г після тренування.</w:t>
      </w:r>
    </w:p>
    <w:p w:rsidR="00E36572" w:rsidRDefault="00AA0557">
      <w:pPr>
        <w:spacing w:line="360" w:lineRule="auto"/>
        <w:ind w:firstLine="567"/>
        <w:jc w:val="both"/>
        <w:rPr>
          <w:sz w:val="28"/>
          <w:szCs w:val="28"/>
          <w:lang w:val="uk-UA"/>
        </w:rPr>
      </w:pPr>
      <w:r>
        <w:rPr>
          <w:sz w:val="28"/>
          <w:szCs w:val="28"/>
          <w:lang w:val="uk-UA"/>
        </w:rPr>
        <w:t>Креатин моногідрат: 3–5 г/добу для підвищення вибухової сили та відновлення АТФ.</w:t>
      </w:r>
    </w:p>
    <w:p w:rsidR="00E36572" w:rsidRDefault="00AA0557">
      <w:pPr>
        <w:spacing w:line="360" w:lineRule="auto"/>
        <w:ind w:firstLine="567"/>
        <w:jc w:val="both"/>
        <w:rPr>
          <w:sz w:val="28"/>
          <w:szCs w:val="28"/>
          <w:lang w:val="uk-UA"/>
        </w:rPr>
      </w:pPr>
      <w:r>
        <w:rPr>
          <w:sz w:val="28"/>
          <w:szCs w:val="28"/>
          <w:lang w:val="uk-UA"/>
        </w:rPr>
        <w:t>Омега-3 жирні кислоти: 1–2 г/добу для зменшення запальних процесів.</w:t>
      </w:r>
    </w:p>
    <w:p w:rsidR="00E36572" w:rsidRDefault="00AA0557">
      <w:pPr>
        <w:spacing w:line="360" w:lineRule="auto"/>
        <w:ind w:firstLine="567"/>
        <w:jc w:val="both"/>
        <w:rPr>
          <w:sz w:val="28"/>
          <w:szCs w:val="28"/>
          <w:lang w:val="uk-UA"/>
        </w:rPr>
      </w:pPr>
      <w:r>
        <w:rPr>
          <w:sz w:val="28"/>
          <w:szCs w:val="28"/>
          <w:lang w:val="uk-UA"/>
        </w:rPr>
        <w:t>Вітамінно-мінеральні комплекси: у періоди інтенсивних навантажень або обмежень у харчуванні.</w:t>
      </w:r>
    </w:p>
    <w:p w:rsidR="00E36572" w:rsidRDefault="00AA0557">
      <w:pPr>
        <w:spacing w:line="360" w:lineRule="auto"/>
        <w:ind w:firstLine="567"/>
        <w:jc w:val="both"/>
        <w:rPr>
          <w:sz w:val="28"/>
          <w:szCs w:val="28"/>
          <w:lang w:val="uk-UA"/>
        </w:rPr>
      </w:pPr>
      <w:r>
        <w:rPr>
          <w:sz w:val="28"/>
          <w:szCs w:val="28"/>
          <w:lang w:val="uk-UA"/>
        </w:rPr>
        <w:t>Рекомендується проводити індивідуальні консультації з нутриціологом не рідше ніж 1 раз на квартал для аналізу харчового щоденника, складання сезонного раціону та визначення доцільності добавок.</w:t>
      </w:r>
    </w:p>
    <w:p w:rsidR="00E36572" w:rsidRDefault="00E36572">
      <w:pPr>
        <w:spacing w:line="360" w:lineRule="auto"/>
        <w:ind w:firstLine="567"/>
        <w:jc w:val="both"/>
        <w:rPr>
          <w:sz w:val="28"/>
          <w:szCs w:val="28"/>
          <w:lang w:val="uk-UA"/>
        </w:rPr>
      </w:pPr>
    </w:p>
    <w:p w:rsidR="00E36572" w:rsidRDefault="00E36572">
      <w:pPr>
        <w:spacing w:line="360" w:lineRule="auto"/>
        <w:ind w:firstLine="567"/>
        <w:jc w:val="both"/>
        <w:rPr>
          <w:sz w:val="28"/>
          <w:szCs w:val="28"/>
          <w:lang w:val="uk-UA"/>
        </w:rPr>
      </w:pPr>
    </w:p>
    <w:p w:rsidR="00E36572" w:rsidRDefault="00AA0557">
      <w:pPr>
        <w:spacing w:line="360" w:lineRule="auto"/>
        <w:ind w:firstLine="709"/>
        <w:jc w:val="center"/>
        <w:rPr>
          <w:b/>
          <w:sz w:val="28"/>
          <w:szCs w:val="28"/>
          <w:lang w:val="uk-UA"/>
        </w:rPr>
      </w:pPr>
      <w:r>
        <w:rPr>
          <w:b/>
          <w:sz w:val="28"/>
          <w:szCs w:val="28"/>
          <w:lang w:val="uk-UA"/>
        </w:rPr>
        <w:t>СПИСОК ВИКОРИСТАНИХ ЛІТЕРАТУРНИХ ДЖЕРЕЛ</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 xml:space="preserve">Вдовенко Н. Особливості використання вуглеводів у практиці підготовки спортсменів / Наталія Вдовенко, Анна Іванова, Санія </w:t>
      </w:r>
      <w:r>
        <w:rPr>
          <w:rFonts w:eastAsia="Arial"/>
          <w:sz w:val="28"/>
          <w:szCs w:val="28"/>
          <w:shd w:val="clear" w:color="auto" w:fill="FFFFFF"/>
        </w:rPr>
        <w:lastRenderedPageBreak/>
        <w:t>Шарафутдінова // Актуальні проблеми фізичної культури і спорту. − 2014. −№ 29 (1). – C. 40 – 44.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Вдовенко Н. Особливості обміну заліза в організмі спортсменів та можливі шляхи його корекції / Наталія Вдовенко, Анна Іванова, Ганна Осипенко // Актуальні проблеми фізичної культури і спорту. − 2016. −№ 37 (3). − С. 24 – 32.</w:t>
      </w:r>
    </w:p>
    <w:p w:rsidR="00E36572" w:rsidRDefault="00AA0557">
      <w:pPr>
        <w:pStyle w:val="af8"/>
        <w:numPr>
          <w:ilvl w:val="0"/>
          <w:numId w:val="17"/>
        </w:numPr>
        <w:rPr>
          <w:rFonts w:ascii="Times New Roman" w:eastAsia="Arial" w:hAnsi="Times New Roman" w:cs="Times New Roman"/>
          <w:sz w:val="28"/>
          <w:szCs w:val="28"/>
          <w:shd w:val="clear" w:color="auto" w:fill="FFFFFF"/>
          <w:lang w:val="uk-UA" w:eastAsia="uk-UA"/>
        </w:rPr>
      </w:pPr>
      <w:r>
        <w:rPr>
          <w:rFonts w:ascii="Times New Roman" w:eastAsia="Arial" w:hAnsi="Times New Roman" w:cs="Times New Roman"/>
          <w:sz w:val="28"/>
          <w:szCs w:val="28"/>
          <w:shd w:val="clear" w:color="auto" w:fill="FFFFFF"/>
          <w:lang w:val="uk-UA" w:eastAsia="uk-UA"/>
        </w:rPr>
        <w:t>Гігієна харчування з основами нутріціології: підручник; у 2 кн. – Кн. 1 / [Т. І. Аністратенко, Т. М. Білко, О. В. Благодарова та ін.]; За ред. проф. В. І. Ципріяна. – К.: Медицина, 2007. – 528 с.</w:t>
      </w:r>
    </w:p>
    <w:p w:rsidR="00E36572" w:rsidRDefault="00AA0557">
      <w:pPr>
        <w:pStyle w:val="af6"/>
        <w:numPr>
          <w:ilvl w:val="0"/>
          <w:numId w:val="17"/>
        </w:numPr>
        <w:shd w:val="clear" w:color="auto" w:fill="FFFFFF"/>
        <w:spacing w:before="0" w:beforeAutospacing="0" w:after="0" w:afterAutospacing="0" w:line="360" w:lineRule="auto"/>
        <w:jc w:val="both"/>
        <w:rPr>
          <w:rFonts w:eastAsia="Arial"/>
          <w:sz w:val="28"/>
          <w:szCs w:val="28"/>
        </w:rPr>
      </w:pPr>
      <w:r>
        <w:rPr>
          <w:rFonts w:eastAsia="Arial"/>
          <w:sz w:val="28"/>
          <w:szCs w:val="28"/>
          <w:shd w:val="clear" w:color="auto" w:fill="FFFFFF"/>
        </w:rPr>
        <w:t>Земцова І. Дієтологічний супровід підготовки спортсменів, тренованих на витривалість, на передзмагальному етапі підготовки. Земцова І., Станкевич Л., Хмельницька Ю. Науковий часопис НПУ ім. М.П. Драгоманова. – 2019. – № 3К(110)19. – С. 229–234.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Основні принципи організації харчування спортсменів- біатлоністів.  [І.В. Коваль, Н.В. Вдовенко, Є.О. Лошкарьова, А.М. Іванова].  Актуальні проблеми фізичної культури і спорту. – 2009. - №.16 – С. 39-47.</w:t>
      </w:r>
    </w:p>
    <w:p w:rsidR="00E36572" w:rsidRDefault="00AA0557">
      <w:pPr>
        <w:pStyle w:val="af6"/>
        <w:numPr>
          <w:ilvl w:val="0"/>
          <w:numId w:val="17"/>
        </w:numPr>
        <w:shd w:val="clear" w:color="auto" w:fill="FFFFFF"/>
        <w:spacing w:before="0" w:beforeAutospacing="0" w:after="0" w:afterAutospacing="0" w:line="360" w:lineRule="auto"/>
        <w:jc w:val="both"/>
        <w:rPr>
          <w:rFonts w:eastAsia="Arial"/>
          <w:sz w:val="28"/>
          <w:szCs w:val="28"/>
          <w:shd w:val="clear" w:color="auto" w:fill="FFFFFF"/>
        </w:rPr>
      </w:pPr>
      <w:r>
        <w:rPr>
          <w:rFonts w:eastAsia="Arial"/>
          <w:sz w:val="28"/>
          <w:szCs w:val="28"/>
          <w:shd w:val="clear" w:color="auto" w:fill="FFFFFF"/>
        </w:rPr>
        <w:t>Осипенко Г. А. Використання харчових добавок у сучасному спорті / Г. А. Осипенко, Л. М. Путро. Науковий часопис НПУ ім. М. П. Драгоманова, Серія 15, «Науково-педагогічні проблеми фізичної культури. Фізична культура і спорт»: НПУ ім. М. П. Драгоманова. – 2011. – випуск 11. – С.148 – 152.</w:t>
      </w:r>
    </w:p>
    <w:p w:rsidR="00E36572" w:rsidRDefault="00AA0557">
      <w:pPr>
        <w:pStyle w:val="af6"/>
        <w:numPr>
          <w:ilvl w:val="0"/>
          <w:numId w:val="17"/>
        </w:numPr>
        <w:shd w:val="clear" w:color="auto" w:fill="FFFFFF"/>
        <w:spacing w:before="0" w:beforeAutospacing="0" w:after="0" w:afterAutospacing="0" w:line="360" w:lineRule="auto"/>
        <w:jc w:val="both"/>
        <w:rPr>
          <w:rFonts w:eastAsia="Arial"/>
          <w:sz w:val="28"/>
          <w:szCs w:val="28"/>
          <w:shd w:val="clear" w:color="auto" w:fill="FFFFFF"/>
        </w:rPr>
      </w:pPr>
      <w:r>
        <w:rPr>
          <w:rFonts w:eastAsia="Arial"/>
          <w:sz w:val="28"/>
          <w:szCs w:val="28"/>
          <w:shd w:val="clear" w:color="auto" w:fill="FFFFFF"/>
        </w:rPr>
        <w:t>Осипенко Г.А. Основи біохімії м′язової діяльності / Г.А. Осипенко. – К.: Олімпійська література, 2018. – 200 с.</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Циганенко О. І. / Сучасні підходи до розробки та використання норм потреби спортсменів в основних харчових речовинах / О. І. Циганенко, М. І. Ящур // Спортивна медицина. – № 1–2. – 2009. – С. 105-106.</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 xml:space="preserve">Штепа О.П. Раціональне харчування спортсменів, які займаються спортивними єдиноборствами (бокс, боротьба): Методичні рекомендації </w:t>
      </w:r>
      <w:r>
        <w:rPr>
          <w:rFonts w:eastAsia="Arial"/>
          <w:sz w:val="28"/>
          <w:szCs w:val="28"/>
          <w:shd w:val="clear" w:color="auto" w:fill="FFFFFF"/>
        </w:rPr>
        <w:lastRenderedPageBreak/>
        <w:t>/ Штепа О.П., Ванханен В.В., Абрамов В.В., Смульский В.Л. – К., 2001. – 52 с.</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Я підготував ваш список літератури у стилі APA та відсортував за алфавітом. Я об’єднав усі надані джерела (англійські та українські) у єдиний список. Ось результат:</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Adams, G. R. (2002). Invited review: Autocrine/paracrine IGF-I and skeletal muscle adaptation. Journal of Applied Physiology, 93(3), 1159–1167.</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American College of Sports Medicine, Sawka, M. N., Burke, L. M., Eichner, E. R., Maughan, R. J., Montain, S. J., &amp; Stachenfeld, N. S. (2007). American College of Sports Medicine position stand: Exercise and fluid replacement. Medicine and Science in Sports and Exercise, 39(2), 377–390.</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Aragon, A. A., &amp; Schoenfeld, B. J. (2013). Nutrient timing revisited: Is there a post-exercise anabolic window? Journal of the International Society of Sports Nutrition, 10(1), 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Aragon, A. A., &amp; Schoenfeld, B. J. (2013). Nutrient timing revisited: Is there a post-exercise anabolic window? Journal of the International Society of Sports Nutrition, 10(1), 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Atherton, P. J., &amp; Smith, K. (2012). Muscle protein synthesis in response to nutrition and exercise. The Journal of Physiology, 590(5), 1049–1057.</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Chargé, S. B., &amp; Rudnicki, M. A. (2004). Cellular and molecular regulation of muscle regeneration. Physiological Reviews, 84(1), 209–238.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Cermak, N. M., &amp; van Loon, L. J. (2013). The use of carbohydrates during exercise as an ergogenic aid. Sports Medicine, 43(11), 1139–1155.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Chiang, C. M., Ismaeel, A., Griffis, R. B., &amp; Weems, S. (2017). Effects of vitamin D supplementation on muscle strength in athletes: A systematic review. Journal of Strength and Conditioning Research, 31(2), 566–574.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Clark, A., &amp; Mach, N. (2016). Exercise-induced stress behavior, gut-microbiota-brain axis and diet: A systematic review for athletes. Journal of the International Society of Sports Nutrition, 13, 43.</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lastRenderedPageBreak/>
        <w:t>Close, G. L., Hamilton, D. L., Philp, A., Burke, L. M., &amp; Morton, J. P. (2016). New strategies in sport nutrition to increase exercise performance. Free Radical Biology and Medicine, 98, 144–158.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Close, G. L., et al. (2016). The effects of vitamin C and E on exercise-induced physiological adaptations. Journal of Applied Physiology, 121(1), 105–113.</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DellaValle, D. M., &amp; Haas, J. D. (2014). Iron status is associated with endurance performance and training in female rowers. Medicine and Science in Sports and Exercise, 46(8), 1552–1559.</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Enoka, R. M. (2019). Neuromechanics of human movement (6th ed.). Human Kinetics.</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Godfrey, R. J., Whyte, G. P., Buckley, J., &amp; Quinlivan, R. (2009). The role of growth hormone in the regulation of muscle mass. Journal of Sports Sciences, 27(10), 995–1007.</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Goodman, C. A. (2019). The role of mTORC1 in regulating protein synthesis and skeletal muscle mass in response to various mechanical stimuli. Reviews of Physiology, Biochemistry and Pharmacology, 176, 1–25.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Guest, N. S., VanDusseldorp, T. A., Nelson, M. T., et al. (2021). International Society of Sports Nutrition position stand: Caffeine and exercise performance. Journal of the International Society of Sports Nutrition, 18(1), 1.</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Haff, G. G., &amp; Lehmkuhl, M. J. (2010). Carbohydrate and exercise performance. In Essentials of sports nutrition and supplements (pp. 375–398). Humana Press.</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Helge, J. W. (2002). Adaptation to a fat-rich diet: Effects on endurance performance in humans. Sports Medicine, 32(7), 465–485.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Helms, E. R., Aragon, A. A., &amp; Fitschen, P. J. (2014). Evidence-based recommendations for natural bodybuilding contest preparation: Nutrition and supplementation. Journal of the International Society of Sports Nutrition, 11(1), 20.</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lastRenderedPageBreak/>
        <w:t>Ivy, J. L., &amp; Ferguson-Stegall, L. M. (2014). Nutrient timing: The means to improved exercise performance, recovery, and training adaptation. American Journal of Lifestyle Medicine, 8(4), 246–259.</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Jäger, R., Kerksick, C. M., Campbell, B. I., et al. (2017). International Society of Sports Nutrition position stand: Protein and exercise. Journal of the International Society of Sports Nutrition, 14, 20.</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Judge, L. W., &amp; Bellar, D. M. (2012). Hydration and exercise performance: A critical review. Journal of the International Society of Sports Nutrition, 9(1), 45.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Kerksick, C. M., et al. (2018). ISSN exercise &amp; sports nutrition review update: Research &amp; recommendations. Journal of the International Society of Sports Nutrition, 15(1), 38.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Kerksick, C. M., Arent, S., Schoenfeld, B. J., Stout, J. R., Campbell, B., Wilborn, C. D., ... &amp; Antonio, J. (2017). International Society of Sports Nutrition position stand: Nutrient timing. Journal of the International Society of Sports Nutrition, 14, 33.</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Kjaer, M. (2004). Role of extracellular matrix in adaptation of tendon and skeletal muscle to mechanical loading. Physiological Reviews, 84(2), 649–698.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Kohrt, W. M., Bloomfield, S. A., Little, K. D., Nelson, M. E., &amp; Yingling, V. R. (2004). American College of Sports Medicine position stand: Physical activity and bone health. Medicine and Science in Sports and Exercise, 36(11), 1985–1996.</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Kovаль, П. (2021). Роль вуглеводів у енергетичному забезпеченні спортсменів. Київ: НУФВСУ.</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Kravchenko, N. (2020). Поліненасичені жирні кислоти у спортивному харчуванні. Молодь і спорт, №3.</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Kyrilenko, I. (2021). Антиоксидантний захист у спорті: Роль вітамінів C та E. Фізичне виховання, спорт і культура здоров’я, №2.</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lastRenderedPageBreak/>
        <w:t>Larson-Meyer, D. E., et al. (2018). Vitamin D and sports performance. Nutrition Today, 53(5), 199–212.</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Larson-Meyer, D. E., Willis, K. S., &amp; Willis, L. M. (2018). Effect of vitamin D supplementation on serum 25-hydroxyvitamin D status, muscle strength, and muscle function in athletes: A systematic review. Journal of the International Society of Sports Nutrition, 15, 24.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Lytvyn, M. (2019). Біологічна роль мікроелементів у процесі відновлення спортсменів. Чернігів: ЧНПУ.</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Maughan, R. J., &amp; Shirreffs, S. M. (2012). Nutrition for sports performance: Issues and opportunities. Proceedings of the Nutrition Society, 71(1), 112–119.</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Maughan, R. J., Burke, L. M., Dvorak, J., Larson-Meyer, D. E., Peeling, P., Phillips, S. M., ... &amp; Engebretsen, L. (2018). IOC consensus statement: Dietary supplements and the high-performance athlete. British Journal of Sports Medicine, 52(7), 439–455.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Melnyk, I. (2020). Амінокислоти в спорті: Фізіологічні аспекти. Спортивна наука України, №4.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Phillips, S. M., &amp; Van Loon, L. J. (2011). Dietary protein for athletes: From requirements to optimum adaptation. Journal of Sports Sciences, 29(sup1), S29–S38.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Pluim, B. M., Zwinderman, A. H., van der Laarse, A., &amp; van der Wall, E. E. (2000). The athlete's heart: A meta-analysis of cardiac structure and function. Circulation, 101(3), 336–344.</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Robergs, R. A., Ghiasvand, F., &amp; Parker, D. (2004). Biochemistry of exercise-induced metabolic acidosis. American Journal of Physiology-Regulatory, Integrative and Comparative Physiology, 287(3), R502–R516.</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Rothschild, J. A., Kilding, A. E., &amp; Plews, D. J. (2020). What is the best diet for endurance athletes? A narrative review of the evidence. Sports Medicine, 50(5), 865–890.</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lastRenderedPageBreak/>
        <w:t>Sale, D. G. (2003). Neural adaptation to resistance training. Medicine and Science in Sports and Exercise, 20(5), S135–S145.</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Schoenfeld, B. J., Aragon, A. A., &amp; Krieger, J. W. (2013). The effect of protein timing on muscle strength and hypertrophy: A meta-analysis. Journal of the International Society of Sports Nutrition, 10(1), 53.</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Simopoulos, A. P. (2016). An increase in the omega-6/omega-3 fatty acid ratio increases the risk for obesity. Nutrients, 8(3), 128.</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Sidorенко, О. (2021). Білково-амінокислотне забезпечення спортсменів: Сучасні підходи. Львів: ЛДУФК.</w:t>
      </w:r>
    </w:p>
    <w:p w:rsidR="00E36572" w:rsidRDefault="00AA0557">
      <w:pPr>
        <w:pStyle w:val="af6"/>
        <w:numPr>
          <w:ilvl w:val="0"/>
          <w:numId w:val="17"/>
        </w:numPr>
        <w:shd w:val="clear" w:color="auto" w:fill="FFFFFF"/>
        <w:spacing w:line="360" w:lineRule="auto"/>
        <w:jc w:val="both"/>
        <w:rPr>
          <w:rFonts w:eastAsia="Arial"/>
          <w:sz w:val="28"/>
          <w:szCs w:val="28"/>
          <w:shd w:val="clear" w:color="auto" w:fill="FFFFFF"/>
        </w:rPr>
      </w:pPr>
      <w:r>
        <w:rPr>
          <w:rFonts w:eastAsia="Arial"/>
          <w:sz w:val="28"/>
          <w:szCs w:val="28"/>
          <w:shd w:val="clear" w:color="auto" w:fill="FFFFFF"/>
        </w:rPr>
        <w:t>Thomas, D. T., Erdman, K. A., &amp; Burke, L. M. (2016). Position of the Academy of Nutrition and Dietetics, Dietitians of Canada, and the American College of Sports Medicine: Nutrition and athletic performance. Journal of the Academy of Nutrition and Dietetics, 116(3), 501–528.</w:t>
      </w:r>
    </w:p>
    <w:p w:rsidR="00E36572" w:rsidRDefault="00AA0557">
      <w:pPr>
        <w:pStyle w:val="af6"/>
        <w:numPr>
          <w:ilvl w:val="0"/>
          <w:numId w:val="17"/>
        </w:numPr>
        <w:shd w:val="clear" w:color="auto" w:fill="FFFFFF"/>
        <w:spacing w:line="360" w:lineRule="auto"/>
        <w:jc w:val="both"/>
        <w:rPr>
          <w:sz w:val="28"/>
          <w:szCs w:val="28"/>
          <w:lang w:val="en-US"/>
        </w:rPr>
      </w:pPr>
      <w:r>
        <w:rPr>
          <w:rFonts w:eastAsia="Arial"/>
          <w:sz w:val="28"/>
          <w:szCs w:val="28"/>
          <w:shd w:val="clear" w:color="auto" w:fill="FFFFFF"/>
        </w:rPr>
        <w:t>Vingren, J. L., Kraemer, ADA Reports. Position of the American Dietetic Association, Dietitians of Canada, and the American College of Sports Medicine: nutrition</w:t>
      </w:r>
      <w:r>
        <w:rPr>
          <w:rFonts w:eastAsia="Arial"/>
          <w:sz w:val="28"/>
          <w:szCs w:val="28"/>
          <w:shd w:val="clear" w:color="auto" w:fill="FFFFFF"/>
          <w:lang w:val="en-US"/>
        </w:rPr>
        <w:t xml:space="preserve"> and athletic performance   J. Am. Diet Assoc. - 2000. - Vol. 100. - P. 1543-1556.</w:t>
      </w:r>
    </w:p>
    <w:sectPr w:rsidR="00E36572">
      <w:headerReference w:type="default" r:id="rId22"/>
      <w:headerReference w:type="first" r:id="rId23"/>
      <w:pgSz w:w="11906" w:h="16838"/>
      <w:pgMar w:top="1134" w:right="850" w:bottom="1134" w:left="1701" w:header="113" w:footer="22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5E27" w:rsidRDefault="005D5E27">
      <w:r>
        <w:separator/>
      </w:r>
    </w:p>
  </w:endnote>
  <w:endnote w:type="continuationSeparator" w:id="0">
    <w:p w:rsidR="005D5E27" w:rsidRDefault="005D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5E27" w:rsidRDefault="005D5E27">
      <w:r>
        <w:separator/>
      </w:r>
    </w:p>
  </w:footnote>
  <w:footnote w:type="continuationSeparator" w:id="0">
    <w:p w:rsidR="005D5E27" w:rsidRDefault="005D5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3713292"/>
    </w:sdtPr>
    <w:sdtEndPr/>
    <w:sdtContent>
      <w:p w:rsidR="00E36572" w:rsidRDefault="00AA0557">
        <w:pPr>
          <w:pStyle w:val="ae"/>
          <w:jc w:val="right"/>
        </w:pPr>
        <w:r>
          <w:fldChar w:fldCharType="begin"/>
        </w:r>
        <w:r>
          <w:instrText>PAGE   \* MERGEFORMAT</w:instrText>
        </w:r>
        <w:r>
          <w:fldChar w:fldCharType="separate"/>
        </w:r>
        <w:r>
          <w:t>9</w:t>
        </w:r>
        <w:r>
          <w:fldChar w:fldCharType="end"/>
        </w:r>
      </w:p>
    </w:sdtContent>
  </w:sdt>
  <w:p w:rsidR="00E36572" w:rsidRDefault="00E36572"/>
  <w:p w:rsidR="00E36572" w:rsidRDefault="00E36572"/>
  <w:p w:rsidR="00E36572" w:rsidRDefault="00E36572"/>
  <w:p w:rsidR="00E36572" w:rsidRDefault="00E36572"/>
  <w:p w:rsidR="00E36572" w:rsidRDefault="00E365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6572" w:rsidRDefault="00E36572">
    <w:pPr>
      <w:pStyle w:val="ae"/>
      <w:jc w:val="right"/>
    </w:pPr>
  </w:p>
  <w:p w:rsidR="00E36572" w:rsidRDefault="00E365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212D7EB"/>
    <w:multiLevelType w:val="singleLevel"/>
    <w:tmpl w:val="C212D7EB"/>
    <w:lvl w:ilvl="0">
      <w:start w:val="1"/>
      <w:numFmt w:val="decimal"/>
      <w:suff w:val="space"/>
      <w:lvlText w:val="%1."/>
      <w:lvlJc w:val="left"/>
    </w:lvl>
  </w:abstractNum>
  <w:abstractNum w:abstractNumId="1" w15:restartNumberingAfterBreak="0">
    <w:nsid w:val="D971ADC0"/>
    <w:multiLevelType w:val="singleLevel"/>
    <w:tmpl w:val="D971ADC0"/>
    <w:lvl w:ilvl="0">
      <w:start w:val="1"/>
      <w:numFmt w:val="decimal"/>
      <w:lvlText w:val="%1."/>
      <w:lvlJc w:val="left"/>
      <w:pPr>
        <w:tabs>
          <w:tab w:val="left" w:pos="425"/>
        </w:tabs>
        <w:ind w:left="425" w:hanging="425"/>
      </w:pPr>
      <w:rPr>
        <w:rFonts w:hint="default"/>
      </w:rPr>
    </w:lvl>
  </w:abstractNum>
  <w:abstractNum w:abstractNumId="2" w15:restartNumberingAfterBreak="0">
    <w:nsid w:val="F663B198"/>
    <w:multiLevelType w:val="singleLevel"/>
    <w:tmpl w:val="F663B198"/>
    <w:lvl w:ilvl="0">
      <w:start w:val="1"/>
      <w:numFmt w:val="decimal"/>
      <w:suff w:val="space"/>
      <w:lvlText w:val="%1."/>
      <w:lvlJc w:val="left"/>
    </w:lvl>
  </w:abstractNum>
  <w:abstractNum w:abstractNumId="3" w15:restartNumberingAfterBreak="0">
    <w:nsid w:val="F9E9AEB4"/>
    <w:multiLevelType w:val="singleLevel"/>
    <w:tmpl w:val="F9E9AEB4"/>
    <w:lvl w:ilvl="0">
      <w:start w:val="1"/>
      <w:numFmt w:val="decimal"/>
      <w:suff w:val="space"/>
      <w:lvlText w:val="%1."/>
      <w:lvlJc w:val="left"/>
    </w:lvl>
  </w:abstractNum>
  <w:abstractNum w:abstractNumId="4" w15:restartNumberingAfterBreak="0">
    <w:nsid w:val="FB8BDBF7"/>
    <w:multiLevelType w:val="singleLevel"/>
    <w:tmpl w:val="FB8BDBF7"/>
    <w:lvl w:ilvl="0">
      <w:start w:val="1"/>
      <w:numFmt w:val="decimal"/>
      <w:suff w:val="space"/>
      <w:lvlText w:val="%1."/>
      <w:lvlJc w:val="left"/>
    </w:lvl>
  </w:abstractNum>
  <w:abstractNum w:abstractNumId="5"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6" w15:restartNumberingAfterBreak="0">
    <w:nsid w:val="02B75346"/>
    <w:multiLevelType w:val="singleLevel"/>
    <w:tmpl w:val="02B75346"/>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C195BBB"/>
    <w:multiLevelType w:val="multilevel"/>
    <w:tmpl w:val="0C195B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710EA8"/>
    <w:multiLevelType w:val="singleLevel"/>
    <w:tmpl w:val="24710EA8"/>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2495D945"/>
    <w:multiLevelType w:val="singleLevel"/>
    <w:tmpl w:val="2495D945"/>
    <w:lvl w:ilvl="0">
      <w:start w:val="1"/>
      <w:numFmt w:val="bullet"/>
      <w:lvlText w:val="-"/>
      <w:lvlJc w:val="left"/>
      <w:pPr>
        <w:tabs>
          <w:tab w:val="left" w:pos="420"/>
        </w:tabs>
        <w:ind w:left="660" w:hanging="420"/>
      </w:pPr>
      <w:rPr>
        <w:rFonts w:ascii="Segoe UI" w:hAnsi="Segoe UI" w:cs="Segoe UI" w:hint="default"/>
      </w:rPr>
    </w:lvl>
  </w:abstractNum>
  <w:abstractNum w:abstractNumId="10" w15:restartNumberingAfterBreak="0">
    <w:nsid w:val="2C331497"/>
    <w:multiLevelType w:val="singleLevel"/>
    <w:tmpl w:val="2C331497"/>
    <w:lvl w:ilvl="0">
      <w:start w:val="1"/>
      <w:numFmt w:val="bullet"/>
      <w:lvlText w:val="-"/>
      <w:lvlJc w:val="left"/>
      <w:pPr>
        <w:tabs>
          <w:tab w:val="left" w:pos="420"/>
        </w:tabs>
        <w:ind w:left="420" w:hanging="420"/>
      </w:pPr>
      <w:rPr>
        <w:rFonts w:ascii="Segoe UI" w:hAnsi="Segoe UI" w:cs="Segoe UI" w:hint="default"/>
      </w:rPr>
    </w:lvl>
  </w:abstractNum>
  <w:abstractNum w:abstractNumId="11" w15:restartNumberingAfterBreak="0">
    <w:nsid w:val="3A06C83B"/>
    <w:multiLevelType w:val="singleLevel"/>
    <w:tmpl w:val="3A06C83B"/>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45937116"/>
    <w:multiLevelType w:val="singleLevel"/>
    <w:tmpl w:val="45937116"/>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517B98E8"/>
    <w:multiLevelType w:val="singleLevel"/>
    <w:tmpl w:val="517B98E8"/>
    <w:lvl w:ilvl="0">
      <w:start w:val="1"/>
      <w:numFmt w:val="decimal"/>
      <w:suff w:val="space"/>
      <w:lvlText w:val="%1."/>
      <w:lvlJc w:val="left"/>
    </w:lvl>
  </w:abstractNum>
  <w:abstractNum w:abstractNumId="14" w15:restartNumberingAfterBreak="0">
    <w:nsid w:val="5BD49D6E"/>
    <w:multiLevelType w:val="singleLevel"/>
    <w:tmpl w:val="5BD49D6E"/>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74BEAF3E"/>
    <w:multiLevelType w:val="singleLevel"/>
    <w:tmpl w:val="74BEAF3E"/>
    <w:lvl w:ilvl="0">
      <w:start w:val="1"/>
      <w:numFmt w:val="decimal"/>
      <w:suff w:val="space"/>
      <w:lvlText w:val="%1."/>
      <w:lvlJc w:val="left"/>
    </w:lvl>
  </w:abstractNum>
  <w:abstractNum w:abstractNumId="16" w15:restartNumberingAfterBreak="0">
    <w:nsid w:val="7A2F2351"/>
    <w:multiLevelType w:val="multilevel"/>
    <w:tmpl w:val="7A2F2351"/>
    <w:lvl w:ilvl="0">
      <w:start w:val="1"/>
      <w:numFmt w:val="decimal"/>
      <w:lvlText w:val="%1)"/>
      <w:lvlJc w:val="left"/>
      <w:pPr>
        <w:tabs>
          <w:tab w:val="left" w:pos="1287"/>
        </w:tabs>
        <w:ind w:left="1287" w:hanging="360"/>
      </w:p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num w:numId="1">
    <w:abstractNumId w:val="5"/>
  </w:num>
  <w:num w:numId="2">
    <w:abstractNumId w:val="1"/>
  </w:num>
  <w:num w:numId="3">
    <w:abstractNumId w:val="0"/>
  </w:num>
  <w:num w:numId="4">
    <w:abstractNumId w:val="13"/>
  </w:num>
  <w:num w:numId="5">
    <w:abstractNumId w:val="11"/>
  </w:num>
  <w:num w:numId="6">
    <w:abstractNumId w:val="9"/>
  </w:num>
  <w:num w:numId="7">
    <w:abstractNumId w:val="16"/>
  </w:num>
  <w:num w:numId="8">
    <w:abstractNumId w:val="6"/>
  </w:num>
  <w:num w:numId="9">
    <w:abstractNumId w:val="10"/>
  </w:num>
  <w:num w:numId="10">
    <w:abstractNumId w:val="4"/>
  </w:num>
  <w:num w:numId="11">
    <w:abstractNumId w:val="15"/>
  </w:num>
  <w:num w:numId="12">
    <w:abstractNumId w:val="14"/>
  </w:num>
  <w:num w:numId="13">
    <w:abstractNumId w:val="8"/>
  </w:num>
  <w:num w:numId="14">
    <w:abstractNumId w:val="12"/>
  </w:num>
  <w:num w:numId="15">
    <w:abstractNumId w:val="3"/>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2FC"/>
    <w:rsid w:val="000013D4"/>
    <w:rsid w:val="00013B57"/>
    <w:rsid w:val="000339A1"/>
    <w:rsid w:val="00033CDD"/>
    <w:rsid w:val="000404A4"/>
    <w:rsid w:val="00043CC8"/>
    <w:rsid w:val="00045362"/>
    <w:rsid w:val="00051C6B"/>
    <w:rsid w:val="0005695E"/>
    <w:rsid w:val="0005704D"/>
    <w:rsid w:val="0005730A"/>
    <w:rsid w:val="00066BB5"/>
    <w:rsid w:val="00070719"/>
    <w:rsid w:val="000723AC"/>
    <w:rsid w:val="00086AAB"/>
    <w:rsid w:val="000A2F0E"/>
    <w:rsid w:val="000B32DE"/>
    <w:rsid w:val="000C2914"/>
    <w:rsid w:val="000C3C44"/>
    <w:rsid w:val="000D049E"/>
    <w:rsid w:val="000F0BBF"/>
    <w:rsid w:val="00100146"/>
    <w:rsid w:val="00100AF4"/>
    <w:rsid w:val="001105A3"/>
    <w:rsid w:val="001112FC"/>
    <w:rsid w:val="00114C9B"/>
    <w:rsid w:val="00115449"/>
    <w:rsid w:val="00115A42"/>
    <w:rsid w:val="001235B7"/>
    <w:rsid w:val="00125329"/>
    <w:rsid w:val="0013092D"/>
    <w:rsid w:val="00132EE3"/>
    <w:rsid w:val="0015595D"/>
    <w:rsid w:val="00164288"/>
    <w:rsid w:val="001761DE"/>
    <w:rsid w:val="0018628D"/>
    <w:rsid w:val="00187095"/>
    <w:rsid w:val="001B0A22"/>
    <w:rsid w:val="001C40C3"/>
    <w:rsid w:val="001C74E0"/>
    <w:rsid w:val="001D0E4A"/>
    <w:rsid w:val="001D15BA"/>
    <w:rsid w:val="001D2EA4"/>
    <w:rsid w:val="001E0461"/>
    <w:rsid w:val="001E6A23"/>
    <w:rsid w:val="001E712D"/>
    <w:rsid w:val="002068B0"/>
    <w:rsid w:val="0020758A"/>
    <w:rsid w:val="00214EAB"/>
    <w:rsid w:val="00215C7B"/>
    <w:rsid w:val="00226B47"/>
    <w:rsid w:val="00230061"/>
    <w:rsid w:val="00230EDB"/>
    <w:rsid w:val="00232178"/>
    <w:rsid w:val="0025056B"/>
    <w:rsid w:val="0025203B"/>
    <w:rsid w:val="00252CC3"/>
    <w:rsid w:val="00253374"/>
    <w:rsid w:val="00255521"/>
    <w:rsid w:val="00255B4A"/>
    <w:rsid w:val="00257B48"/>
    <w:rsid w:val="00284879"/>
    <w:rsid w:val="00295DF8"/>
    <w:rsid w:val="002A4D5D"/>
    <w:rsid w:val="002A5104"/>
    <w:rsid w:val="002B5CF3"/>
    <w:rsid w:val="002B73B1"/>
    <w:rsid w:val="002C235A"/>
    <w:rsid w:val="002C2AA1"/>
    <w:rsid w:val="002E0B9A"/>
    <w:rsid w:val="002E2AA1"/>
    <w:rsid w:val="002E7986"/>
    <w:rsid w:val="00303210"/>
    <w:rsid w:val="0030453F"/>
    <w:rsid w:val="00306C19"/>
    <w:rsid w:val="0031068C"/>
    <w:rsid w:val="0031608D"/>
    <w:rsid w:val="003166BB"/>
    <w:rsid w:val="00340F37"/>
    <w:rsid w:val="0034165B"/>
    <w:rsid w:val="0034307D"/>
    <w:rsid w:val="0035334B"/>
    <w:rsid w:val="00363A0B"/>
    <w:rsid w:val="00370415"/>
    <w:rsid w:val="00373D8D"/>
    <w:rsid w:val="00387926"/>
    <w:rsid w:val="00390011"/>
    <w:rsid w:val="00397705"/>
    <w:rsid w:val="003B0707"/>
    <w:rsid w:val="003B3972"/>
    <w:rsid w:val="003C47BF"/>
    <w:rsid w:val="003D77B1"/>
    <w:rsid w:val="003E578E"/>
    <w:rsid w:val="003F2163"/>
    <w:rsid w:val="00400D92"/>
    <w:rsid w:val="00411E7F"/>
    <w:rsid w:val="00413928"/>
    <w:rsid w:val="00417D48"/>
    <w:rsid w:val="004225DC"/>
    <w:rsid w:val="00423A47"/>
    <w:rsid w:val="004312C5"/>
    <w:rsid w:val="00461D30"/>
    <w:rsid w:val="00465E3A"/>
    <w:rsid w:val="00470E3B"/>
    <w:rsid w:val="00471B4D"/>
    <w:rsid w:val="00482406"/>
    <w:rsid w:val="00492EEC"/>
    <w:rsid w:val="004949EA"/>
    <w:rsid w:val="00496F9F"/>
    <w:rsid w:val="004A2D29"/>
    <w:rsid w:val="004A457F"/>
    <w:rsid w:val="004B3FDE"/>
    <w:rsid w:val="004B4B0F"/>
    <w:rsid w:val="004B63D4"/>
    <w:rsid w:val="004C1755"/>
    <w:rsid w:val="004C191C"/>
    <w:rsid w:val="004C2FF1"/>
    <w:rsid w:val="004C4270"/>
    <w:rsid w:val="004D20A2"/>
    <w:rsid w:val="004E2AF3"/>
    <w:rsid w:val="004E7DC5"/>
    <w:rsid w:val="004F3971"/>
    <w:rsid w:val="004F3CB1"/>
    <w:rsid w:val="004F4E45"/>
    <w:rsid w:val="005013CA"/>
    <w:rsid w:val="005046BF"/>
    <w:rsid w:val="00514F90"/>
    <w:rsid w:val="0052037C"/>
    <w:rsid w:val="00521F28"/>
    <w:rsid w:val="005220F9"/>
    <w:rsid w:val="0053027A"/>
    <w:rsid w:val="0053064E"/>
    <w:rsid w:val="00534517"/>
    <w:rsid w:val="00543A46"/>
    <w:rsid w:val="005463AD"/>
    <w:rsid w:val="005466ED"/>
    <w:rsid w:val="005519E8"/>
    <w:rsid w:val="00555138"/>
    <w:rsid w:val="005626C7"/>
    <w:rsid w:val="005717B1"/>
    <w:rsid w:val="0057346F"/>
    <w:rsid w:val="00575223"/>
    <w:rsid w:val="00580223"/>
    <w:rsid w:val="00584259"/>
    <w:rsid w:val="00584434"/>
    <w:rsid w:val="005A69D3"/>
    <w:rsid w:val="005B7745"/>
    <w:rsid w:val="005C4A48"/>
    <w:rsid w:val="005D5E27"/>
    <w:rsid w:val="005E1B49"/>
    <w:rsid w:val="005E329C"/>
    <w:rsid w:val="005E42AF"/>
    <w:rsid w:val="005F3397"/>
    <w:rsid w:val="00605EEF"/>
    <w:rsid w:val="00611884"/>
    <w:rsid w:val="006146DE"/>
    <w:rsid w:val="00615109"/>
    <w:rsid w:val="006312BB"/>
    <w:rsid w:val="006361A4"/>
    <w:rsid w:val="00644613"/>
    <w:rsid w:val="00646D23"/>
    <w:rsid w:val="00654F6E"/>
    <w:rsid w:val="0065561F"/>
    <w:rsid w:val="00656EEE"/>
    <w:rsid w:val="00661483"/>
    <w:rsid w:val="0066334F"/>
    <w:rsid w:val="0067030B"/>
    <w:rsid w:val="00674FBE"/>
    <w:rsid w:val="00676BA1"/>
    <w:rsid w:val="00682C18"/>
    <w:rsid w:val="00687F76"/>
    <w:rsid w:val="006971E4"/>
    <w:rsid w:val="006A213B"/>
    <w:rsid w:val="006A41FF"/>
    <w:rsid w:val="006B049A"/>
    <w:rsid w:val="006C1B55"/>
    <w:rsid w:val="006C57B1"/>
    <w:rsid w:val="006D1395"/>
    <w:rsid w:val="006D1DCC"/>
    <w:rsid w:val="006F72D7"/>
    <w:rsid w:val="00700AC4"/>
    <w:rsid w:val="00711A7F"/>
    <w:rsid w:val="00715067"/>
    <w:rsid w:val="007214ED"/>
    <w:rsid w:val="0073033C"/>
    <w:rsid w:val="00732130"/>
    <w:rsid w:val="007326AF"/>
    <w:rsid w:val="00737040"/>
    <w:rsid w:val="00750362"/>
    <w:rsid w:val="0075204A"/>
    <w:rsid w:val="0075344D"/>
    <w:rsid w:val="00755ADA"/>
    <w:rsid w:val="0076550C"/>
    <w:rsid w:val="00766D9A"/>
    <w:rsid w:val="00770A96"/>
    <w:rsid w:val="00773CB3"/>
    <w:rsid w:val="00793247"/>
    <w:rsid w:val="00794F68"/>
    <w:rsid w:val="007978FC"/>
    <w:rsid w:val="007A3735"/>
    <w:rsid w:val="007B581B"/>
    <w:rsid w:val="007C7BFD"/>
    <w:rsid w:val="007D16FD"/>
    <w:rsid w:val="007E438B"/>
    <w:rsid w:val="007E4B82"/>
    <w:rsid w:val="007E65EC"/>
    <w:rsid w:val="008021E0"/>
    <w:rsid w:val="008047AE"/>
    <w:rsid w:val="00811CCC"/>
    <w:rsid w:val="00813112"/>
    <w:rsid w:val="00820FC1"/>
    <w:rsid w:val="00844713"/>
    <w:rsid w:val="0084746F"/>
    <w:rsid w:val="00854EF6"/>
    <w:rsid w:val="00856811"/>
    <w:rsid w:val="00860BD3"/>
    <w:rsid w:val="00860DF5"/>
    <w:rsid w:val="00866864"/>
    <w:rsid w:val="0087448B"/>
    <w:rsid w:val="00875085"/>
    <w:rsid w:val="00883FD3"/>
    <w:rsid w:val="008843D8"/>
    <w:rsid w:val="00886B89"/>
    <w:rsid w:val="008B4DEF"/>
    <w:rsid w:val="008B7F98"/>
    <w:rsid w:val="008C4183"/>
    <w:rsid w:val="008C7120"/>
    <w:rsid w:val="008D5609"/>
    <w:rsid w:val="008D5E3F"/>
    <w:rsid w:val="008F0D22"/>
    <w:rsid w:val="00913089"/>
    <w:rsid w:val="009143BA"/>
    <w:rsid w:val="00940600"/>
    <w:rsid w:val="00944FF3"/>
    <w:rsid w:val="00955A26"/>
    <w:rsid w:val="0096091D"/>
    <w:rsid w:val="00970260"/>
    <w:rsid w:val="009769E5"/>
    <w:rsid w:val="00980AE5"/>
    <w:rsid w:val="00981E38"/>
    <w:rsid w:val="009958DA"/>
    <w:rsid w:val="009A33B1"/>
    <w:rsid w:val="009A4974"/>
    <w:rsid w:val="009A7E27"/>
    <w:rsid w:val="009B098D"/>
    <w:rsid w:val="009B168D"/>
    <w:rsid w:val="009C0F49"/>
    <w:rsid w:val="009C76D8"/>
    <w:rsid w:val="009D7AAF"/>
    <w:rsid w:val="009E0CC4"/>
    <w:rsid w:val="009E3FBB"/>
    <w:rsid w:val="009F608F"/>
    <w:rsid w:val="00A054A9"/>
    <w:rsid w:val="00A06662"/>
    <w:rsid w:val="00A0782E"/>
    <w:rsid w:val="00A13CB7"/>
    <w:rsid w:val="00A15018"/>
    <w:rsid w:val="00A243BF"/>
    <w:rsid w:val="00A32D9D"/>
    <w:rsid w:val="00A54AA7"/>
    <w:rsid w:val="00A60CB2"/>
    <w:rsid w:val="00A6190C"/>
    <w:rsid w:val="00A62676"/>
    <w:rsid w:val="00A6370B"/>
    <w:rsid w:val="00A721AC"/>
    <w:rsid w:val="00A7759A"/>
    <w:rsid w:val="00AA0557"/>
    <w:rsid w:val="00AD0171"/>
    <w:rsid w:val="00AD5793"/>
    <w:rsid w:val="00AF26C0"/>
    <w:rsid w:val="00B066AC"/>
    <w:rsid w:val="00B129F1"/>
    <w:rsid w:val="00B2253B"/>
    <w:rsid w:val="00B3437A"/>
    <w:rsid w:val="00B358F6"/>
    <w:rsid w:val="00B37F53"/>
    <w:rsid w:val="00B45990"/>
    <w:rsid w:val="00B63DF8"/>
    <w:rsid w:val="00B656D0"/>
    <w:rsid w:val="00B66EAC"/>
    <w:rsid w:val="00B74799"/>
    <w:rsid w:val="00B77362"/>
    <w:rsid w:val="00B77625"/>
    <w:rsid w:val="00B81EF4"/>
    <w:rsid w:val="00B94DA4"/>
    <w:rsid w:val="00BA742D"/>
    <w:rsid w:val="00BB0539"/>
    <w:rsid w:val="00BB05E2"/>
    <w:rsid w:val="00BB169A"/>
    <w:rsid w:val="00BB190A"/>
    <w:rsid w:val="00BB3BD6"/>
    <w:rsid w:val="00BB5669"/>
    <w:rsid w:val="00BB761C"/>
    <w:rsid w:val="00BC3D89"/>
    <w:rsid w:val="00BD2271"/>
    <w:rsid w:val="00BE0EE0"/>
    <w:rsid w:val="00BE4986"/>
    <w:rsid w:val="00BE73A5"/>
    <w:rsid w:val="00BF0D41"/>
    <w:rsid w:val="00BF1C10"/>
    <w:rsid w:val="00BF6690"/>
    <w:rsid w:val="00C22706"/>
    <w:rsid w:val="00C23EA0"/>
    <w:rsid w:val="00C3462E"/>
    <w:rsid w:val="00C40996"/>
    <w:rsid w:val="00C4257A"/>
    <w:rsid w:val="00C4258C"/>
    <w:rsid w:val="00C600E4"/>
    <w:rsid w:val="00C76F8F"/>
    <w:rsid w:val="00C908FF"/>
    <w:rsid w:val="00C9381B"/>
    <w:rsid w:val="00C969B3"/>
    <w:rsid w:val="00C96E69"/>
    <w:rsid w:val="00CA33E9"/>
    <w:rsid w:val="00CA3532"/>
    <w:rsid w:val="00CB30C7"/>
    <w:rsid w:val="00CC1468"/>
    <w:rsid w:val="00CC22F5"/>
    <w:rsid w:val="00CC55F4"/>
    <w:rsid w:val="00CC7ABA"/>
    <w:rsid w:val="00CD6606"/>
    <w:rsid w:val="00CE17F6"/>
    <w:rsid w:val="00CE3FDD"/>
    <w:rsid w:val="00CE71EE"/>
    <w:rsid w:val="00CF04AB"/>
    <w:rsid w:val="00CF2597"/>
    <w:rsid w:val="00CF7DB9"/>
    <w:rsid w:val="00D01CE9"/>
    <w:rsid w:val="00D02BAA"/>
    <w:rsid w:val="00D148D3"/>
    <w:rsid w:val="00D1505C"/>
    <w:rsid w:val="00D164CF"/>
    <w:rsid w:val="00D22A10"/>
    <w:rsid w:val="00D23AA7"/>
    <w:rsid w:val="00D256FC"/>
    <w:rsid w:val="00D268C8"/>
    <w:rsid w:val="00D30642"/>
    <w:rsid w:val="00D31F42"/>
    <w:rsid w:val="00D36E15"/>
    <w:rsid w:val="00D4129F"/>
    <w:rsid w:val="00D47795"/>
    <w:rsid w:val="00D53A6C"/>
    <w:rsid w:val="00D65DDF"/>
    <w:rsid w:val="00D66C89"/>
    <w:rsid w:val="00D7359D"/>
    <w:rsid w:val="00D95371"/>
    <w:rsid w:val="00D97010"/>
    <w:rsid w:val="00D9714A"/>
    <w:rsid w:val="00DB1B61"/>
    <w:rsid w:val="00DB2219"/>
    <w:rsid w:val="00DC4A77"/>
    <w:rsid w:val="00DC5EC2"/>
    <w:rsid w:val="00DD2AAC"/>
    <w:rsid w:val="00DD3ED8"/>
    <w:rsid w:val="00DE3DE2"/>
    <w:rsid w:val="00DE4DD6"/>
    <w:rsid w:val="00E0143E"/>
    <w:rsid w:val="00E05A26"/>
    <w:rsid w:val="00E100C7"/>
    <w:rsid w:val="00E11C74"/>
    <w:rsid w:val="00E13ED4"/>
    <w:rsid w:val="00E17726"/>
    <w:rsid w:val="00E3280A"/>
    <w:rsid w:val="00E32CF1"/>
    <w:rsid w:val="00E351D7"/>
    <w:rsid w:val="00E36572"/>
    <w:rsid w:val="00E40953"/>
    <w:rsid w:val="00E433CA"/>
    <w:rsid w:val="00E44198"/>
    <w:rsid w:val="00E46A77"/>
    <w:rsid w:val="00E57972"/>
    <w:rsid w:val="00E61EB3"/>
    <w:rsid w:val="00E63E0F"/>
    <w:rsid w:val="00E652A7"/>
    <w:rsid w:val="00E806A5"/>
    <w:rsid w:val="00E905FB"/>
    <w:rsid w:val="00E93A52"/>
    <w:rsid w:val="00E97804"/>
    <w:rsid w:val="00EB4464"/>
    <w:rsid w:val="00EB4844"/>
    <w:rsid w:val="00EB61DA"/>
    <w:rsid w:val="00EB6C98"/>
    <w:rsid w:val="00EC18DB"/>
    <w:rsid w:val="00EC7204"/>
    <w:rsid w:val="00ED3B43"/>
    <w:rsid w:val="00ED53B4"/>
    <w:rsid w:val="00ED702C"/>
    <w:rsid w:val="00ED708D"/>
    <w:rsid w:val="00EE4459"/>
    <w:rsid w:val="00EE5219"/>
    <w:rsid w:val="00EF4C92"/>
    <w:rsid w:val="00F02B4F"/>
    <w:rsid w:val="00F059FC"/>
    <w:rsid w:val="00F05D0C"/>
    <w:rsid w:val="00F106E7"/>
    <w:rsid w:val="00F147C6"/>
    <w:rsid w:val="00F203C7"/>
    <w:rsid w:val="00F34710"/>
    <w:rsid w:val="00F36B65"/>
    <w:rsid w:val="00F37B54"/>
    <w:rsid w:val="00F40E3A"/>
    <w:rsid w:val="00F42DF5"/>
    <w:rsid w:val="00F4493F"/>
    <w:rsid w:val="00F470C5"/>
    <w:rsid w:val="00F50001"/>
    <w:rsid w:val="00F66499"/>
    <w:rsid w:val="00F74C53"/>
    <w:rsid w:val="00F76946"/>
    <w:rsid w:val="00F83159"/>
    <w:rsid w:val="00F84F3C"/>
    <w:rsid w:val="00F9035E"/>
    <w:rsid w:val="00FB0DCE"/>
    <w:rsid w:val="00FC1F78"/>
    <w:rsid w:val="00FC5689"/>
    <w:rsid w:val="00FC7C5C"/>
    <w:rsid w:val="00FF077F"/>
    <w:rsid w:val="01C05F2B"/>
    <w:rsid w:val="022A08E6"/>
    <w:rsid w:val="033D51B7"/>
    <w:rsid w:val="055C3D6C"/>
    <w:rsid w:val="05F67F77"/>
    <w:rsid w:val="0802436B"/>
    <w:rsid w:val="08856C5B"/>
    <w:rsid w:val="08DD7139"/>
    <w:rsid w:val="08F90802"/>
    <w:rsid w:val="09402E4D"/>
    <w:rsid w:val="0AA43604"/>
    <w:rsid w:val="0D3A5E75"/>
    <w:rsid w:val="0D601774"/>
    <w:rsid w:val="0F6F056D"/>
    <w:rsid w:val="10011761"/>
    <w:rsid w:val="113A4FD2"/>
    <w:rsid w:val="12541D64"/>
    <w:rsid w:val="1404150D"/>
    <w:rsid w:val="15832422"/>
    <w:rsid w:val="16C30744"/>
    <w:rsid w:val="18180E34"/>
    <w:rsid w:val="1991433D"/>
    <w:rsid w:val="1BC850C5"/>
    <w:rsid w:val="1E412CB1"/>
    <w:rsid w:val="1E6D6DEA"/>
    <w:rsid w:val="1E9239B5"/>
    <w:rsid w:val="209D7C97"/>
    <w:rsid w:val="21950482"/>
    <w:rsid w:val="21C70564"/>
    <w:rsid w:val="21D27798"/>
    <w:rsid w:val="22242478"/>
    <w:rsid w:val="23DE2DD5"/>
    <w:rsid w:val="23EE4181"/>
    <w:rsid w:val="24323971"/>
    <w:rsid w:val="24CA1D64"/>
    <w:rsid w:val="24DB6E55"/>
    <w:rsid w:val="270364C5"/>
    <w:rsid w:val="277A20DD"/>
    <w:rsid w:val="27C1596D"/>
    <w:rsid w:val="2A616FC5"/>
    <w:rsid w:val="2A7D5257"/>
    <w:rsid w:val="2B262B3E"/>
    <w:rsid w:val="2BCC54A0"/>
    <w:rsid w:val="2C1D2D14"/>
    <w:rsid w:val="2C7C16D7"/>
    <w:rsid w:val="2D2E0DB1"/>
    <w:rsid w:val="2DE37AE4"/>
    <w:rsid w:val="2DF0259F"/>
    <w:rsid w:val="32B07E7C"/>
    <w:rsid w:val="331015C7"/>
    <w:rsid w:val="33D53E65"/>
    <w:rsid w:val="33FB3C73"/>
    <w:rsid w:val="34195436"/>
    <w:rsid w:val="35B467C1"/>
    <w:rsid w:val="36A9301F"/>
    <w:rsid w:val="371772B3"/>
    <w:rsid w:val="375F041E"/>
    <w:rsid w:val="38F31AFC"/>
    <w:rsid w:val="39323C85"/>
    <w:rsid w:val="3B1A57B9"/>
    <w:rsid w:val="3B811CB7"/>
    <w:rsid w:val="3C7514EA"/>
    <w:rsid w:val="3CBA1232"/>
    <w:rsid w:val="3EC14A41"/>
    <w:rsid w:val="3F20742D"/>
    <w:rsid w:val="3FB87C80"/>
    <w:rsid w:val="403D4DEF"/>
    <w:rsid w:val="40460794"/>
    <w:rsid w:val="40C43051"/>
    <w:rsid w:val="411337D6"/>
    <w:rsid w:val="425E7169"/>
    <w:rsid w:val="43652320"/>
    <w:rsid w:val="43B5689D"/>
    <w:rsid w:val="43FA01CF"/>
    <w:rsid w:val="45927294"/>
    <w:rsid w:val="471D1682"/>
    <w:rsid w:val="482728EE"/>
    <w:rsid w:val="48C878C6"/>
    <w:rsid w:val="498D3E78"/>
    <w:rsid w:val="4CB769E2"/>
    <w:rsid w:val="4E002942"/>
    <w:rsid w:val="4E410FE4"/>
    <w:rsid w:val="4ECC163C"/>
    <w:rsid w:val="4F2B4370"/>
    <w:rsid w:val="4FA10F89"/>
    <w:rsid w:val="50505576"/>
    <w:rsid w:val="50D7446C"/>
    <w:rsid w:val="51055266"/>
    <w:rsid w:val="512963B4"/>
    <w:rsid w:val="52341A3B"/>
    <w:rsid w:val="52821285"/>
    <w:rsid w:val="52D93B7C"/>
    <w:rsid w:val="53E63BC5"/>
    <w:rsid w:val="542A584E"/>
    <w:rsid w:val="545A7D4F"/>
    <w:rsid w:val="54795826"/>
    <w:rsid w:val="55481AEF"/>
    <w:rsid w:val="55D638B7"/>
    <w:rsid w:val="57DA2368"/>
    <w:rsid w:val="594C028D"/>
    <w:rsid w:val="597B25D8"/>
    <w:rsid w:val="5AF35C4C"/>
    <w:rsid w:val="5C576F8B"/>
    <w:rsid w:val="5D091147"/>
    <w:rsid w:val="5E4D5BFD"/>
    <w:rsid w:val="60F11DFB"/>
    <w:rsid w:val="613B6716"/>
    <w:rsid w:val="61E52655"/>
    <w:rsid w:val="6465787E"/>
    <w:rsid w:val="64B75D26"/>
    <w:rsid w:val="66DB3B07"/>
    <w:rsid w:val="68100D30"/>
    <w:rsid w:val="68266D62"/>
    <w:rsid w:val="69D97330"/>
    <w:rsid w:val="6AD62A1D"/>
    <w:rsid w:val="6AF7404C"/>
    <w:rsid w:val="6B316F89"/>
    <w:rsid w:val="6D486C1B"/>
    <w:rsid w:val="6FEC4337"/>
    <w:rsid w:val="72621C35"/>
    <w:rsid w:val="72820DCE"/>
    <w:rsid w:val="74853969"/>
    <w:rsid w:val="755F0659"/>
    <w:rsid w:val="783F1562"/>
    <w:rsid w:val="79EE2169"/>
    <w:rsid w:val="7ADC7DA0"/>
    <w:rsid w:val="7BBD0713"/>
    <w:rsid w:val="7CB12152"/>
    <w:rsid w:val="7CEB5164"/>
    <w:rsid w:val="7D5413DD"/>
    <w:rsid w:val="7EE863F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A26B7"/>
  <w15:docId w15:val="{1958E51A-B3F3-427F-83B5-41B10EE0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eastAsia="Times New Roman"/>
      <w:sz w:val="24"/>
      <w:szCs w:val="24"/>
      <w:lang w:val="ru-RU" w:eastAsia="ru-RU"/>
    </w:rPr>
  </w:style>
  <w:style w:type="paragraph" w:styleId="1">
    <w:name w:val="heading 1"/>
    <w:basedOn w:val="a0"/>
    <w:link w:val="10"/>
    <w:uiPriority w:val="1"/>
    <w:qFormat/>
    <w:pPr>
      <w:keepNext/>
      <w:spacing w:line="360" w:lineRule="auto"/>
      <w:jc w:val="center"/>
      <w:outlineLvl w:val="0"/>
    </w:pPr>
    <w:rPr>
      <w:rFonts w:cs="Arial"/>
      <w:b/>
      <w:bCs/>
      <w:caps/>
      <w:kern w:val="32"/>
      <w:sz w:val="28"/>
      <w:szCs w:val="32"/>
      <w:lang w:val="uk-UA" w:eastAsia="uk-UA"/>
    </w:rPr>
  </w:style>
  <w:style w:type="paragraph" w:styleId="2">
    <w:name w:val="heading 2"/>
    <w:basedOn w:val="a0"/>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next w:val="a0"/>
    <w:uiPriority w:val="9"/>
    <w:semiHidden/>
    <w:unhideWhenUsed/>
    <w:qFormat/>
    <w:pPr>
      <w:spacing w:beforeAutospacing="1" w:afterAutospacing="1"/>
      <w:outlineLvl w:val="2"/>
    </w:pPr>
    <w:rPr>
      <w:rFonts w:ascii="SimSun" w:hAnsi="SimSun" w:hint="eastAsia"/>
      <w:b/>
      <w:bCs/>
      <w:sz w:val="26"/>
      <w:szCs w:val="26"/>
      <w:lang w:val="en-US" w:eastAsia="zh-CN"/>
    </w:rPr>
  </w:style>
  <w:style w:type="paragraph" w:styleId="4">
    <w:name w:val="heading 4"/>
    <w:next w:val="a0"/>
    <w:uiPriority w:val="9"/>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qFormat/>
    <w:rPr>
      <w:sz w:val="16"/>
      <w:szCs w:val="16"/>
    </w:rPr>
  </w:style>
  <w:style w:type="character" w:styleId="a5">
    <w:name w:val="Emphasis"/>
    <w:basedOn w:val="a1"/>
    <w:uiPriority w:val="20"/>
    <w:qFormat/>
    <w:rPr>
      <w:i/>
      <w:iCs/>
    </w:rPr>
  </w:style>
  <w:style w:type="character" w:styleId="a6">
    <w:name w:val="Hyperlink"/>
    <w:basedOn w:val="a1"/>
    <w:uiPriority w:val="99"/>
    <w:semiHidden/>
    <w:unhideWhenUsed/>
    <w:qFormat/>
    <w:rPr>
      <w:color w:val="0000FF"/>
      <w:u w:val="single"/>
    </w:rPr>
  </w:style>
  <w:style w:type="character" w:styleId="a7">
    <w:name w:val="Strong"/>
    <w:basedOn w:val="a1"/>
    <w:uiPriority w:val="22"/>
    <w:qFormat/>
    <w:rPr>
      <w:b/>
      <w:bCs/>
    </w:rPr>
  </w:style>
  <w:style w:type="paragraph" w:styleId="a8">
    <w:name w:val="Balloon Text"/>
    <w:basedOn w:val="a0"/>
    <w:link w:val="a9"/>
    <w:uiPriority w:val="99"/>
    <w:semiHidden/>
    <w:unhideWhenUsed/>
    <w:qFormat/>
    <w:rPr>
      <w:rFonts w:ascii="Segoe UI" w:hAnsi="Segoe UI" w:cs="Segoe UI"/>
      <w:sz w:val="18"/>
      <w:szCs w:val="18"/>
    </w:rPr>
  </w:style>
  <w:style w:type="paragraph" w:styleId="aa">
    <w:name w:val="annotation text"/>
    <w:basedOn w:val="a0"/>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0"/>
    <w:link w:val="af"/>
    <w:uiPriority w:val="99"/>
    <w:unhideWhenUsed/>
    <w:qFormat/>
    <w:pPr>
      <w:tabs>
        <w:tab w:val="center" w:pos="4819"/>
        <w:tab w:val="right" w:pos="9639"/>
      </w:tabs>
    </w:pPr>
  </w:style>
  <w:style w:type="paragraph" w:styleId="af0">
    <w:name w:val="Body Text"/>
    <w:basedOn w:val="a0"/>
    <w:link w:val="af1"/>
    <w:uiPriority w:val="1"/>
    <w:unhideWhenUsed/>
    <w:qFormat/>
    <w:pPr>
      <w:spacing w:after="120"/>
    </w:pPr>
  </w:style>
  <w:style w:type="paragraph" w:styleId="11">
    <w:name w:val="toc 1"/>
    <w:basedOn w:val="a0"/>
    <w:uiPriority w:val="1"/>
    <w:qFormat/>
    <w:pPr>
      <w:widowControl w:val="0"/>
      <w:autoSpaceDE w:val="0"/>
      <w:autoSpaceDN w:val="0"/>
      <w:ind w:left="221"/>
    </w:pPr>
    <w:rPr>
      <w:sz w:val="28"/>
      <w:szCs w:val="28"/>
      <w:lang w:val="uk-UA" w:eastAsia="en-US"/>
    </w:rPr>
  </w:style>
  <w:style w:type="paragraph" w:styleId="21">
    <w:name w:val="toc 2"/>
    <w:basedOn w:val="a0"/>
    <w:uiPriority w:val="1"/>
    <w:qFormat/>
    <w:pPr>
      <w:widowControl w:val="0"/>
      <w:autoSpaceDE w:val="0"/>
      <w:autoSpaceDN w:val="0"/>
      <w:spacing w:before="162"/>
      <w:ind w:left="1645"/>
    </w:pPr>
    <w:rPr>
      <w:sz w:val="28"/>
      <w:szCs w:val="28"/>
      <w:lang w:val="uk-UA" w:eastAsia="en-US"/>
    </w:rPr>
  </w:style>
  <w:style w:type="paragraph" w:styleId="af2">
    <w:name w:val="Body Text Indent"/>
    <w:basedOn w:val="a0"/>
    <w:link w:val="af3"/>
    <w:qFormat/>
    <w:pPr>
      <w:ind w:left="4500"/>
      <w:jc w:val="center"/>
    </w:pPr>
    <w:rPr>
      <w:sz w:val="28"/>
      <w:lang w:val="uk-UA"/>
    </w:rPr>
  </w:style>
  <w:style w:type="paragraph" w:styleId="a">
    <w:name w:val="List Bullet"/>
    <w:basedOn w:val="a0"/>
    <w:uiPriority w:val="99"/>
    <w:unhideWhenUsed/>
    <w:qFormat/>
    <w:pPr>
      <w:numPr>
        <w:numId w:val="1"/>
      </w:numPr>
      <w:contextualSpacing/>
    </w:pPr>
  </w:style>
  <w:style w:type="paragraph" w:styleId="af4">
    <w:name w:val="footer"/>
    <w:basedOn w:val="a0"/>
    <w:link w:val="af5"/>
    <w:uiPriority w:val="99"/>
    <w:unhideWhenUsed/>
    <w:qFormat/>
    <w:pPr>
      <w:tabs>
        <w:tab w:val="center" w:pos="4819"/>
        <w:tab w:val="right" w:pos="9639"/>
      </w:tabs>
    </w:pPr>
  </w:style>
  <w:style w:type="paragraph" w:styleId="af6">
    <w:name w:val="Normal (Web)"/>
    <w:basedOn w:val="a0"/>
    <w:uiPriority w:val="99"/>
    <w:semiHidden/>
    <w:unhideWhenUsed/>
    <w:qFormat/>
    <w:pPr>
      <w:spacing w:before="100" w:beforeAutospacing="1" w:after="100" w:afterAutospacing="1"/>
    </w:pPr>
    <w:rPr>
      <w:rFonts w:eastAsiaTheme="minorEastAsia"/>
      <w:lang w:val="uk-UA" w:eastAsia="uk-UA"/>
    </w:rPr>
  </w:style>
  <w:style w:type="table" w:styleId="af7">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uiPriority w:val="99"/>
    <w:qFormat/>
  </w:style>
  <w:style w:type="paragraph" w:styleId="af8">
    <w:name w:val="List Paragraph"/>
    <w:basedOn w:val="a0"/>
    <w:uiPriority w:val="1"/>
    <w:qFormat/>
    <w:pPr>
      <w:spacing w:after="200" w:line="276" w:lineRule="auto"/>
      <w:ind w:left="720"/>
    </w:pPr>
    <w:rPr>
      <w:rFonts w:ascii="Calibri" w:hAnsi="Calibri" w:cs="Calibri"/>
      <w:sz w:val="22"/>
      <w:szCs w:val="22"/>
    </w:rPr>
  </w:style>
  <w:style w:type="character" w:customStyle="1" w:styleId="10">
    <w:name w:val="Заголовок 1 Знак"/>
    <w:basedOn w:val="a1"/>
    <w:link w:val="1"/>
    <w:uiPriority w:val="1"/>
    <w:qFormat/>
    <w:rPr>
      <w:rFonts w:ascii="Times New Roman" w:eastAsia="Times New Roman" w:hAnsi="Times New Roman" w:cs="Arial"/>
      <w:b/>
      <w:bCs/>
      <w:caps/>
      <w:kern w:val="32"/>
      <w:sz w:val="28"/>
      <w:szCs w:val="32"/>
      <w:lang w:eastAsia="uk-UA"/>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0"/>
    <w:uiPriority w:val="1"/>
    <w:qFormat/>
    <w:pPr>
      <w:widowControl w:val="0"/>
      <w:autoSpaceDE w:val="0"/>
      <w:autoSpaceDN w:val="0"/>
      <w:spacing w:line="315" w:lineRule="exact"/>
      <w:jc w:val="center"/>
    </w:pPr>
    <w:rPr>
      <w:sz w:val="22"/>
      <w:szCs w:val="22"/>
      <w:lang w:eastAsia="en-US"/>
    </w:rPr>
  </w:style>
  <w:style w:type="character" w:customStyle="1" w:styleId="af3">
    <w:name w:val="Основний текст з відступом Знак"/>
    <w:basedOn w:val="a1"/>
    <w:link w:val="af2"/>
    <w:qFormat/>
    <w:rPr>
      <w:rFonts w:ascii="Times New Roman" w:eastAsia="Times New Roman" w:hAnsi="Times New Roman" w:cs="Times New Roman"/>
      <w:sz w:val="28"/>
      <w:szCs w:val="24"/>
      <w:lang w:eastAsia="ru-RU"/>
    </w:rPr>
  </w:style>
  <w:style w:type="character" w:customStyle="1" w:styleId="af">
    <w:name w:val="Верхній колонтитул Знак"/>
    <w:basedOn w:val="a1"/>
    <w:link w:val="ae"/>
    <w:uiPriority w:val="99"/>
    <w:qFormat/>
    <w:rPr>
      <w:rFonts w:ascii="Times New Roman" w:eastAsia="Times New Roman" w:hAnsi="Times New Roman" w:cs="Times New Roman"/>
      <w:sz w:val="24"/>
      <w:szCs w:val="24"/>
      <w:lang w:val="ru-RU" w:eastAsia="ru-RU"/>
    </w:rPr>
  </w:style>
  <w:style w:type="character" w:customStyle="1" w:styleId="af5">
    <w:name w:val="Нижній колонтитул Знак"/>
    <w:basedOn w:val="a1"/>
    <w:link w:val="af4"/>
    <w:uiPriority w:val="99"/>
    <w:qFormat/>
    <w:rPr>
      <w:rFonts w:ascii="Times New Roman" w:eastAsia="Times New Roman" w:hAnsi="Times New Roman" w:cs="Times New Roman"/>
      <w:sz w:val="24"/>
      <w:szCs w:val="24"/>
      <w:lang w:val="ru-RU" w:eastAsia="ru-RU"/>
    </w:rPr>
  </w:style>
  <w:style w:type="character" w:customStyle="1" w:styleId="20">
    <w:name w:val="Заголовок 2 Знак"/>
    <w:basedOn w:val="a1"/>
    <w:link w:val="2"/>
    <w:uiPriority w:val="9"/>
    <w:semiHidden/>
    <w:qFormat/>
    <w:rPr>
      <w:rFonts w:asciiTheme="majorHAnsi" w:eastAsiaTheme="majorEastAsia" w:hAnsiTheme="majorHAnsi" w:cstheme="majorBidi"/>
      <w:color w:val="2E74B5" w:themeColor="accent1" w:themeShade="BF"/>
      <w:sz w:val="26"/>
      <w:szCs w:val="26"/>
      <w:lang w:val="ru-RU" w:eastAsia="ru-RU"/>
    </w:rPr>
  </w:style>
  <w:style w:type="character" w:customStyle="1" w:styleId="af1">
    <w:name w:val="Основний текст Знак"/>
    <w:basedOn w:val="a1"/>
    <w:link w:val="af0"/>
    <w:uiPriority w:val="1"/>
    <w:qFormat/>
    <w:rPr>
      <w:rFonts w:ascii="Times New Roman" w:eastAsia="Times New Roman" w:hAnsi="Times New Roman" w:cs="Times New Roman"/>
      <w:sz w:val="24"/>
      <w:szCs w:val="24"/>
      <w:lang w:val="ru-RU" w:eastAsia="ru-RU"/>
    </w:rPr>
  </w:style>
  <w:style w:type="character" w:customStyle="1" w:styleId="html-italic">
    <w:name w:val="html-italic"/>
    <w:basedOn w:val="a1"/>
    <w:qFormat/>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Style8">
    <w:name w:val="Style8"/>
    <w:basedOn w:val="a0"/>
    <w:uiPriority w:val="99"/>
    <w:qFormat/>
    <w:pPr>
      <w:widowControl w:val="0"/>
      <w:autoSpaceDE w:val="0"/>
      <w:autoSpaceDN w:val="0"/>
      <w:adjustRightInd w:val="0"/>
      <w:spacing w:line="232" w:lineRule="exact"/>
      <w:ind w:firstLine="288"/>
      <w:jc w:val="both"/>
    </w:pPr>
    <w:rPr>
      <w:rFonts w:ascii="Arial" w:hAnsi="Arial" w:cs="Arial"/>
    </w:rPr>
  </w:style>
  <w:style w:type="character" w:customStyle="1" w:styleId="FontStyle25">
    <w:name w:val="Font Style25"/>
    <w:uiPriority w:val="99"/>
    <w:qFormat/>
    <w:rPr>
      <w:rFonts w:ascii="Times New Roman" w:hAnsi="Times New Roman" w:cs="Times New Roman"/>
      <w:sz w:val="20"/>
      <w:szCs w:val="20"/>
    </w:rPr>
  </w:style>
  <w:style w:type="paragraph" w:customStyle="1" w:styleId="Style9">
    <w:name w:val="Style9"/>
    <w:basedOn w:val="a0"/>
    <w:uiPriority w:val="99"/>
    <w:qFormat/>
    <w:pPr>
      <w:widowControl w:val="0"/>
      <w:autoSpaceDE w:val="0"/>
      <w:autoSpaceDN w:val="0"/>
      <w:adjustRightInd w:val="0"/>
      <w:spacing w:line="230" w:lineRule="exact"/>
      <w:ind w:firstLine="288"/>
      <w:jc w:val="both"/>
    </w:pPr>
    <w:rPr>
      <w:rFonts w:ascii="Arial" w:hAnsi="Arial" w:cs="Arial"/>
    </w:rPr>
  </w:style>
  <w:style w:type="character" w:customStyle="1" w:styleId="style19">
    <w:name w:val="style19"/>
    <w:basedOn w:val="a1"/>
    <w:qFormat/>
  </w:style>
  <w:style w:type="character" w:customStyle="1" w:styleId="FontStyle44">
    <w:name w:val="Font Style44"/>
    <w:uiPriority w:val="99"/>
    <w:qFormat/>
    <w:rPr>
      <w:rFonts w:ascii="Arial" w:hAnsi="Arial" w:cs="Arial"/>
      <w:sz w:val="18"/>
      <w:szCs w:val="18"/>
    </w:rPr>
  </w:style>
  <w:style w:type="paragraph" w:customStyle="1" w:styleId="Iauiue">
    <w:name w:val="Iau?iue"/>
    <w:qFormat/>
    <w:pPr>
      <w:widowControl w:val="0"/>
      <w:snapToGrid w:val="0"/>
      <w:ind w:firstLine="709"/>
      <w:jc w:val="both"/>
    </w:pPr>
    <w:rPr>
      <w:rFonts w:eastAsia="Times New Roman"/>
      <w:sz w:val="24"/>
      <w:lang w:val="ru-RU" w:eastAsia="ru-RU"/>
    </w:rPr>
  </w:style>
  <w:style w:type="character" w:customStyle="1" w:styleId="apple-converted-space">
    <w:name w:val="apple-converted-space"/>
    <w:basedOn w:val="a1"/>
    <w:qFormat/>
  </w:style>
  <w:style w:type="character" w:customStyle="1" w:styleId="ft107">
    <w:name w:val="ft107"/>
    <w:basedOn w:val="a1"/>
    <w:qFormat/>
  </w:style>
  <w:style w:type="paragraph" w:customStyle="1" w:styleId="22">
    <w:name w:val="Обычный2"/>
    <w:qFormat/>
    <w:pPr>
      <w:widowControl w:val="0"/>
      <w:snapToGrid w:val="0"/>
    </w:pPr>
    <w:rPr>
      <w:rFonts w:eastAsia="Times New Roman"/>
      <w:lang w:val="ru-RU" w:eastAsia="ru-RU"/>
    </w:rPr>
  </w:style>
  <w:style w:type="character" w:customStyle="1" w:styleId="FontStyle23">
    <w:name w:val="Font Style23"/>
    <w:uiPriority w:val="99"/>
    <w:qFormat/>
    <w:rPr>
      <w:rFonts w:ascii="Times New Roman" w:hAnsi="Times New Roman" w:cs="Times New Roman"/>
      <w:sz w:val="20"/>
      <w:szCs w:val="20"/>
    </w:rPr>
  </w:style>
  <w:style w:type="character" w:customStyle="1" w:styleId="ab">
    <w:name w:val="Текст примітки Знак"/>
    <w:basedOn w:val="a1"/>
    <w:link w:val="aa"/>
    <w:uiPriority w:val="99"/>
    <w:semiHidden/>
    <w:qFormat/>
    <w:rPr>
      <w:rFonts w:eastAsia="Times New Roman"/>
      <w:lang w:val="ru-RU" w:eastAsia="ru-RU"/>
    </w:rPr>
  </w:style>
  <w:style w:type="character" w:customStyle="1" w:styleId="ad">
    <w:name w:val="Тема примітки Знак"/>
    <w:basedOn w:val="ab"/>
    <w:link w:val="ac"/>
    <w:uiPriority w:val="99"/>
    <w:semiHidden/>
    <w:qFormat/>
    <w:rPr>
      <w:rFonts w:eastAsia="Times New Roman"/>
      <w:b/>
      <w:bCs/>
      <w:lang w:val="ru-RU" w:eastAsia="ru-RU"/>
    </w:rPr>
  </w:style>
  <w:style w:type="character" w:customStyle="1" w:styleId="a9">
    <w:name w:val="Текст у виносці Знак"/>
    <w:basedOn w:val="a1"/>
    <w:link w:val="a8"/>
    <w:uiPriority w:val="99"/>
    <w:semiHidden/>
    <w:qFormat/>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reposit.uni-sport.edu.ua/bitstreams/c7607fd9-13c6-4956-8812-96e8c0f85681/download?utm_source=chatgpt.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C5FE-8CE1-4B77-88C0-B6196D57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70</Pages>
  <Words>68033</Words>
  <Characters>38779</Characters>
  <Application>Microsoft Office Word</Application>
  <DocSecurity>0</DocSecurity>
  <Lines>323</Lines>
  <Paragraphs>213</Paragraphs>
  <ScaleCrop>false</ScaleCrop>
  <Company>SPecialiST RePack</Company>
  <LinksUpToDate>false</LinksUpToDate>
  <CharactersWithSpaces>106599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Acer</cp:lastModifiedBy>
  <cp:revision>42</cp:revision>
  <dcterms:created xsi:type="dcterms:W3CDTF">2024-10-23T12:43:00Z</dcterms:created>
  <dcterms:modified xsi:type="dcterms:W3CDTF">2025-12-08T09:44:00Z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1049-12.2.0.22556</vt:lpwstr>
  </property>
  <property fmtid="{D5CDD505-2E9C-101B-9397-08002B2CF9AE}" pid="3" name="ICV">
    <vt:lpwstr>F59FB931872C4B258B14B2CCD142C9A6_13</vt:lpwstr>
  </property>
</Properties>
</file>