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2E10B9" w14:textId="77777777" w:rsidR="00677FCE" w:rsidRPr="00DA7A55" w:rsidRDefault="00677FCE" w:rsidP="00677FCE">
      <w:pPr>
        <w:pBdr>
          <w:top w:val="nil"/>
          <w:left w:val="nil"/>
          <w:bottom w:val="nil"/>
          <w:right w:val="nil"/>
          <w:between w:val="nil"/>
        </w:pBdr>
        <w:jc w:val="center"/>
        <w:rPr>
          <w:rFonts w:ascii="Times New Roman" w:hAnsi="Times New Roman" w:cs="Times New Roman"/>
          <w:sz w:val="28"/>
          <w:szCs w:val="28"/>
          <w:lang w:val="uk-UA"/>
        </w:rPr>
      </w:pPr>
      <w:r w:rsidRPr="00DA7A55">
        <w:rPr>
          <w:rFonts w:ascii="Times New Roman" w:hAnsi="Times New Roman" w:cs="Times New Roman"/>
          <w:b/>
          <w:sz w:val="28"/>
          <w:szCs w:val="28"/>
          <w:lang w:val="uk-UA"/>
        </w:rPr>
        <w:t xml:space="preserve"> </w:t>
      </w:r>
      <w:r w:rsidRPr="00DA7A55">
        <w:rPr>
          <w:rFonts w:ascii="Times New Roman" w:hAnsi="Times New Roman" w:cs="Times New Roman"/>
          <w:sz w:val="28"/>
          <w:szCs w:val="28"/>
          <w:lang w:val="uk-UA"/>
        </w:rPr>
        <w:t xml:space="preserve"> МІНІСТЕРСТВО ОСВІТИ І НАУКИ УКРАЇНИ</w:t>
      </w:r>
    </w:p>
    <w:p w14:paraId="4B447E2B" w14:textId="77777777" w:rsidR="00677FCE" w:rsidRPr="00DA7A55" w:rsidRDefault="00677FCE" w:rsidP="00677FCE">
      <w:pPr>
        <w:pBdr>
          <w:top w:val="nil"/>
          <w:left w:val="nil"/>
          <w:bottom w:val="nil"/>
          <w:right w:val="nil"/>
          <w:between w:val="nil"/>
        </w:pBdr>
        <w:jc w:val="center"/>
        <w:rPr>
          <w:rFonts w:ascii="Times New Roman" w:hAnsi="Times New Roman" w:cs="Times New Roman"/>
          <w:sz w:val="28"/>
          <w:szCs w:val="28"/>
          <w:lang w:val="uk-UA"/>
        </w:rPr>
      </w:pPr>
    </w:p>
    <w:p w14:paraId="1DA92638" w14:textId="77777777" w:rsidR="00677FCE" w:rsidRPr="00DA7A55" w:rsidRDefault="00677FCE" w:rsidP="00677FCE">
      <w:pPr>
        <w:pBdr>
          <w:top w:val="nil"/>
          <w:left w:val="nil"/>
          <w:bottom w:val="nil"/>
          <w:right w:val="nil"/>
          <w:between w:val="nil"/>
        </w:pBdr>
        <w:jc w:val="center"/>
        <w:rPr>
          <w:rFonts w:ascii="Times New Roman" w:hAnsi="Times New Roman" w:cs="Times New Roman"/>
          <w:sz w:val="28"/>
          <w:szCs w:val="28"/>
          <w:lang w:val="uk-UA"/>
        </w:rPr>
      </w:pPr>
      <w:r w:rsidRPr="00DA7A55">
        <w:rPr>
          <w:rFonts w:ascii="Times New Roman" w:hAnsi="Times New Roman" w:cs="Times New Roman"/>
          <w:sz w:val="28"/>
          <w:szCs w:val="28"/>
          <w:lang w:val="uk-UA"/>
        </w:rPr>
        <w:t>НАЦІОНАЛЬНИЙ УНІВЕРСИТЕТ ФІЗИЧНОГО ВИХОВАННЯ І СПОРТУ УКРАЇНИ</w:t>
      </w:r>
    </w:p>
    <w:p w14:paraId="7D2BE9B6" w14:textId="77777777" w:rsidR="00677FCE" w:rsidRPr="00DA7A55" w:rsidRDefault="00677FCE" w:rsidP="00677FCE">
      <w:pPr>
        <w:pBdr>
          <w:top w:val="nil"/>
          <w:left w:val="nil"/>
          <w:bottom w:val="nil"/>
          <w:right w:val="nil"/>
          <w:between w:val="nil"/>
        </w:pBdr>
        <w:jc w:val="center"/>
        <w:rPr>
          <w:rFonts w:ascii="Times New Roman" w:hAnsi="Times New Roman" w:cs="Times New Roman"/>
          <w:sz w:val="28"/>
          <w:szCs w:val="28"/>
          <w:lang w:val="uk-UA"/>
        </w:rPr>
      </w:pPr>
    </w:p>
    <w:p w14:paraId="18B1F43D" w14:textId="77777777" w:rsidR="00677FCE" w:rsidRPr="00DA7A55" w:rsidRDefault="00677FCE" w:rsidP="00677FCE">
      <w:pPr>
        <w:pBdr>
          <w:top w:val="nil"/>
          <w:left w:val="nil"/>
          <w:bottom w:val="nil"/>
          <w:right w:val="nil"/>
          <w:between w:val="nil"/>
        </w:pBdr>
        <w:jc w:val="center"/>
        <w:rPr>
          <w:rFonts w:ascii="Times New Roman" w:hAnsi="Times New Roman" w:cs="Times New Roman"/>
          <w:sz w:val="28"/>
          <w:szCs w:val="28"/>
          <w:lang w:val="uk-UA"/>
        </w:rPr>
      </w:pPr>
      <w:r w:rsidRPr="00DA7A55">
        <w:rPr>
          <w:rFonts w:ascii="Times New Roman" w:hAnsi="Times New Roman" w:cs="Times New Roman"/>
          <w:sz w:val="28"/>
          <w:szCs w:val="28"/>
          <w:lang w:val="uk-UA"/>
        </w:rPr>
        <w:t>КАФЕДРА ЛЕГКОЇ АТЛЕТИКИ, ЗИМОВИХ ВИДІВ ТА ВЕЛОСИПЕДНОГО СПОРТУ</w:t>
      </w:r>
    </w:p>
    <w:p w14:paraId="7DF38B38" w14:textId="77777777" w:rsidR="00677FCE" w:rsidRPr="00DA7A55" w:rsidRDefault="00677FCE" w:rsidP="00677FCE">
      <w:pPr>
        <w:pBdr>
          <w:top w:val="nil"/>
          <w:left w:val="nil"/>
          <w:bottom w:val="nil"/>
          <w:right w:val="nil"/>
          <w:between w:val="nil"/>
        </w:pBdr>
        <w:rPr>
          <w:rFonts w:ascii="Times New Roman" w:hAnsi="Times New Roman" w:cs="Times New Roman"/>
          <w:sz w:val="28"/>
          <w:szCs w:val="28"/>
          <w:lang w:val="uk-UA"/>
        </w:rPr>
      </w:pPr>
    </w:p>
    <w:p w14:paraId="0330D2FE" w14:textId="77777777" w:rsidR="00677FCE" w:rsidRPr="00DA7A55" w:rsidRDefault="00677FCE" w:rsidP="00677FCE">
      <w:pPr>
        <w:pBdr>
          <w:top w:val="nil"/>
          <w:left w:val="nil"/>
          <w:bottom w:val="nil"/>
          <w:right w:val="nil"/>
          <w:between w:val="nil"/>
        </w:pBdr>
        <w:spacing w:after="0" w:line="360" w:lineRule="auto"/>
        <w:jc w:val="center"/>
        <w:rPr>
          <w:rFonts w:ascii="Times New Roman" w:hAnsi="Times New Roman" w:cs="Times New Roman"/>
          <w:b/>
          <w:sz w:val="28"/>
          <w:szCs w:val="28"/>
          <w:lang w:val="uk-UA"/>
        </w:rPr>
      </w:pPr>
      <w:r w:rsidRPr="00DA7A55">
        <w:rPr>
          <w:rFonts w:ascii="Times New Roman" w:hAnsi="Times New Roman" w:cs="Times New Roman"/>
          <w:b/>
          <w:sz w:val="28"/>
          <w:szCs w:val="28"/>
          <w:lang w:val="uk-UA"/>
        </w:rPr>
        <w:t>КВАЛІФІКАЦІЙНА РОБОТА</w:t>
      </w:r>
    </w:p>
    <w:p w14:paraId="031B0044" w14:textId="77777777" w:rsidR="00677FCE" w:rsidRPr="00DA7A55" w:rsidRDefault="00677FCE" w:rsidP="00677FCE">
      <w:pPr>
        <w:pBdr>
          <w:top w:val="nil"/>
          <w:left w:val="nil"/>
          <w:bottom w:val="nil"/>
          <w:right w:val="nil"/>
          <w:between w:val="nil"/>
        </w:pBdr>
        <w:spacing w:after="0" w:line="360" w:lineRule="auto"/>
        <w:jc w:val="center"/>
        <w:rPr>
          <w:rFonts w:ascii="Times New Roman" w:hAnsi="Times New Roman" w:cs="Times New Roman"/>
          <w:sz w:val="28"/>
          <w:szCs w:val="28"/>
          <w:lang w:val="uk-UA"/>
        </w:rPr>
      </w:pPr>
      <w:r w:rsidRPr="00DA7A55">
        <w:rPr>
          <w:rFonts w:ascii="Times New Roman" w:hAnsi="Times New Roman" w:cs="Times New Roman"/>
          <w:sz w:val="28"/>
          <w:szCs w:val="28"/>
          <w:lang w:val="uk-UA"/>
        </w:rPr>
        <w:t>на здобуття освітнього ступеня магістра</w:t>
      </w:r>
    </w:p>
    <w:p w14:paraId="3DE5E7B4" w14:textId="77777777" w:rsidR="00677FCE" w:rsidRPr="00DA7A55" w:rsidRDefault="00677FCE" w:rsidP="00677FCE">
      <w:pPr>
        <w:pBdr>
          <w:top w:val="nil"/>
          <w:left w:val="nil"/>
          <w:bottom w:val="nil"/>
          <w:right w:val="nil"/>
          <w:between w:val="nil"/>
        </w:pBdr>
        <w:spacing w:after="0" w:line="360" w:lineRule="auto"/>
        <w:jc w:val="center"/>
        <w:rPr>
          <w:rFonts w:ascii="Times New Roman" w:hAnsi="Times New Roman" w:cs="Times New Roman"/>
          <w:sz w:val="28"/>
          <w:szCs w:val="28"/>
          <w:lang w:val="uk-UA"/>
        </w:rPr>
      </w:pPr>
      <w:r w:rsidRPr="00DA7A55">
        <w:rPr>
          <w:rFonts w:ascii="Times New Roman" w:hAnsi="Times New Roman" w:cs="Times New Roman"/>
          <w:sz w:val="28"/>
          <w:szCs w:val="28"/>
          <w:lang w:val="uk-UA"/>
        </w:rPr>
        <w:t>за спеціальністю 017 «Фізична культура і спорт»,</w:t>
      </w:r>
    </w:p>
    <w:p w14:paraId="37F6BB4E" w14:textId="77777777" w:rsidR="00677FCE" w:rsidRPr="00DA7A55" w:rsidRDefault="00677FCE" w:rsidP="00677FCE">
      <w:pPr>
        <w:pBdr>
          <w:top w:val="nil"/>
          <w:left w:val="nil"/>
          <w:bottom w:val="nil"/>
          <w:right w:val="nil"/>
          <w:between w:val="nil"/>
        </w:pBdr>
        <w:spacing w:after="0" w:line="360" w:lineRule="auto"/>
        <w:jc w:val="center"/>
        <w:rPr>
          <w:rFonts w:ascii="Times New Roman" w:hAnsi="Times New Roman" w:cs="Times New Roman"/>
          <w:sz w:val="28"/>
          <w:szCs w:val="28"/>
          <w:lang w:val="uk-UA"/>
        </w:rPr>
      </w:pPr>
      <w:r w:rsidRPr="00DA7A55">
        <w:rPr>
          <w:rFonts w:ascii="Times New Roman" w:hAnsi="Times New Roman" w:cs="Times New Roman"/>
          <w:sz w:val="28"/>
          <w:szCs w:val="28"/>
          <w:lang w:val="uk-UA"/>
        </w:rPr>
        <w:t>освітньою програмою «Система підготовки спортсменів у легкій атлетиці»</w:t>
      </w:r>
    </w:p>
    <w:p w14:paraId="0F7C6625" w14:textId="497FE7E5" w:rsidR="00677FCE" w:rsidRPr="00DA7A55" w:rsidRDefault="00677FCE" w:rsidP="00677FCE">
      <w:pPr>
        <w:pBdr>
          <w:top w:val="nil"/>
          <w:left w:val="nil"/>
          <w:bottom w:val="nil"/>
          <w:right w:val="nil"/>
          <w:between w:val="nil"/>
        </w:pBdr>
        <w:spacing w:after="0" w:line="360" w:lineRule="auto"/>
        <w:jc w:val="center"/>
        <w:rPr>
          <w:rFonts w:ascii="Times New Roman" w:hAnsi="Times New Roman" w:cs="Times New Roman"/>
          <w:b/>
          <w:color w:val="000000"/>
          <w:sz w:val="28"/>
          <w:szCs w:val="28"/>
          <w:lang w:val="uk-UA"/>
        </w:rPr>
      </w:pPr>
      <w:r w:rsidRPr="00DA7A55">
        <w:rPr>
          <w:rFonts w:ascii="Times New Roman" w:hAnsi="Times New Roman" w:cs="Times New Roman"/>
          <w:color w:val="000000"/>
          <w:sz w:val="28"/>
          <w:szCs w:val="28"/>
          <w:lang w:val="uk-UA"/>
        </w:rPr>
        <w:t>на тему:</w:t>
      </w:r>
      <w:r w:rsidRPr="00DA7A55">
        <w:rPr>
          <w:rFonts w:ascii="Times New Roman" w:hAnsi="Times New Roman" w:cs="Times New Roman"/>
          <w:b/>
          <w:color w:val="000000"/>
          <w:sz w:val="28"/>
          <w:szCs w:val="28"/>
          <w:lang w:val="uk-UA"/>
        </w:rPr>
        <w:t xml:space="preserve"> «</w:t>
      </w:r>
      <w:r w:rsidR="008A1336" w:rsidRPr="008A1336">
        <w:rPr>
          <w:rFonts w:ascii="Times New Roman" w:hAnsi="Times New Roman" w:cs="Times New Roman"/>
          <w:b/>
          <w:color w:val="000000"/>
          <w:sz w:val="28"/>
          <w:szCs w:val="28"/>
          <w:lang w:val="uk-UA" w:eastAsia="uk-UA"/>
        </w:rPr>
        <w:t>ТАКТИЧНІ ВАРІАНТИ ЗМАГАЛЬНОЇ ДІЯЛЬНОСТІ ВИСОКОКВАЛІФІКОВАНИХ СТРИБУНОК У ДОВЖИНУ</w:t>
      </w:r>
      <w:r w:rsidRPr="00DA7A55">
        <w:rPr>
          <w:rFonts w:ascii="Times New Roman" w:hAnsi="Times New Roman" w:cs="Times New Roman"/>
          <w:b/>
          <w:color w:val="000000"/>
          <w:sz w:val="28"/>
          <w:szCs w:val="28"/>
          <w:lang w:val="uk-UA"/>
        </w:rPr>
        <w:t>»</w:t>
      </w:r>
    </w:p>
    <w:p w14:paraId="326765DF" w14:textId="77777777" w:rsidR="00677FCE" w:rsidRPr="00DA7A55" w:rsidRDefault="00677FCE" w:rsidP="00677FCE">
      <w:pPr>
        <w:pBdr>
          <w:top w:val="nil"/>
          <w:left w:val="nil"/>
          <w:bottom w:val="nil"/>
          <w:right w:val="nil"/>
          <w:between w:val="nil"/>
        </w:pBdr>
        <w:spacing w:after="0" w:line="276" w:lineRule="auto"/>
        <w:ind w:left="3968"/>
        <w:rPr>
          <w:rFonts w:ascii="Times New Roman" w:hAnsi="Times New Roman" w:cs="Times New Roman"/>
          <w:sz w:val="28"/>
          <w:szCs w:val="28"/>
          <w:lang w:val="uk-UA"/>
        </w:rPr>
      </w:pPr>
      <w:r w:rsidRPr="00DA7A55">
        <w:rPr>
          <w:rFonts w:ascii="Times New Roman" w:hAnsi="Times New Roman" w:cs="Times New Roman"/>
          <w:sz w:val="28"/>
          <w:szCs w:val="28"/>
          <w:lang w:val="uk-UA"/>
        </w:rPr>
        <w:t>здобувача вищої освіти</w:t>
      </w:r>
    </w:p>
    <w:p w14:paraId="43BBD9FA" w14:textId="77777777" w:rsidR="00677FCE" w:rsidRPr="00DA7A55" w:rsidRDefault="00677FCE" w:rsidP="00677FCE">
      <w:pPr>
        <w:pBdr>
          <w:top w:val="nil"/>
          <w:left w:val="nil"/>
          <w:bottom w:val="nil"/>
          <w:right w:val="nil"/>
          <w:between w:val="nil"/>
        </w:pBdr>
        <w:spacing w:after="0" w:line="276" w:lineRule="auto"/>
        <w:ind w:left="3968"/>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другого (магістерського) рівня </w:t>
      </w:r>
    </w:p>
    <w:p w14:paraId="18A62DFB" w14:textId="2D54A4CE" w:rsidR="00677FCE" w:rsidRPr="00DA7A55" w:rsidRDefault="0097113D" w:rsidP="00677FCE">
      <w:pPr>
        <w:pBdr>
          <w:top w:val="nil"/>
          <w:left w:val="nil"/>
          <w:bottom w:val="nil"/>
          <w:right w:val="nil"/>
          <w:between w:val="nil"/>
        </w:pBdr>
        <w:spacing w:after="0" w:line="276" w:lineRule="auto"/>
        <w:ind w:left="3968" w:right="-284"/>
        <w:rPr>
          <w:rFonts w:ascii="Times New Roman" w:hAnsi="Times New Roman" w:cs="Times New Roman"/>
          <w:sz w:val="28"/>
          <w:szCs w:val="28"/>
          <w:lang w:val="uk-UA"/>
        </w:rPr>
      </w:pPr>
      <w:r w:rsidRPr="00DA7A55">
        <w:rPr>
          <w:rFonts w:ascii="Times New Roman" w:eastAsia="Times New Roman" w:hAnsi="Times New Roman" w:cs="Times New Roman"/>
          <w:color w:val="000000"/>
          <w:sz w:val="28"/>
          <w:szCs w:val="28"/>
          <w:lang w:val="uk-UA" w:eastAsia="uk-UA"/>
        </w:rPr>
        <w:t>Загоруйко Дарї Юріївни</w:t>
      </w:r>
    </w:p>
    <w:p w14:paraId="3A3EA7B6" w14:textId="322193AC" w:rsidR="00677FCE" w:rsidRPr="00DA7A55" w:rsidRDefault="00677FCE" w:rsidP="00677FCE">
      <w:pPr>
        <w:pBdr>
          <w:top w:val="nil"/>
          <w:left w:val="nil"/>
          <w:bottom w:val="nil"/>
          <w:right w:val="nil"/>
          <w:between w:val="nil"/>
        </w:pBdr>
        <w:spacing w:after="0" w:line="276" w:lineRule="auto"/>
        <w:ind w:left="3968" w:right="-284"/>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Науковий керівник: </w:t>
      </w:r>
      <w:r w:rsidR="0097113D" w:rsidRPr="00DA7A55">
        <w:rPr>
          <w:rFonts w:ascii="Times New Roman" w:hAnsi="Times New Roman" w:cs="Times New Roman"/>
          <w:sz w:val="28"/>
          <w:szCs w:val="28"/>
          <w:lang w:val="uk-UA"/>
        </w:rPr>
        <w:t>Колот А.</w:t>
      </w:r>
      <w:r w:rsidR="000C64D6" w:rsidRPr="00DA7A55">
        <w:rPr>
          <w:rFonts w:ascii="Times New Roman" w:hAnsi="Times New Roman" w:cs="Times New Roman"/>
          <w:sz w:val="28"/>
          <w:szCs w:val="28"/>
          <w:lang w:val="uk-UA"/>
        </w:rPr>
        <w:t>В</w:t>
      </w:r>
      <w:r w:rsidRPr="00DA7A55">
        <w:rPr>
          <w:rFonts w:ascii="Times New Roman" w:hAnsi="Times New Roman" w:cs="Times New Roman"/>
          <w:sz w:val="28"/>
          <w:szCs w:val="28"/>
          <w:lang w:val="uk-UA"/>
        </w:rPr>
        <w:t>.</w:t>
      </w:r>
    </w:p>
    <w:p w14:paraId="10B4CD6F" w14:textId="47DD534E" w:rsidR="00677FCE" w:rsidRPr="00DA7A55" w:rsidRDefault="00175473" w:rsidP="00677FCE">
      <w:pPr>
        <w:keepNext/>
        <w:pBdr>
          <w:top w:val="nil"/>
          <w:left w:val="nil"/>
          <w:bottom w:val="nil"/>
          <w:right w:val="nil"/>
          <w:between w:val="nil"/>
        </w:pBdr>
        <w:spacing w:after="0" w:line="276" w:lineRule="auto"/>
        <w:ind w:left="3968" w:right="-284"/>
        <w:rPr>
          <w:rFonts w:ascii="Times New Roman" w:hAnsi="Times New Roman" w:cs="Times New Roman"/>
          <w:color w:val="000000"/>
          <w:sz w:val="28"/>
          <w:szCs w:val="28"/>
          <w:lang w:val="uk-UA"/>
        </w:rPr>
      </w:pPr>
      <w:r w:rsidRPr="00DA7A55">
        <w:rPr>
          <w:rFonts w:ascii="Times New Roman" w:hAnsi="Times New Roman" w:cs="Times New Roman"/>
          <w:color w:val="000000"/>
          <w:sz w:val="28"/>
          <w:szCs w:val="28"/>
          <w:lang w:val="uk-UA"/>
        </w:rPr>
        <w:t>к</w:t>
      </w:r>
      <w:r w:rsidR="00677FCE" w:rsidRPr="00DA7A55">
        <w:rPr>
          <w:rFonts w:ascii="Times New Roman" w:hAnsi="Times New Roman" w:cs="Times New Roman"/>
          <w:color w:val="000000"/>
          <w:sz w:val="28"/>
          <w:szCs w:val="28"/>
          <w:lang w:val="uk-UA"/>
        </w:rPr>
        <w:t>.фіз.вих.,  доцент</w:t>
      </w:r>
    </w:p>
    <w:p w14:paraId="0339C669" w14:textId="77777777" w:rsidR="00677FCE" w:rsidRPr="00DA7A55" w:rsidRDefault="00677FCE" w:rsidP="00677FCE">
      <w:pPr>
        <w:pBdr>
          <w:top w:val="nil"/>
          <w:left w:val="nil"/>
          <w:bottom w:val="nil"/>
          <w:right w:val="nil"/>
          <w:between w:val="nil"/>
        </w:pBdr>
        <w:tabs>
          <w:tab w:val="left" w:pos="3969"/>
        </w:tabs>
        <w:spacing w:after="0" w:line="276" w:lineRule="auto"/>
        <w:ind w:left="3968"/>
        <w:rPr>
          <w:rFonts w:ascii="Times New Roman" w:hAnsi="Times New Roman" w:cs="Times New Roman"/>
          <w:sz w:val="28"/>
          <w:szCs w:val="28"/>
          <w:lang w:val="uk-UA"/>
        </w:rPr>
      </w:pPr>
      <w:r w:rsidRPr="00DA7A55">
        <w:rPr>
          <w:rFonts w:ascii="Times New Roman" w:hAnsi="Times New Roman" w:cs="Times New Roman"/>
          <w:sz w:val="28"/>
          <w:szCs w:val="28"/>
          <w:lang w:val="uk-UA"/>
        </w:rPr>
        <w:tab/>
        <w:t xml:space="preserve">Рецензент: </w:t>
      </w:r>
      <w:r w:rsidRPr="00FA2088">
        <w:rPr>
          <w:rFonts w:ascii="Times New Roman" w:hAnsi="Times New Roman" w:cs="Times New Roman"/>
          <w:sz w:val="28"/>
          <w:szCs w:val="28"/>
          <w:lang w:val="uk-UA"/>
        </w:rPr>
        <w:t>Русанова О. М.</w:t>
      </w:r>
    </w:p>
    <w:p w14:paraId="5A7D6EA1" w14:textId="77777777" w:rsidR="00677FCE" w:rsidRPr="00DA7A55" w:rsidRDefault="00677FCE" w:rsidP="00677FCE">
      <w:pPr>
        <w:pBdr>
          <w:top w:val="nil"/>
          <w:left w:val="nil"/>
          <w:bottom w:val="nil"/>
          <w:right w:val="nil"/>
          <w:between w:val="nil"/>
        </w:pBdr>
        <w:tabs>
          <w:tab w:val="left" w:pos="3969"/>
        </w:tabs>
        <w:spacing w:after="0" w:line="276" w:lineRule="auto"/>
        <w:ind w:left="3968"/>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д.фіз.вих., доцент </w:t>
      </w:r>
    </w:p>
    <w:p w14:paraId="1909F115" w14:textId="77777777" w:rsidR="00677FCE" w:rsidRPr="00DA7A55" w:rsidRDefault="00677FCE" w:rsidP="00677FCE">
      <w:pPr>
        <w:pBdr>
          <w:top w:val="nil"/>
          <w:left w:val="nil"/>
          <w:bottom w:val="nil"/>
          <w:right w:val="nil"/>
          <w:between w:val="nil"/>
        </w:pBdr>
        <w:tabs>
          <w:tab w:val="left" w:pos="3969"/>
        </w:tabs>
        <w:spacing w:after="0" w:line="276" w:lineRule="auto"/>
        <w:ind w:left="3968"/>
        <w:rPr>
          <w:rFonts w:ascii="Times New Roman" w:hAnsi="Times New Roman" w:cs="Times New Roman"/>
          <w:sz w:val="28"/>
          <w:szCs w:val="28"/>
          <w:lang w:val="uk-UA"/>
        </w:rPr>
      </w:pPr>
    </w:p>
    <w:p w14:paraId="2D726DE6" w14:textId="77777777" w:rsidR="00677FCE" w:rsidRPr="00DA7A55" w:rsidRDefault="00677FCE" w:rsidP="00677FCE">
      <w:pPr>
        <w:pBdr>
          <w:top w:val="nil"/>
          <w:left w:val="nil"/>
          <w:bottom w:val="nil"/>
          <w:right w:val="nil"/>
          <w:between w:val="nil"/>
        </w:pBdr>
        <w:spacing w:after="0" w:line="276" w:lineRule="auto"/>
        <w:ind w:left="3968"/>
        <w:rPr>
          <w:rFonts w:ascii="Times New Roman" w:hAnsi="Times New Roman" w:cs="Times New Roman"/>
          <w:sz w:val="28"/>
          <w:szCs w:val="28"/>
          <w:lang w:val="uk-UA"/>
        </w:rPr>
      </w:pPr>
      <w:r w:rsidRPr="00DA7A55">
        <w:rPr>
          <w:rFonts w:ascii="Times New Roman" w:hAnsi="Times New Roman" w:cs="Times New Roman"/>
          <w:sz w:val="28"/>
          <w:szCs w:val="28"/>
          <w:lang w:val="uk-UA"/>
        </w:rPr>
        <w:t>Рекомендовано до захисту на засіданні</w:t>
      </w:r>
    </w:p>
    <w:p w14:paraId="19EEDE08" w14:textId="77777777" w:rsidR="00677FCE" w:rsidRPr="00DA7A55" w:rsidRDefault="00677FCE" w:rsidP="00677FCE">
      <w:pPr>
        <w:pBdr>
          <w:top w:val="nil"/>
          <w:left w:val="nil"/>
          <w:bottom w:val="nil"/>
          <w:right w:val="nil"/>
          <w:between w:val="nil"/>
        </w:pBdr>
        <w:spacing w:after="0" w:line="276" w:lineRule="auto"/>
        <w:ind w:left="3968"/>
        <w:rPr>
          <w:rFonts w:ascii="Times New Roman" w:hAnsi="Times New Roman" w:cs="Times New Roman"/>
          <w:sz w:val="28"/>
          <w:szCs w:val="28"/>
          <w:lang w:val="uk-UA"/>
        </w:rPr>
      </w:pPr>
      <w:r w:rsidRPr="00DA7A55">
        <w:rPr>
          <w:rFonts w:ascii="Times New Roman" w:hAnsi="Times New Roman" w:cs="Times New Roman"/>
          <w:sz w:val="28"/>
          <w:szCs w:val="28"/>
          <w:lang w:val="uk-UA"/>
        </w:rPr>
        <w:t>кафедри легкої атлетики, зимових видів</w:t>
      </w:r>
    </w:p>
    <w:p w14:paraId="7BC8ABB3" w14:textId="77777777" w:rsidR="00677FCE" w:rsidRPr="00DA7A55" w:rsidRDefault="00677FCE" w:rsidP="00677FCE">
      <w:pPr>
        <w:pBdr>
          <w:top w:val="nil"/>
          <w:left w:val="nil"/>
          <w:bottom w:val="nil"/>
          <w:right w:val="nil"/>
          <w:between w:val="nil"/>
        </w:pBdr>
        <w:spacing w:after="0" w:line="276" w:lineRule="auto"/>
        <w:ind w:left="3968"/>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та велосипедного спорту </w:t>
      </w:r>
    </w:p>
    <w:p w14:paraId="5C6FE737" w14:textId="6D91A886" w:rsidR="00677FCE" w:rsidRPr="00DA7A55" w:rsidRDefault="00677FCE" w:rsidP="00677FCE">
      <w:pPr>
        <w:spacing w:after="0" w:line="240" w:lineRule="auto"/>
        <w:ind w:firstLine="3969"/>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(протокол </w:t>
      </w:r>
      <w:r w:rsidRPr="005F28C7">
        <w:rPr>
          <w:rFonts w:ascii="Times New Roman" w:hAnsi="Times New Roman" w:cs="Times New Roman"/>
          <w:sz w:val="28"/>
          <w:szCs w:val="28"/>
          <w:lang w:val="uk-UA"/>
        </w:rPr>
        <w:t xml:space="preserve">№  </w:t>
      </w:r>
      <w:r w:rsidR="005F28C7" w:rsidRPr="005F28C7">
        <w:rPr>
          <w:rFonts w:ascii="Times New Roman" w:hAnsi="Times New Roman" w:cs="Times New Roman"/>
          <w:sz w:val="28"/>
          <w:szCs w:val="28"/>
          <w:lang w:val="uk-UA"/>
        </w:rPr>
        <w:t>5</w:t>
      </w:r>
      <w:r w:rsidRPr="005F28C7">
        <w:rPr>
          <w:rFonts w:ascii="Times New Roman" w:hAnsi="Times New Roman" w:cs="Times New Roman"/>
          <w:sz w:val="28"/>
          <w:szCs w:val="28"/>
          <w:lang w:val="uk-UA"/>
        </w:rPr>
        <w:t xml:space="preserve"> від 25.11.2025 р.)</w:t>
      </w:r>
    </w:p>
    <w:p w14:paraId="4C06061E" w14:textId="77777777" w:rsidR="00677FCE" w:rsidRPr="00DA7A55" w:rsidRDefault="00677FCE" w:rsidP="00677FCE">
      <w:pPr>
        <w:pBdr>
          <w:top w:val="nil"/>
          <w:left w:val="nil"/>
          <w:bottom w:val="nil"/>
          <w:right w:val="nil"/>
          <w:between w:val="nil"/>
        </w:pBdr>
        <w:spacing w:after="0" w:line="276" w:lineRule="auto"/>
        <w:ind w:firstLine="3969"/>
        <w:rPr>
          <w:rFonts w:ascii="Times New Roman" w:hAnsi="Times New Roman" w:cs="Times New Roman"/>
          <w:sz w:val="28"/>
          <w:szCs w:val="28"/>
          <w:lang w:val="uk-UA"/>
        </w:rPr>
      </w:pPr>
    </w:p>
    <w:p w14:paraId="1E257E46" w14:textId="77777777" w:rsidR="00677FCE" w:rsidRPr="00DA7A55" w:rsidRDefault="00677FCE" w:rsidP="00677FCE">
      <w:pPr>
        <w:pBdr>
          <w:top w:val="nil"/>
          <w:left w:val="nil"/>
          <w:bottom w:val="nil"/>
          <w:right w:val="nil"/>
          <w:between w:val="nil"/>
        </w:pBdr>
        <w:spacing w:after="0" w:line="276" w:lineRule="auto"/>
        <w:ind w:firstLine="3969"/>
        <w:rPr>
          <w:rFonts w:ascii="Times New Roman" w:hAnsi="Times New Roman" w:cs="Times New Roman"/>
          <w:sz w:val="28"/>
          <w:szCs w:val="28"/>
          <w:lang w:val="uk-UA"/>
        </w:rPr>
      </w:pPr>
      <w:r w:rsidRPr="00DA7A55">
        <w:rPr>
          <w:rFonts w:ascii="Times New Roman" w:hAnsi="Times New Roman" w:cs="Times New Roman"/>
          <w:sz w:val="28"/>
          <w:szCs w:val="28"/>
          <w:lang w:val="uk-UA"/>
        </w:rPr>
        <w:t>Завідувач кафедри: Бобровник В.І.</w:t>
      </w:r>
    </w:p>
    <w:p w14:paraId="1F6A00F3" w14:textId="77777777" w:rsidR="00677FCE" w:rsidRPr="00DA7A55" w:rsidRDefault="00677FCE" w:rsidP="00677FCE">
      <w:pPr>
        <w:pBdr>
          <w:top w:val="nil"/>
          <w:left w:val="nil"/>
          <w:bottom w:val="nil"/>
          <w:right w:val="nil"/>
          <w:between w:val="nil"/>
        </w:pBdr>
        <w:spacing w:line="276" w:lineRule="auto"/>
        <w:ind w:firstLine="3969"/>
        <w:rPr>
          <w:rFonts w:ascii="Times New Roman" w:hAnsi="Times New Roman" w:cs="Times New Roman"/>
          <w:sz w:val="28"/>
          <w:szCs w:val="28"/>
          <w:lang w:val="uk-UA"/>
        </w:rPr>
      </w:pPr>
      <w:r w:rsidRPr="00DA7A55">
        <w:rPr>
          <w:rFonts w:ascii="Times New Roman" w:hAnsi="Times New Roman" w:cs="Times New Roman"/>
          <w:sz w:val="28"/>
          <w:szCs w:val="28"/>
          <w:lang w:val="uk-UA"/>
        </w:rPr>
        <w:t>д.фіз.вих., професор</w:t>
      </w:r>
    </w:p>
    <w:p w14:paraId="40B322A0" w14:textId="77777777" w:rsidR="00677FCE" w:rsidRPr="00DA7A55" w:rsidRDefault="00677FCE" w:rsidP="00677FCE">
      <w:pPr>
        <w:pBdr>
          <w:top w:val="nil"/>
          <w:left w:val="nil"/>
          <w:bottom w:val="nil"/>
          <w:right w:val="nil"/>
          <w:between w:val="nil"/>
        </w:pBdr>
        <w:ind w:firstLine="3969"/>
        <w:rPr>
          <w:rFonts w:ascii="Times New Roman" w:hAnsi="Times New Roman" w:cs="Times New Roman"/>
          <w:sz w:val="28"/>
          <w:szCs w:val="28"/>
          <w:lang w:val="uk-UA"/>
        </w:rPr>
      </w:pPr>
    </w:p>
    <w:p w14:paraId="33441E61" w14:textId="77777777" w:rsidR="00677FCE" w:rsidRPr="00DA7A55" w:rsidRDefault="00677FCE" w:rsidP="00677FCE">
      <w:pPr>
        <w:pBdr>
          <w:top w:val="nil"/>
          <w:left w:val="nil"/>
          <w:bottom w:val="nil"/>
          <w:right w:val="nil"/>
          <w:between w:val="nil"/>
        </w:pBdr>
        <w:jc w:val="center"/>
        <w:rPr>
          <w:rFonts w:ascii="Times New Roman" w:hAnsi="Times New Roman" w:cs="Times New Roman"/>
          <w:sz w:val="28"/>
          <w:szCs w:val="28"/>
          <w:lang w:val="uk-UA"/>
        </w:rPr>
      </w:pPr>
    </w:p>
    <w:p w14:paraId="3D42BD77" w14:textId="5067D319" w:rsidR="00ED495F" w:rsidRPr="00DA7A55" w:rsidRDefault="00677FCE" w:rsidP="002C0014">
      <w:pPr>
        <w:pBdr>
          <w:top w:val="nil"/>
          <w:left w:val="nil"/>
          <w:bottom w:val="nil"/>
          <w:right w:val="nil"/>
          <w:between w:val="nil"/>
        </w:pBdr>
        <w:ind w:hanging="283"/>
        <w:jc w:val="center"/>
        <w:rPr>
          <w:rFonts w:ascii="Times New Roman" w:hAnsi="Times New Roman" w:cs="Times New Roman"/>
          <w:sz w:val="28"/>
          <w:szCs w:val="28"/>
          <w:lang w:val="uk-UA"/>
        </w:rPr>
      </w:pPr>
      <w:r w:rsidRPr="00DA7A55">
        <w:rPr>
          <w:rFonts w:ascii="Times New Roman" w:hAnsi="Times New Roman" w:cs="Times New Roman"/>
          <w:b/>
          <w:sz w:val="28"/>
          <w:szCs w:val="28"/>
          <w:lang w:val="uk-UA"/>
        </w:rPr>
        <w:t>Київ – 2025</w:t>
      </w:r>
    </w:p>
    <w:p w14:paraId="7872D819" w14:textId="77777777" w:rsidR="008A1336" w:rsidRDefault="008A1336">
      <w:pPr>
        <w:rPr>
          <w:rFonts w:ascii="Times New Roman" w:hAnsi="Times New Roman" w:cs="Times New Roman"/>
          <w:b/>
          <w:bCs/>
          <w:sz w:val="28"/>
          <w:szCs w:val="28"/>
          <w:highlight w:val="yellow"/>
          <w:lang w:val="uk-UA"/>
        </w:rPr>
      </w:pPr>
      <w:r>
        <w:rPr>
          <w:rFonts w:ascii="Times New Roman" w:hAnsi="Times New Roman" w:cs="Times New Roman"/>
          <w:b/>
          <w:bCs/>
          <w:sz w:val="28"/>
          <w:szCs w:val="28"/>
          <w:highlight w:val="yellow"/>
          <w:lang w:val="uk-UA"/>
        </w:rPr>
        <w:br w:type="page"/>
      </w:r>
    </w:p>
    <w:p w14:paraId="64D0A889" w14:textId="4AF01C19" w:rsidR="0094030C" w:rsidRPr="00DA7A55" w:rsidRDefault="0094030C" w:rsidP="005E3CAF">
      <w:pPr>
        <w:jc w:val="center"/>
        <w:rPr>
          <w:rFonts w:ascii="Times New Roman" w:hAnsi="Times New Roman" w:cs="Times New Roman"/>
          <w:b/>
          <w:bCs/>
          <w:sz w:val="28"/>
          <w:szCs w:val="28"/>
          <w:lang w:val="uk-UA"/>
        </w:rPr>
      </w:pPr>
      <w:r w:rsidRPr="00C735AE">
        <w:rPr>
          <w:rFonts w:ascii="Times New Roman" w:hAnsi="Times New Roman" w:cs="Times New Roman"/>
          <w:b/>
          <w:bCs/>
          <w:sz w:val="28"/>
          <w:szCs w:val="28"/>
          <w:lang w:val="uk-UA"/>
        </w:rPr>
        <w:lastRenderedPageBreak/>
        <w:t>ЗМІСТ</w:t>
      </w:r>
    </w:p>
    <w:sdt>
      <w:sdtPr>
        <w:rPr>
          <w:rFonts w:asciiTheme="minorHAnsi" w:eastAsiaTheme="minorHAnsi" w:hAnsiTheme="minorHAnsi" w:cstheme="minorBidi"/>
          <w:color w:val="auto"/>
          <w:kern w:val="2"/>
          <w:sz w:val="24"/>
          <w:szCs w:val="24"/>
          <w:lang w:val="uk-UA"/>
          <w14:ligatures w14:val="standardContextual"/>
        </w:rPr>
        <w:id w:val="1621497556"/>
        <w:docPartObj>
          <w:docPartGallery w:val="Table of Contents"/>
          <w:docPartUnique/>
        </w:docPartObj>
      </w:sdtPr>
      <w:sdtEndPr>
        <w:rPr>
          <w:b/>
          <w:bCs/>
        </w:rPr>
      </w:sdtEndPr>
      <w:sdtContent>
        <w:p w14:paraId="1AEC8346" w14:textId="05EFCF78" w:rsidR="009C192D" w:rsidRPr="00DA7A55" w:rsidRDefault="009C192D">
          <w:pPr>
            <w:pStyle w:val="ad"/>
            <w:rPr>
              <w:rFonts w:ascii="Times New Roman" w:hAnsi="Times New Roman" w:cs="Times New Roman"/>
              <w:sz w:val="28"/>
              <w:szCs w:val="28"/>
              <w:lang w:val="uk-UA"/>
            </w:rPr>
          </w:pPr>
        </w:p>
        <w:p w14:paraId="73006354" w14:textId="1E80D51E" w:rsidR="009C192D" w:rsidRPr="00DA7A55" w:rsidRDefault="009C192D">
          <w:pPr>
            <w:pStyle w:val="12"/>
            <w:tabs>
              <w:tab w:val="right" w:leader="dot" w:pos="9628"/>
            </w:tabs>
            <w:rPr>
              <w:rFonts w:ascii="Times New Roman" w:eastAsiaTheme="minorEastAsia" w:hAnsi="Times New Roman" w:cs="Times New Roman"/>
              <w:noProof/>
              <w:sz w:val="28"/>
              <w:szCs w:val="28"/>
              <w:lang w:val="uk-UA"/>
            </w:rPr>
          </w:pPr>
          <w:r w:rsidRPr="00DA7A55">
            <w:rPr>
              <w:rFonts w:ascii="Times New Roman" w:hAnsi="Times New Roman" w:cs="Times New Roman"/>
              <w:sz w:val="28"/>
              <w:szCs w:val="28"/>
              <w:lang w:val="uk-UA"/>
            </w:rPr>
            <w:fldChar w:fldCharType="begin"/>
          </w:r>
          <w:r w:rsidRPr="00DA7A55">
            <w:rPr>
              <w:rFonts w:ascii="Times New Roman" w:hAnsi="Times New Roman" w:cs="Times New Roman"/>
              <w:sz w:val="28"/>
              <w:szCs w:val="28"/>
              <w:lang w:val="uk-UA"/>
            </w:rPr>
            <w:instrText xml:space="preserve"> TOC \o "1-3" \h \z \u </w:instrText>
          </w:r>
          <w:r w:rsidRPr="00DA7A55">
            <w:rPr>
              <w:rFonts w:ascii="Times New Roman" w:hAnsi="Times New Roman" w:cs="Times New Roman"/>
              <w:sz w:val="28"/>
              <w:szCs w:val="28"/>
              <w:lang w:val="uk-UA"/>
            </w:rPr>
            <w:fldChar w:fldCharType="separate"/>
          </w:r>
          <w:hyperlink w:anchor="_Toc213853478" w:history="1">
            <w:r w:rsidRPr="00DA7A55">
              <w:rPr>
                <w:rStyle w:val="ac"/>
                <w:rFonts w:ascii="Times New Roman" w:hAnsi="Times New Roman" w:cs="Times New Roman"/>
                <w:noProof/>
                <w:sz w:val="28"/>
                <w:szCs w:val="28"/>
                <w:lang w:val="uk-UA"/>
              </w:rPr>
              <w:t>ВСТУП</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_Toc213853478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4</w:t>
            </w:r>
            <w:r w:rsidRPr="00DA7A55">
              <w:rPr>
                <w:rFonts w:ascii="Times New Roman" w:hAnsi="Times New Roman" w:cs="Times New Roman"/>
                <w:noProof/>
                <w:webHidden/>
                <w:sz w:val="28"/>
                <w:szCs w:val="28"/>
                <w:lang w:val="uk-UA"/>
              </w:rPr>
              <w:fldChar w:fldCharType="end"/>
            </w:r>
          </w:hyperlink>
        </w:p>
        <w:p w14:paraId="70EF877F" w14:textId="27CC978A" w:rsidR="009C192D" w:rsidRPr="00DA7A55" w:rsidRDefault="009C192D">
          <w:pPr>
            <w:pStyle w:val="12"/>
            <w:tabs>
              <w:tab w:val="right" w:leader="dot" w:pos="9628"/>
            </w:tabs>
            <w:rPr>
              <w:rFonts w:ascii="Times New Roman" w:eastAsiaTheme="minorEastAsia" w:hAnsi="Times New Roman" w:cs="Times New Roman"/>
              <w:noProof/>
              <w:sz w:val="28"/>
              <w:szCs w:val="28"/>
              <w:lang w:val="uk-UA"/>
            </w:rPr>
          </w:pPr>
          <w:hyperlink w:anchor="_Toc213853479" w:history="1">
            <w:r w:rsidRPr="00DA7A55">
              <w:rPr>
                <w:rStyle w:val="ac"/>
                <w:rFonts w:ascii="Times New Roman" w:hAnsi="Times New Roman" w:cs="Times New Roman"/>
                <w:noProof/>
                <w:sz w:val="28"/>
                <w:szCs w:val="28"/>
                <w:lang w:val="uk-UA"/>
              </w:rPr>
              <w:t>РОЗДІЛ 1</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_Toc213853479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6</w:t>
            </w:r>
            <w:r w:rsidRPr="00DA7A55">
              <w:rPr>
                <w:rFonts w:ascii="Times New Roman" w:hAnsi="Times New Roman" w:cs="Times New Roman"/>
                <w:noProof/>
                <w:webHidden/>
                <w:sz w:val="28"/>
                <w:szCs w:val="28"/>
                <w:lang w:val="uk-UA"/>
              </w:rPr>
              <w:fldChar w:fldCharType="end"/>
            </w:r>
          </w:hyperlink>
        </w:p>
        <w:p w14:paraId="302E0840" w14:textId="662A9993" w:rsidR="009C192D" w:rsidRPr="00DA7A55" w:rsidRDefault="009C192D">
          <w:pPr>
            <w:pStyle w:val="12"/>
            <w:tabs>
              <w:tab w:val="right" w:leader="dot" w:pos="9628"/>
            </w:tabs>
            <w:rPr>
              <w:rFonts w:ascii="Times New Roman" w:eastAsiaTheme="minorEastAsia" w:hAnsi="Times New Roman" w:cs="Times New Roman"/>
              <w:noProof/>
              <w:sz w:val="28"/>
              <w:szCs w:val="28"/>
              <w:lang w:val="uk-UA"/>
            </w:rPr>
          </w:pPr>
          <w:hyperlink w:anchor="_Toc213853480" w:history="1">
            <w:r w:rsidRPr="00DA7A55">
              <w:rPr>
                <w:rStyle w:val="ac"/>
                <w:rFonts w:ascii="Times New Roman" w:hAnsi="Times New Roman" w:cs="Times New Roman"/>
                <w:noProof/>
                <w:sz w:val="28"/>
                <w:szCs w:val="28"/>
                <w:lang w:val="uk-UA"/>
              </w:rPr>
              <w:t>АКТУАЛЬНІ НАПРЯМИ РОЗВИТКУ ТАКТИЧНОЇ ПІДГОТОВКИ СПОРСМЕНОК У СТРИБКАХ В ДОВЖИНУ</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_Toc213853480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6</w:t>
            </w:r>
            <w:r w:rsidRPr="00DA7A55">
              <w:rPr>
                <w:rFonts w:ascii="Times New Roman" w:hAnsi="Times New Roman" w:cs="Times New Roman"/>
                <w:noProof/>
                <w:webHidden/>
                <w:sz w:val="28"/>
                <w:szCs w:val="28"/>
                <w:lang w:val="uk-UA"/>
              </w:rPr>
              <w:fldChar w:fldCharType="end"/>
            </w:r>
          </w:hyperlink>
        </w:p>
        <w:p w14:paraId="70FF557D" w14:textId="4950A045" w:rsidR="009C192D" w:rsidRPr="00DA7A55" w:rsidRDefault="009C192D">
          <w:pPr>
            <w:pStyle w:val="23"/>
            <w:tabs>
              <w:tab w:val="right" w:leader="dot" w:pos="9628"/>
            </w:tabs>
            <w:rPr>
              <w:rFonts w:ascii="Times New Roman" w:eastAsiaTheme="minorEastAsia" w:hAnsi="Times New Roman" w:cs="Times New Roman"/>
              <w:noProof/>
              <w:sz w:val="28"/>
              <w:szCs w:val="28"/>
              <w:lang w:val="uk-UA"/>
            </w:rPr>
          </w:pPr>
          <w:hyperlink w:anchor="_Toc213853481" w:history="1">
            <w:r w:rsidRPr="00DA7A55">
              <w:rPr>
                <w:rStyle w:val="ac"/>
                <w:rFonts w:ascii="Times New Roman" w:hAnsi="Times New Roman" w:cs="Times New Roman"/>
                <w:noProof/>
                <w:sz w:val="28"/>
                <w:szCs w:val="28"/>
                <w:lang w:val="uk-UA"/>
              </w:rPr>
              <w:t>1.1. Актуальні підходи до розуміння спортивної тактики та тактичної підготовки спортсменів</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_Toc213853481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6</w:t>
            </w:r>
            <w:r w:rsidRPr="00DA7A55">
              <w:rPr>
                <w:rFonts w:ascii="Times New Roman" w:hAnsi="Times New Roman" w:cs="Times New Roman"/>
                <w:noProof/>
                <w:webHidden/>
                <w:sz w:val="28"/>
                <w:szCs w:val="28"/>
                <w:lang w:val="uk-UA"/>
              </w:rPr>
              <w:fldChar w:fldCharType="end"/>
            </w:r>
          </w:hyperlink>
        </w:p>
        <w:p w14:paraId="0E7F9F3D" w14:textId="686F9769" w:rsidR="009C192D" w:rsidRPr="00DA7A55" w:rsidRDefault="009C192D">
          <w:pPr>
            <w:pStyle w:val="23"/>
            <w:tabs>
              <w:tab w:val="right" w:leader="dot" w:pos="9628"/>
            </w:tabs>
            <w:rPr>
              <w:rFonts w:ascii="Times New Roman" w:eastAsiaTheme="minorEastAsia" w:hAnsi="Times New Roman" w:cs="Times New Roman"/>
              <w:noProof/>
              <w:sz w:val="28"/>
              <w:szCs w:val="28"/>
              <w:lang w:val="uk-UA"/>
            </w:rPr>
          </w:pPr>
          <w:hyperlink w:anchor="_Toc213853482" w:history="1">
            <w:r w:rsidRPr="00DA7A55">
              <w:rPr>
                <w:rStyle w:val="ac"/>
                <w:rFonts w:ascii="Times New Roman" w:hAnsi="Times New Roman" w:cs="Times New Roman"/>
                <w:noProof/>
                <w:sz w:val="28"/>
                <w:szCs w:val="28"/>
                <w:lang w:val="uk-UA"/>
              </w:rPr>
              <w:t>1.2 Тактика змагальної діяльності кваліфікованих спортсменок у стрибках в довжину</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_Toc213853482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16</w:t>
            </w:r>
            <w:r w:rsidRPr="00DA7A55">
              <w:rPr>
                <w:rFonts w:ascii="Times New Roman" w:hAnsi="Times New Roman" w:cs="Times New Roman"/>
                <w:noProof/>
                <w:webHidden/>
                <w:sz w:val="28"/>
                <w:szCs w:val="28"/>
                <w:lang w:val="uk-UA"/>
              </w:rPr>
              <w:fldChar w:fldCharType="end"/>
            </w:r>
          </w:hyperlink>
        </w:p>
        <w:p w14:paraId="510CA054" w14:textId="7E015CBD" w:rsidR="009C192D" w:rsidRPr="00DA7A55" w:rsidRDefault="009C192D">
          <w:pPr>
            <w:pStyle w:val="23"/>
            <w:tabs>
              <w:tab w:val="right" w:leader="dot" w:pos="9628"/>
            </w:tabs>
            <w:rPr>
              <w:rFonts w:ascii="Times New Roman" w:eastAsiaTheme="minorEastAsia" w:hAnsi="Times New Roman" w:cs="Times New Roman"/>
              <w:noProof/>
              <w:sz w:val="28"/>
              <w:szCs w:val="28"/>
              <w:lang w:val="uk-UA"/>
            </w:rPr>
          </w:pPr>
          <w:hyperlink w:anchor="_Toc213853483" w:history="1">
            <w:r w:rsidRPr="00DA7A55">
              <w:rPr>
                <w:rStyle w:val="ac"/>
                <w:rFonts w:ascii="Times New Roman" w:hAnsi="Times New Roman" w:cs="Times New Roman"/>
                <w:noProof/>
                <w:sz w:val="28"/>
                <w:szCs w:val="28"/>
                <w:lang w:val="uk-UA"/>
              </w:rPr>
              <w:t>1.3 Засоби і методи тактичної підготовки кваліфікованих спортсменок у стрибках в довжину</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_Toc213853483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24</w:t>
            </w:r>
            <w:r w:rsidRPr="00DA7A55">
              <w:rPr>
                <w:rFonts w:ascii="Times New Roman" w:hAnsi="Times New Roman" w:cs="Times New Roman"/>
                <w:noProof/>
                <w:webHidden/>
                <w:sz w:val="28"/>
                <w:szCs w:val="28"/>
                <w:lang w:val="uk-UA"/>
              </w:rPr>
              <w:fldChar w:fldCharType="end"/>
            </w:r>
          </w:hyperlink>
        </w:p>
        <w:p w14:paraId="6C6FA70E" w14:textId="2956D43E" w:rsidR="009C192D" w:rsidRPr="00DA7A55" w:rsidRDefault="009C192D">
          <w:pPr>
            <w:pStyle w:val="23"/>
            <w:tabs>
              <w:tab w:val="right" w:leader="dot" w:pos="9628"/>
            </w:tabs>
            <w:rPr>
              <w:rFonts w:ascii="Times New Roman" w:eastAsiaTheme="minorEastAsia" w:hAnsi="Times New Roman" w:cs="Times New Roman"/>
              <w:noProof/>
              <w:sz w:val="28"/>
              <w:szCs w:val="28"/>
              <w:lang w:val="uk-UA"/>
            </w:rPr>
          </w:pPr>
          <w:hyperlink w:anchor="_Toc213853484" w:history="1">
            <w:r w:rsidRPr="00DA7A55">
              <w:rPr>
                <w:rStyle w:val="ac"/>
                <w:rFonts w:ascii="Times New Roman" w:hAnsi="Times New Roman" w:cs="Times New Roman"/>
                <w:noProof/>
                <w:sz w:val="28"/>
                <w:szCs w:val="28"/>
                <w:lang w:val="uk-UA"/>
              </w:rPr>
              <w:t>Висновки до розділу 1</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_Toc213853484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29</w:t>
            </w:r>
            <w:r w:rsidRPr="00DA7A55">
              <w:rPr>
                <w:rFonts w:ascii="Times New Roman" w:hAnsi="Times New Roman" w:cs="Times New Roman"/>
                <w:noProof/>
                <w:webHidden/>
                <w:sz w:val="28"/>
                <w:szCs w:val="28"/>
                <w:lang w:val="uk-UA"/>
              </w:rPr>
              <w:fldChar w:fldCharType="end"/>
            </w:r>
          </w:hyperlink>
        </w:p>
        <w:p w14:paraId="1268BD8C" w14:textId="7373CA14" w:rsidR="009C192D" w:rsidRPr="00DA7A55" w:rsidRDefault="009C192D">
          <w:pPr>
            <w:pStyle w:val="12"/>
            <w:tabs>
              <w:tab w:val="right" w:leader="dot" w:pos="9628"/>
            </w:tabs>
            <w:rPr>
              <w:rFonts w:ascii="Times New Roman" w:eastAsiaTheme="minorEastAsia" w:hAnsi="Times New Roman" w:cs="Times New Roman"/>
              <w:noProof/>
              <w:sz w:val="28"/>
              <w:szCs w:val="28"/>
              <w:lang w:val="uk-UA"/>
            </w:rPr>
          </w:pPr>
          <w:hyperlink w:anchor="_Toc213853485" w:history="1">
            <w:r w:rsidRPr="00DA7A55">
              <w:rPr>
                <w:rStyle w:val="ac"/>
                <w:rFonts w:ascii="Times New Roman" w:hAnsi="Times New Roman" w:cs="Times New Roman"/>
                <w:noProof/>
                <w:sz w:val="28"/>
                <w:szCs w:val="28"/>
                <w:lang w:val="uk-UA"/>
              </w:rPr>
              <w:t>РОЗДІЛ 2</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_Toc213853485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31</w:t>
            </w:r>
            <w:r w:rsidRPr="00DA7A55">
              <w:rPr>
                <w:rFonts w:ascii="Times New Roman" w:hAnsi="Times New Roman" w:cs="Times New Roman"/>
                <w:noProof/>
                <w:webHidden/>
                <w:sz w:val="28"/>
                <w:szCs w:val="28"/>
                <w:lang w:val="uk-UA"/>
              </w:rPr>
              <w:fldChar w:fldCharType="end"/>
            </w:r>
          </w:hyperlink>
        </w:p>
        <w:p w14:paraId="573C6845" w14:textId="4FFF66E8" w:rsidR="009C192D" w:rsidRPr="00DA7A55" w:rsidRDefault="009C192D">
          <w:pPr>
            <w:pStyle w:val="12"/>
            <w:tabs>
              <w:tab w:val="right" w:leader="dot" w:pos="9628"/>
            </w:tabs>
            <w:rPr>
              <w:rFonts w:ascii="Times New Roman" w:eastAsiaTheme="minorEastAsia" w:hAnsi="Times New Roman" w:cs="Times New Roman"/>
              <w:noProof/>
              <w:sz w:val="28"/>
              <w:szCs w:val="28"/>
              <w:lang w:val="uk-UA"/>
            </w:rPr>
          </w:pPr>
          <w:hyperlink w:anchor="_Toc213853486" w:history="1">
            <w:r w:rsidRPr="00DA7A55">
              <w:rPr>
                <w:rStyle w:val="ac"/>
                <w:rFonts w:ascii="Times New Roman" w:hAnsi="Times New Roman" w:cs="Times New Roman"/>
                <w:noProof/>
                <w:sz w:val="28"/>
                <w:szCs w:val="28"/>
                <w:lang w:val="uk-UA"/>
              </w:rPr>
              <w:t>МЕТОДИ І ОРГАНІЗАЦІЯ ДОСЛІДЖЕННЯ</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_Toc213853486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31</w:t>
            </w:r>
            <w:r w:rsidRPr="00DA7A55">
              <w:rPr>
                <w:rFonts w:ascii="Times New Roman" w:hAnsi="Times New Roman" w:cs="Times New Roman"/>
                <w:noProof/>
                <w:webHidden/>
                <w:sz w:val="28"/>
                <w:szCs w:val="28"/>
                <w:lang w:val="uk-UA"/>
              </w:rPr>
              <w:fldChar w:fldCharType="end"/>
            </w:r>
          </w:hyperlink>
        </w:p>
        <w:p w14:paraId="4378F2B0" w14:textId="0A61E617" w:rsidR="009C192D" w:rsidRPr="00DA7A55" w:rsidRDefault="009C192D">
          <w:pPr>
            <w:pStyle w:val="23"/>
            <w:tabs>
              <w:tab w:val="right" w:leader="dot" w:pos="9628"/>
            </w:tabs>
            <w:rPr>
              <w:rFonts w:ascii="Times New Roman" w:eastAsiaTheme="minorEastAsia" w:hAnsi="Times New Roman" w:cs="Times New Roman"/>
              <w:noProof/>
              <w:sz w:val="28"/>
              <w:szCs w:val="28"/>
              <w:lang w:val="uk-UA"/>
            </w:rPr>
          </w:pPr>
          <w:hyperlink w:anchor="_Toc213853487" w:history="1">
            <w:r w:rsidRPr="00DA7A55">
              <w:rPr>
                <w:rStyle w:val="ac"/>
                <w:rFonts w:ascii="Times New Roman" w:hAnsi="Times New Roman" w:cs="Times New Roman"/>
                <w:noProof/>
                <w:sz w:val="28"/>
                <w:szCs w:val="28"/>
                <w:lang w:val="uk-UA"/>
              </w:rPr>
              <w:t>2.1 Методи дослідження</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_Toc213853487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31</w:t>
            </w:r>
            <w:r w:rsidRPr="00DA7A55">
              <w:rPr>
                <w:rFonts w:ascii="Times New Roman" w:hAnsi="Times New Roman" w:cs="Times New Roman"/>
                <w:noProof/>
                <w:webHidden/>
                <w:sz w:val="28"/>
                <w:szCs w:val="28"/>
                <w:lang w:val="uk-UA"/>
              </w:rPr>
              <w:fldChar w:fldCharType="end"/>
            </w:r>
          </w:hyperlink>
        </w:p>
        <w:p w14:paraId="120318B1" w14:textId="119973B9" w:rsidR="009C192D" w:rsidRPr="00DA7A55" w:rsidRDefault="009C192D">
          <w:pPr>
            <w:pStyle w:val="31"/>
            <w:tabs>
              <w:tab w:val="right" w:leader="dot" w:pos="9628"/>
            </w:tabs>
            <w:rPr>
              <w:rFonts w:ascii="Times New Roman" w:eastAsiaTheme="minorEastAsia" w:hAnsi="Times New Roman" w:cs="Times New Roman"/>
              <w:noProof/>
              <w:sz w:val="28"/>
              <w:szCs w:val="28"/>
              <w:lang w:val="uk-UA"/>
            </w:rPr>
          </w:pPr>
          <w:hyperlink w:anchor="_Toc213853488" w:history="1">
            <w:r w:rsidRPr="00DA7A55">
              <w:rPr>
                <w:rStyle w:val="ac"/>
                <w:rFonts w:ascii="Times New Roman" w:hAnsi="Times New Roman" w:cs="Times New Roman"/>
                <w:noProof/>
                <w:sz w:val="28"/>
                <w:szCs w:val="28"/>
                <w:lang w:val="uk-UA"/>
              </w:rPr>
              <w:t>2.1.1 Аналіз науково-методичної літератури</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_Toc213853488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32</w:t>
            </w:r>
            <w:r w:rsidRPr="00DA7A55">
              <w:rPr>
                <w:rFonts w:ascii="Times New Roman" w:hAnsi="Times New Roman" w:cs="Times New Roman"/>
                <w:noProof/>
                <w:webHidden/>
                <w:sz w:val="28"/>
                <w:szCs w:val="28"/>
                <w:lang w:val="uk-UA"/>
              </w:rPr>
              <w:fldChar w:fldCharType="end"/>
            </w:r>
          </w:hyperlink>
        </w:p>
        <w:p w14:paraId="1BD6EE1C" w14:textId="47268708" w:rsidR="009C192D" w:rsidRPr="00DA7A55" w:rsidRDefault="009C192D">
          <w:pPr>
            <w:pStyle w:val="31"/>
            <w:tabs>
              <w:tab w:val="right" w:leader="dot" w:pos="9628"/>
            </w:tabs>
            <w:rPr>
              <w:rFonts w:ascii="Times New Roman" w:eastAsiaTheme="minorEastAsia" w:hAnsi="Times New Roman" w:cs="Times New Roman"/>
              <w:noProof/>
              <w:sz w:val="28"/>
              <w:szCs w:val="28"/>
              <w:lang w:val="uk-UA"/>
            </w:rPr>
          </w:pPr>
          <w:hyperlink w:anchor="_Toc213853489" w:history="1">
            <w:r w:rsidRPr="00DA7A55">
              <w:rPr>
                <w:rStyle w:val="ac"/>
                <w:rFonts w:ascii="Times New Roman" w:hAnsi="Times New Roman" w:cs="Times New Roman"/>
                <w:noProof/>
                <w:sz w:val="28"/>
                <w:szCs w:val="28"/>
                <w:lang w:val="uk-UA"/>
              </w:rPr>
              <w:t>2.1.2 Контент-аналіз протоколів змагань</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_Toc213853489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32</w:t>
            </w:r>
            <w:r w:rsidRPr="00DA7A55">
              <w:rPr>
                <w:rFonts w:ascii="Times New Roman" w:hAnsi="Times New Roman" w:cs="Times New Roman"/>
                <w:noProof/>
                <w:webHidden/>
                <w:sz w:val="28"/>
                <w:szCs w:val="28"/>
                <w:lang w:val="uk-UA"/>
              </w:rPr>
              <w:fldChar w:fldCharType="end"/>
            </w:r>
          </w:hyperlink>
        </w:p>
        <w:p w14:paraId="1F79574E" w14:textId="6922CC60" w:rsidR="009C192D" w:rsidRPr="00DA7A55" w:rsidRDefault="009C192D">
          <w:pPr>
            <w:pStyle w:val="31"/>
            <w:tabs>
              <w:tab w:val="right" w:leader="dot" w:pos="9628"/>
            </w:tabs>
            <w:rPr>
              <w:rFonts w:ascii="Times New Roman" w:eastAsiaTheme="minorEastAsia" w:hAnsi="Times New Roman" w:cs="Times New Roman"/>
              <w:noProof/>
              <w:sz w:val="28"/>
              <w:szCs w:val="28"/>
              <w:lang w:val="uk-UA"/>
            </w:rPr>
          </w:pPr>
          <w:hyperlink w:anchor="_Toc213853490" w:history="1">
            <w:r w:rsidRPr="00DA7A55">
              <w:rPr>
                <w:rStyle w:val="ac"/>
                <w:rFonts w:ascii="Times New Roman" w:hAnsi="Times New Roman" w:cs="Times New Roman"/>
                <w:noProof/>
                <w:sz w:val="28"/>
                <w:szCs w:val="28"/>
                <w:lang w:val="uk-UA"/>
              </w:rPr>
              <w:t>2.1.3 Методи теоретичного рівня пізнання (аналізу та синтезу)</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_Toc213853490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33</w:t>
            </w:r>
            <w:r w:rsidRPr="00DA7A55">
              <w:rPr>
                <w:rFonts w:ascii="Times New Roman" w:hAnsi="Times New Roman" w:cs="Times New Roman"/>
                <w:noProof/>
                <w:webHidden/>
                <w:sz w:val="28"/>
                <w:szCs w:val="28"/>
                <w:lang w:val="uk-UA"/>
              </w:rPr>
              <w:fldChar w:fldCharType="end"/>
            </w:r>
          </w:hyperlink>
        </w:p>
        <w:p w14:paraId="0D17087B" w14:textId="271F0F2D" w:rsidR="009C192D" w:rsidRPr="00DA7A55" w:rsidRDefault="009C192D">
          <w:pPr>
            <w:pStyle w:val="31"/>
            <w:tabs>
              <w:tab w:val="right" w:leader="dot" w:pos="9628"/>
            </w:tabs>
            <w:rPr>
              <w:rFonts w:ascii="Times New Roman" w:eastAsiaTheme="minorEastAsia" w:hAnsi="Times New Roman" w:cs="Times New Roman"/>
              <w:noProof/>
              <w:sz w:val="28"/>
              <w:szCs w:val="28"/>
              <w:lang w:val="uk-UA"/>
            </w:rPr>
          </w:pPr>
          <w:hyperlink w:anchor="_Toc213853491" w:history="1">
            <w:r w:rsidRPr="00DA7A55">
              <w:rPr>
                <w:rStyle w:val="ac"/>
                <w:rFonts w:ascii="Times New Roman" w:hAnsi="Times New Roman" w:cs="Times New Roman"/>
                <w:noProof/>
                <w:sz w:val="28"/>
                <w:szCs w:val="28"/>
                <w:lang w:val="uk-UA"/>
              </w:rPr>
              <w:t>2.1.4 Методи математичної статистики</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_Toc213853491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34</w:t>
            </w:r>
            <w:r w:rsidRPr="00DA7A55">
              <w:rPr>
                <w:rFonts w:ascii="Times New Roman" w:hAnsi="Times New Roman" w:cs="Times New Roman"/>
                <w:noProof/>
                <w:webHidden/>
                <w:sz w:val="28"/>
                <w:szCs w:val="28"/>
                <w:lang w:val="uk-UA"/>
              </w:rPr>
              <w:fldChar w:fldCharType="end"/>
            </w:r>
          </w:hyperlink>
        </w:p>
        <w:p w14:paraId="47AD128D" w14:textId="58F7FE57" w:rsidR="009C192D" w:rsidRPr="00DA7A55" w:rsidRDefault="009C192D">
          <w:pPr>
            <w:pStyle w:val="23"/>
            <w:tabs>
              <w:tab w:val="right" w:leader="dot" w:pos="9628"/>
            </w:tabs>
            <w:rPr>
              <w:rFonts w:ascii="Times New Roman" w:eastAsiaTheme="minorEastAsia" w:hAnsi="Times New Roman" w:cs="Times New Roman"/>
              <w:noProof/>
              <w:sz w:val="28"/>
              <w:szCs w:val="28"/>
              <w:lang w:val="uk-UA"/>
            </w:rPr>
          </w:pPr>
          <w:hyperlink w:anchor="_Toc213853492" w:history="1">
            <w:r w:rsidRPr="00DA7A55">
              <w:rPr>
                <w:rStyle w:val="ac"/>
                <w:rFonts w:ascii="Times New Roman" w:hAnsi="Times New Roman" w:cs="Times New Roman"/>
                <w:noProof/>
                <w:sz w:val="28"/>
                <w:szCs w:val="28"/>
                <w:lang w:val="uk-UA"/>
              </w:rPr>
              <w:t>2.2 Організація дослідження</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_Toc213853492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34</w:t>
            </w:r>
            <w:r w:rsidRPr="00DA7A55">
              <w:rPr>
                <w:rFonts w:ascii="Times New Roman" w:hAnsi="Times New Roman" w:cs="Times New Roman"/>
                <w:noProof/>
                <w:webHidden/>
                <w:sz w:val="28"/>
                <w:szCs w:val="28"/>
                <w:lang w:val="uk-UA"/>
              </w:rPr>
              <w:fldChar w:fldCharType="end"/>
            </w:r>
          </w:hyperlink>
        </w:p>
        <w:p w14:paraId="55AD8A15" w14:textId="6091482C" w:rsidR="009C192D" w:rsidRPr="00DA7A55" w:rsidRDefault="009C192D">
          <w:pPr>
            <w:pStyle w:val="12"/>
            <w:tabs>
              <w:tab w:val="right" w:leader="dot" w:pos="9628"/>
            </w:tabs>
            <w:rPr>
              <w:rFonts w:ascii="Times New Roman" w:eastAsiaTheme="minorEastAsia" w:hAnsi="Times New Roman" w:cs="Times New Roman"/>
              <w:noProof/>
              <w:sz w:val="28"/>
              <w:szCs w:val="28"/>
              <w:lang w:val="uk-UA"/>
            </w:rPr>
          </w:pPr>
          <w:hyperlink w:anchor="_Toc213853493" w:history="1">
            <w:r w:rsidRPr="00DA7A55">
              <w:rPr>
                <w:rStyle w:val="ac"/>
                <w:rFonts w:ascii="Times New Roman" w:hAnsi="Times New Roman" w:cs="Times New Roman"/>
                <w:noProof/>
                <w:sz w:val="28"/>
                <w:szCs w:val="28"/>
                <w:lang w:val="uk-UA"/>
              </w:rPr>
              <w:t>РОЗДІЛ 3</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_Toc213853493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36</w:t>
            </w:r>
            <w:r w:rsidRPr="00DA7A55">
              <w:rPr>
                <w:rFonts w:ascii="Times New Roman" w:hAnsi="Times New Roman" w:cs="Times New Roman"/>
                <w:noProof/>
                <w:webHidden/>
                <w:sz w:val="28"/>
                <w:szCs w:val="28"/>
                <w:lang w:val="uk-UA"/>
              </w:rPr>
              <w:fldChar w:fldCharType="end"/>
            </w:r>
          </w:hyperlink>
        </w:p>
        <w:p w14:paraId="7D971FD1" w14:textId="11E49CD6" w:rsidR="009C192D" w:rsidRPr="00DA7A55" w:rsidRDefault="009C192D">
          <w:pPr>
            <w:pStyle w:val="12"/>
            <w:tabs>
              <w:tab w:val="right" w:leader="dot" w:pos="9628"/>
            </w:tabs>
            <w:rPr>
              <w:rFonts w:ascii="Times New Roman" w:eastAsiaTheme="minorEastAsia" w:hAnsi="Times New Roman" w:cs="Times New Roman"/>
              <w:noProof/>
              <w:sz w:val="28"/>
              <w:szCs w:val="28"/>
              <w:lang w:val="uk-UA"/>
            </w:rPr>
          </w:pPr>
          <w:hyperlink w:anchor="_Toc213853494" w:history="1">
            <w:r w:rsidRPr="00DA7A55">
              <w:rPr>
                <w:rStyle w:val="ac"/>
                <w:rFonts w:ascii="Times New Roman" w:hAnsi="Times New Roman" w:cs="Times New Roman"/>
                <w:noProof/>
                <w:sz w:val="28"/>
                <w:szCs w:val="28"/>
                <w:lang w:val="uk-UA"/>
              </w:rPr>
              <w:t>ФОРМУВАННЯ РАЦІОНАЛЬНОЇ ТАКТИЧНОЇ СХЕМИ ЗМАГАЛЬНОЇ ДІЯЛЬНОСТІ КВАЛІФІКОВАНИХ СТРИБУНОК В ДОВЖИНУ</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_Toc213853494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36</w:t>
            </w:r>
            <w:r w:rsidRPr="00DA7A55">
              <w:rPr>
                <w:rFonts w:ascii="Times New Roman" w:hAnsi="Times New Roman" w:cs="Times New Roman"/>
                <w:noProof/>
                <w:webHidden/>
                <w:sz w:val="28"/>
                <w:szCs w:val="28"/>
                <w:lang w:val="uk-UA"/>
              </w:rPr>
              <w:fldChar w:fldCharType="end"/>
            </w:r>
          </w:hyperlink>
        </w:p>
        <w:p w14:paraId="29AC8D1D" w14:textId="59B9EDA3" w:rsidR="009C192D" w:rsidRPr="00DA7A55" w:rsidRDefault="009C192D">
          <w:pPr>
            <w:pStyle w:val="23"/>
            <w:tabs>
              <w:tab w:val="right" w:leader="dot" w:pos="9628"/>
            </w:tabs>
            <w:rPr>
              <w:rFonts w:ascii="Times New Roman" w:eastAsiaTheme="minorEastAsia" w:hAnsi="Times New Roman" w:cs="Times New Roman"/>
              <w:noProof/>
              <w:sz w:val="28"/>
              <w:szCs w:val="28"/>
              <w:lang w:val="uk-UA"/>
            </w:rPr>
          </w:pPr>
          <w:hyperlink w:anchor="_Toc213853495" w:history="1">
            <w:r w:rsidRPr="00DA7A55">
              <w:rPr>
                <w:rStyle w:val="ac"/>
                <w:rFonts w:ascii="Times New Roman" w:hAnsi="Times New Roman" w:cs="Times New Roman"/>
                <w:noProof/>
                <w:sz w:val="28"/>
                <w:szCs w:val="28"/>
                <w:lang w:val="uk-UA"/>
              </w:rPr>
              <w:t>3.1 Оцінка ефективності змагальної діяльності кваліфікованих стрибунок в довжину</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_Toc213853495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36</w:t>
            </w:r>
            <w:r w:rsidRPr="00DA7A55">
              <w:rPr>
                <w:rFonts w:ascii="Times New Roman" w:hAnsi="Times New Roman" w:cs="Times New Roman"/>
                <w:noProof/>
                <w:webHidden/>
                <w:sz w:val="28"/>
                <w:szCs w:val="28"/>
                <w:lang w:val="uk-UA"/>
              </w:rPr>
              <w:fldChar w:fldCharType="end"/>
            </w:r>
          </w:hyperlink>
        </w:p>
        <w:p w14:paraId="5BAE527F" w14:textId="7CA53C89" w:rsidR="009C192D" w:rsidRPr="00DA7A55" w:rsidRDefault="009C192D">
          <w:pPr>
            <w:pStyle w:val="23"/>
            <w:tabs>
              <w:tab w:val="right" w:leader="dot" w:pos="9628"/>
            </w:tabs>
            <w:rPr>
              <w:rFonts w:ascii="Times New Roman" w:eastAsiaTheme="minorEastAsia" w:hAnsi="Times New Roman" w:cs="Times New Roman"/>
              <w:noProof/>
              <w:sz w:val="28"/>
              <w:szCs w:val="28"/>
              <w:lang w:val="uk-UA"/>
            </w:rPr>
          </w:pPr>
          <w:hyperlink w:anchor="_Toc213853496" w:history="1">
            <w:r w:rsidRPr="00DA7A55">
              <w:rPr>
                <w:rStyle w:val="ac"/>
                <w:rFonts w:ascii="Times New Roman" w:hAnsi="Times New Roman" w:cs="Times New Roman"/>
                <w:noProof/>
                <w:sz w:val="28"/>
                <w:szCs w:val="28"/>
                <w:lang w:val="uk-UA"/>
              </w:rPr>
              <w:t>3.2 Визначення раціональної тактичної схеми змагальної діяльності кваліфікованих стрибунок в довжину</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_Toc213853496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40</w:t>
            </w:r>
            <w:r w:rsidRPr="00DA7A55">
              <w:rPr>
                <w:rFonts w:ascii="Times New Roman" w:hAnsi="Times New Roman" w:cs="Times New Roman"/>
                <w:noProof/>
                <w:webHidden/>
                <w:sz w:val="28"/>
                <w:szCs w:val="28"/>
                <w:lang w:val="uk-UA"/>
              </w:rPr>
              <w:fldChar w:fldCharType="end"/>
            </w:r>
          </w:hyperlink>
        </w:p>
        <w:p w14:paraId="499FBE7C" w14:textId="59CAE7FD" w:rsidR="009C192D" w:rsidRPr="00DA7A55" w:rsidRDefault="009C192D">
          <w:pPr>
            <w:pStyle w:val="23"/>
            <w:tabs>
              <w:tab w:val="right" w:leader="dot" w:pos="9628"/>
            </w:tabs>
            <w:rPr>
              <w:rFonts w:ascii="Times New Roman" w:eastAsiaTheme="minorEastAsia" w:hAnsi="Times New Roman" w:cs="Times New Roman"/>
              <w:noProof/>
              <w:sz w:val="28"/>
              <w:szCs w:val="28"/>
              <w:lang w:val="uk-UA"/>
            </w:rPr>
          </w:pPr>
          <w:hyperlink w:anchor="_Toc213853497" w:history="1">
            <w:r w:rsidRPr="00DA7A55">
              <w:rPr>
                <w:rStyle w:val="ac"/>
                <w:rFonts w:ascii="Times New Roman" w:hAnsi="Times New Roman" w:cs="Times New Roman"/>
                <w:noProof/>
                <w:sz w:val="28"/>
                <w:szCs w:val="28"/>
                <w:lang w:val="uk-UA"/>
              </w:rPr>
              <w:t>3.3 Визначення засобів і методів формування раціональної тактичної схеми змагальної діяльності кваліфікованих стрибунок в довжину та їх розподіл у річному циклі підготовки</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_Toc213853497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44</w:t>
            </w:r>
            <w:r w:rsidRPr="00DA7A55">
              <w:rPr>
                <w:rFonts w:ascii="Times New Roman" w:hAnsi="Times New Roman" w:cs="Times New Roman"/>
                <w:noProof/>
                <w:webHidden/>
                <w:sz w:val="28"/>
                <w:szCs w:val="28"/>
                <w:lang w:val="uk-UA"/>
              </w:rPr>
              <w:fldChar w:fldCharType="end"/>
            </w:r>
          </w:hyperlink>
        </w:p>
        <w:p w14:paraId="105B678D" w14:textId="1F47DBAD" w:rsidR="009C192D" w:rsidRPr="00DA7A55" w:rsidRDefault="009C192D">
          <w:pPr>
            <w:pStyle w:val="23"/>
            <w:tabs>
              <w:tab w:val="right" w:leader="dot" w:pos="9628"/>
            </w:tabs>
            <w:rPr>
              <w:rFonts w:ascii="Times New Roman" w:eastAsiaTheme="minorEastAsia" w:hAnsi="Times New Roman" w:cs="Times New Roman"/>
              <w:noProof/>
              <w:sz w:val="28"/>
              <w:szCs w:val="28"/>
              <w:lang w:val="uk-UA"/>
            </w:rPr>
          </w:pPr>
          <w:hyperlink w:anchor="_Toc213853498" w:history="1">
            <w:r w:rsidRPr="00DA7A55">
              <w:rPr>
                <w:rStyle w:val="ac"/>
                <w:rFonts w:ascii="Times New Roman" w:hAnsi="Times New Roman" w:cs="Times New Roman"/>
                <w:bCs/>
                <w:noProof/>
                <w:sz w:val="28"/>
                <w:szCs w:val="28"/>
                <w:lang w:val="uk-UA"/>
              </w:rPr>
              <w:t>Висновки до розділу 3</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_Toc213853498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48</w:t>
            </w:r>
            <w:r w:rsidRPr="00DA7A55">
              <w:rPr>
                <w:rFonts w:ascii="Times New Roman" w:hAnsi="Times New Roman" w:cs="Times New Roman"/>
                <w:noProof/>
                <w:webHidden/>
                <w:sz w:val="28"/>
                <w:szCs w:val="28"/>
                <w:lang w:val="uk-UA"/>
              </w:rPr>
              <w:fldChar w:fldCharType="end"/>
            </w:r>
          </w:hyperlink>
        </w:p>
        <w:p w14:paraId="1DA05129" w14:textId="44986D9F" w:rsidR="009C192D" w:rsidRPr="00DA7A55" w:rsidRDefault="009C192D">
          <w:pPr>
            <w:pStyle w:val="12"/>
            <w:tabs>
              <w:tab w:val="right" w:leader="dot" w:pos="9628"/>
            </w:tabs>
            <w:rPr>
              <w:rFonts w:ascii="Times New Roman" w:eastAsiaTheme="minorEastAsia" w:hAnsi="Times New Roman" w:cs="Times New Roman"/>
              <w:noProof/>
              <w:sz w:val="28"/>
              <w:szCs w:val="28"/>
              <w:lang w:val="uk-UA"/>
            </w:rPr>
          </w:pPr>
          <w:hyperlink w:anchor="_Toc213853499" w:history="1">
            <w:r w:rsidRPr="00DA7A55">
              <w:rPr>
                <w:rStyle w:val="ac"/>
                <w:rFonts w:ascii="Times New Roman" w:hAnsi="Times New Roman" w:cs="Times New Roman"/>
                <w:noProof/>
                <w:sz w:val="28"/>
                <w:szCs w:val="28"/>
                <w:lang w:val="uk-UA"/>
              </w:rPr>
              <w:t>РОЗДІЛ 4</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_Toc213853499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51</w:t>
            </w:r>
            <w:r w:rsidRPr="00DA7A55">
              <w:rPr>
                <w:rFonts w:ascii="Times New Roman" w:hAnsi="Times New Roman" w:cs="Times New Roman"/>
                <w:noProof/>
                <w:webHidden/>
                <w:sz w:val="28"/>
                <w:szCs w:val="28"/>
                <w:lang w:val="uk-UA"/>
              </w:rPr>
              <w:fldChar w:fldCharType="end"/>
            </w:r>
          </w:hyperlink>
        </w:p>
        <w:p w14:paraId="2A564991" w14:textId="67EE9E10" w:rsidR="009C192D" w:rsidRPr="00DA7A55" w:rsidRDefault="009C192D">
          <w:pPr>
            <w:pStyle w:val="12"/>
            <w:tabs>
              <w:tab w:val="right" w:leader="dot" w:pos="9628"/>
            </w:tabs>
            <w:rPr>
              <w:rFonts w:ascii="Times New Roman" w:eastAsiaTheme="minorEastAsia" w:hAnsi="Times New Roman" w:cs="Times New Roman"/>
              <w:noProof/>
              <w:sz w:val="28"/>
              <w:szCs w:val="28"/>
              <w:lang w:val="uk-UA"/>
            </w:rPr>
          </w:pPr>
          <w:hyperlink w:anchor="_Toc213853500" w:history="1">
            <w:r w:rsidRPr="00DA7A55">
              <w:rPr>
                <w:rStyle w:val="ac"/>
                <w:rFonts w:ascii="Times New Roman" w:hAnsi="Times New Roman" w:cs="Times New Roman"/>
                <w:noProof/>
                <w:sz w:val="28"/>
                <w:szCs w:val="28"/>
                <w:lang w:val="uk-UA"/>
              </w:rPr>
              <w:t>АНАЛІЗ І ОБГОВОРЕННЯ РЕЗУЛЬТАТІВ ДОСЛІДЖЕНЬ</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_Toc213853500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51</w:t>
            </w:r>
            <w:r w:rsidRPr="00DA7A55">
              <w:rPr>
                <w:rFonts w:ascii="Times New Roman" w:hAnsi="Times New Roman" w:cs="Times New Roman"/>
                <w:noProof/>
                <w:webHidden/>
                <w:sz w:val="28"/>
                <w:szCs w:val="28"/>
                <w:lang w:val="uk-UA"/>
              </w:rPr>
              <w:fldChar w:fldCharType="end"/>
            </w:r>
          </w:hyperlink>
        </w:p>
        <w:p w14:paraId="4B5117F1" w14:textId="6273F259" w:rsidR="009C192D" w:rsidRPr="00DA7A55" w:rsidRDefault="009C192D">
          <w:pPr>
            <w:pStyle w:val="12"/>
            <w:tabs>
              <w:tab w:val="right" w:leader="dot" w:pos="9628"/>
            </w:tabs>
            <w:rPr>
              <w:rFonts w:ascii="Times New Roman" w:eastAsiaTheme="minorEastAsia" w:hAnsi="Times New Roman" w:cs="Times New Roman"/>
              <w:noProof/>
              <w:sz w:val="28"/>
              <w:szCs w:val="28"/>
              <w:lang w:val="uk-UA"/>
            </w:rPr>
          </w:pPr>
          <w:hyperlink w:anchor="_Toc213853501" w:history="1">
            <w:r w:rsidRPr="00DA7A55">
              <w:rPr>
                <w:rStyle w:val="ac"/>
                <w:rFonts w:ascii="Times New Roman" w:hAnsi="Times New Roman" w:cs="Times New Roman"/>
                <w:noProof/>
                <w:sz w:val="28"/>
                <w:szCs w:val="28"/>
                <w:lang w:val="uk-UA"/>
              </w:rPr>
              <w:t>Висновки</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_Toc213853501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53</w:t>
            </w:r>
            <w:r w:rsidRPr="00DA7A55">
              <w:rPr>
                <w:rFonts w:ascii="Times New Roman" w:hAnsi="Times New Roman" w:cs="Times New Roman"/>
                <w:noProof/>
                <w:webHidden/>
                <w:sz w:val="28"/>
                <w:szCs w:val="28"/>
                <w:lang w:val="uk-UA"/>
              </w:rPr>
              <w:fldChar w:fldCharType="end"/>
            </w:r>
          </w:hyperlink>
        </w:p>
        <w:p w14:paraId="01105158" w14:textId="7BF57EF4" w:rsidR="009C192D" w:rsidRPr="00DA7A55" w:rsidRDefault="009C192D">
          <w:pPr>
            <w:pStyle w:val="12"/>
            <w:tabs>
              <w:tab w:val="right" w:leader="dot" w:pos="9628"/>
            </w:tabs>
            <w:rPr>
              <w:rFonts w:ascii="Times New Roman" w:eastAsiaTheme="minorEastAsia" w:hAnsi="Times New Roman" w:cs="Times New Roman"/>
              <w:noProof/>
              <w:sz w:val="28"/>
              <w:szCs w:val="28"/>
              <w:lang w:val="uk-UA"/>
            </w:rPr>
          </w:pPr>
          <w:hyperlink w:anchor="_Toc213853502" w:history="1">
            <w:r w:rsidRPr="00DA7A55">
              <w:rPr>
                <w:rStyle w:val="ac"/>
                <w:rFonts w:ascii="Times New Roman" w:hAnsi="Times New Roman" w:cs="Times New Roman"/>
                <w:bCs/>
                <w:noProof/>
                <w:sz w:val="28"/>
                <w:szCs w:val="28"/>
                <w:lang w:val="uk-UA"/>
              </w:rPr>
              <w:t>СПИСОК ВИКОРИСТАН</w:t>
            </w:r>
            <w:r w:rsidR="00175473" w:rsidRPr="00DA7A55">
              <w:rPr>
                <w:rStyle w:val="ac"/>
                <w:rFonts w:ascii="Times New Roman" w:hAnsi="Times New Roman" w:cs="Times New Roman"/>
                <w:bCs/>
                <w:noProof/>
                <w:sz w:val="28"/>
                <w:szCs w:val="28"/>
                <w:lang w:val="uk-UA"/>
              </w:rPr>
              <w:t>ИХ</w:t>
            </w:r>
            <w:r w:rsidRPr="00DA7A55">
              <w:rPr>
                <w:rStyle w:val="ac"/>
                <w:rFonts w:ascii="Times New Roman" w:hAnsi="Times New Roman" w:cs="Times New Roman"/>
                <w:bCs/>
                <w:noProof/>
                <w:sz w:val="28"/>
                <w:szCs w:val="28"/>
                <w:lang w:val="uk-UA"/>
              </w:rPr>
              <w:t xml:space="preserve"> ЛІТЕРАТУР</w:t>
            </w:r>
            <w:r w:rsidR="00175473" w:rsidRPr="00DA7A55">
              <w:rPr>
                <w:rStyle w:val="ac"/>
                <w:rFonts w:ascii="Times New Roman" w:hAnsi="Times New Roman" w:cs="Times New Roman"/>
                <w:bCs/>
                <w:noProof/>
                <w:sz w:val="28"/>
                <w:szCs w:val="28"/>
                <w:lang w:val="uk-UA"/>
              </w:rPr>
              <w:t>НИХ ДЖЕРЕЛ</w:t>
            </w:r>
            <w:r w:rsidRPr="00DA7A55">
              <w:rPr>
                <w:rFonts w:ascii="Times New Roman" w:hAnsi="Times New Roman" w:cs="Times New Roman"/>
                <w:noProof/>
                <w:webHidden/>
                <w:sz w:val="28"/>
                <w:szCs w:val="28"/>
                <w:lang w:val="uk-UA"/>
              </w:rPr>
              <w:tab/>
            </w:r>
            <w:r w:rsidRPr="00DA7A55">
              <w:rPr>
                <w:rFonts w:ascii="Times New Roman" w:hAnsi="Times New Roman" w:cs="Times New Roman"/>
                <w:noProof/>
                <w:webHidden/>
                <w:sz w:val="28"/>
                <w:szCs w:val="28"/>
                <w:lang w:val="uk-UA"/>
              </w:rPr>
              <w:fldChar w:fldCharType="begin"/>
            </w:r>
            <w:r w:rsidRPr="00DA7A55">
              <w:rPr>
                <w:rFonts w:ascii="Times New Roman" w:hAnsi="Times New Roman" w:cs="Times New Roman"/>
                <w:noProof/>
                <w:webHidden/>
                <w:sz w:val="28"/>
                <w:szCs w:val="28"/>
                <w:lang w:val="uk-UA"/>
              </w:rPr>
              <w:instrText xml:space="preserve"> PAGEREF _Toc213853502 \h </w:instrText>
            </w:r>
            <w:r w:rsidRPr="00DA7A55">
              <w:rPr>
                <w:rFonts w:ascii="Times New Roman" w:hAnsi="Times New Roman" w:cs="Times New Roman"/>
                <w:noProof/>
                <w:webHidden/>
                <w:sz w:val="28"/>
                <w:szCs w:val="28"/>
                <w:lang w:val="uk-UA"/>
              </w:rPr>
            </w:r>
            <w:r w:rsidRPr="00DA7A55">
              <w:rPr>
                <w:rFonts w:ascii="Times New Roman" w:hAnsi="Times New Roman" w:cs="Times New Roman"/>
                <w:noProof/>
                <w:webHidden/>
                <w:sz w:val="28"/>
                <w:szCs w:val="28"/>
                <w:lang w:val="uk-UA"/>
              </w:rPr>
              <w:fldChar w:fldCharType="separate"/>
            </w:r>
            <w:r w:rsidR="00CD30B2">
              <w:rPr>
                <w:rFonts w:ascii="Times New Roman" w:hAnsi="Times New Roman" w:cs="Times New Roman"/>
                <w:noProof/>
                <w:webHidden/>
                <w:sz w:val="28"/>
                <w:szCs w:val="28"/>
                <w:lang w:val="uk-UA"/>
              </w:rPr>
              <w:t>54</w:t>
            </w:r>
            <w:r w:rsidRPr="00DA7A55">
              <w:rPr>
                <w:rFonts w:ascii="Times New Roman" w:hAnsi="Times New Roman" w:cs="Times New Roman"/>
                <w:noProof/>
                <w:webHidden/>
                <w:sz w:val="28"/>
                <w:szCs w:val="28"/>
                <w:lang w:val="uk-UA"/>
              </w:rPr>
              <w:fldChar w:fldCharType="end"/>
            </w:r>
          </w:hyperlink>
        </w:p>
        <w:p w14:paraId="7E74D550" w14:textId="6A0D59CF" w:rsidR="009C192D" w:rsidRPr="00DA7A55" w:rsidRDefault="009C192D">
          <w:pPr>
            <w:rPr>
              <w:lang w:val="uk-UA"/>
            </w:rPr>
          </w:pPr>
          <w:r w:rsidRPr="00DA7A55">
            <w:rPr>
              <w:rFonts w:ascii="Times New Roman" w:hAnsi="Times New Roman" w:cs="Times New Roman"/>
              <w:b/>
              <w:bCs/>
              <w:sz w:val="28"/>
              <w:szCs w:val="28"/>
              <w:lang w:val="uk-UA"/>
            </w:rPr>
            <w:fldChar w:fldCharType="end"/>
          </w:r>
        </w:p>
      </w:sdtContent>
    </w:sdt>
    <w:p w14:paraId="5CEB0761" w14:textId="77777777" w:rsidR="0094030C" w:rsidRPr="00DA7A55" w:rsidRDefault="0094030C" w:rsidP="0094030C">
      <w:pPr>
        <w:rPr>
          <w:lang w:val="uk-UA"/>
        </w:rPr>
      </w:pPr>
    </w:p>
    <w:p w14:paraId="7B9C7CC1" w14:textId="77777777" w:rsidR="0094030C" w:rsidRPr="00DA7A55" w:rsidRDefault="0094030C" w:rsidP="0025164E">
      <w:pPr>
        <w:pStyle w:val="1"/>
        <w:rPr>
          <w:lang w:val="uk-UA"/>
        </w:rPr>
      </w:pPr>
    </w:p>
    <w:p w14:paraId="4DA517A6" w14:textId="77777777" w:rsidR="0094030C" w:rsidRPr="00DA7A55" w:rsidRDefault="0094030C" w:rsidP="0025164E">
      <w:pPr>
        <w:pStyle w:val="1"/>
        <w:rPr>
          <w:lang w:val="uk-UA"/>
        </w:rPr>
      </w:pPr>
    </w:p>
    <w:p w14:paraId="1F4FBEFA" w14:textId="77777777" w:rsidR="0094030C" w:rsidRPr="00DA7A55" w:rsidRDefault="0094030C" w:rsidP="005E3CAF">
      <w:pPr>
        <w:pStyle w:val="1"/>
        <w:jc w:val="left"/>
        <w:rPr>
          <w:lang w:val="uk-UA"/>
        </w:rPr>
      </w:pPr>
    </w:p>
    <w:p w14:paraId="151FDBAB" w14:textId="77777777" w:rsidR="005E3CAF" w:rsidRPr="00DA7A55" w:rsidRDefault="005E3CAF" w:rsidP="005E3CAF">
      <w:pPr>
        <w:rPr>
          <w:lang w:val="uk-UA"/>
        </w:rPr>
      </w:pPr>
    </w:p>
    <w:p w14:paraId="26A11571" w14:textId="77777777" w:rsidR="005E3CAF" w:rsidRPr="00DA7A55" w:rsidRDefault="005E3CAF" w:rsidP="005E3CAF">
      <w:pPr>
        <w:rPr>
          <w:lang w:val="uk-UA"/>
        </w:rPr>
      </w:pPr>
    </w:p>
    <w:p w14:paraId="6152698E" w14:textId="77777777" w:rsidR="005E3CAF" w:rsidRPr="00DA7A55" w:rsidRDefault="005E3CAF" w:rsidP="005E3CAF">
      <w:pPr>
        <w:rPr>
          <w:lang w:val="uk-UA"/>
        </w:rPr>
      </w:pPr>
    </w:p>
    <w:p w14:paraId="7D34DF43" w14:textId="77777777" w:rsidR="005E3CAF" w:rsidRPr="00DA7A55" w:rsidRDefault="005E3CAF" w:rsidP="005E3CAF">
      <w:pPr>
        <w:rPr>
          <w:lang w:val="uk-UA"/>
        </w:rPr>
      </w:pPr>
    </w:p>
    <w:p w14:paraId="4E587318" w14:textId="77777777" w:rsidR="005E3CAF" w:rsidRPr="00DA7A55" w:rsidRDefault="005E3CAF" w:rsidP="005E3CAF">
      <w:pPr>
        <w:rPr>
          <w:lang w:val="uk-UA"/>
        </w:rPr>
      </w:pPr>
    </w:p>
    <w:p w14:paraId="134885E5" w14:textId="77777777" w:rsidR="005E3CAF" w:rsidRPr="00DA7A55" w:rsidRDefault="005E3CAF" w:rsidP="005E3CAF">
      <w:pPr>
        <w:rPr>
          <w:lang w:val="uk-UA"/>
        </w:rPr>
      </w:pPr>
    </w:p>
    <w:p w14:paraId="4680E3E7" w14:textId="77777777" w:rsidR="005E3CAF" w:rsidRPr="00DA7A55" w:rsidRDefault="005E3CAF" w:rsidP="005E3CAF">
      <w:pPr>
        <w:rPr>
          <w:lang w:val="uk-UA"/>
        </w:rPr>
      </w:pPr>
    </w:p>
    <w:p w14:paraId="7F2C74C8" w14:textId="77777777" w:rsidR="005E3CAF" w:rsidRPr="00DA7A55" w:rsidRDefault="005E3CAF" w:rsidP="005E3CAF">
      <w:pPr>
        <w:rPr>
          <w:lang w:val="uk-UA"/>
        </w:rPr>
      </w:pPr>
    </w:p>
    <w:p w14:paraId="52C02A18" w14:textId="77777777" w:rsidR="005E3CAF" w:rsidRPr="00DA7A55" w:rsidRDefault="005E3CAF" w:rsidP="005E3CAF">
      <w:pPr>
        <w:rPr>
          <w:lang w:val="uk-UA"/>
        </w:rPr>
      </w:pPr>
    </w:p>
    <w:p w14:paraId="2CF633AE" w14:textId="77777777" w:rsidR="005E3CAF" w:rsidRPr="00DA7A55" w:rsidRDefault="005E3CAF" w:rsidP="005E3CAF">
      <w:pPr>
        <w:rPr>
          <w:lang w:val="uk-UA"/>
        </w:rPr>
      </w:pPr>
    </w:p>
    <w:p w14:paraId="6B84B072" w14:textId="77777777" w:rsidR="005E3CAF" w:rsidRPr="00DA7A55" w:rsidRDefault="005E3CAF" w:rsidP="005E3CAF">
      <w:pPr>
        <w:rPr>
          <w:lang w:val="uk-UA"/>
        </w:rPr>
      </w:pPr>
    </w:p>
    <w:p w14:paraId="3B54610E" w14:textId="77777777" w:rsidR="005E3CAF" w:rsidRPr="00DA7A55" w:rsidRDefault="005E3CAF" w:rsidP="005E3CAF">
      <w:pPr>
        <w:rPr>
          <w:lang w:val="uk-UA"/>
        </w:rPr>
      </w:pPr>
    </w:p>
    <w:p w14:paraId="53367A89" w14:textId="77777777" w:rsidR="005E3CAF" w:rsidRPr="00DA7A55" w:rsidRDefault="005E3CAF" w:rsidP="005E3CAF">
      <w:pPr>
        <w:rPr>
          <w:lang w:val="uk-UA"/>
        </w:rPr>
      </w:pPr>
    </w:p>
    <w:p w14:paraId="3104F76B" w14:textId="77777777" w:rsidR="005E3CAF" w:rsidRPr="00DA7A55" w:rsidRDefault="005E3CAF" w:rsidP="005E3CAF">
      <w:pPr>
        <w:rPr>
          <w:lang w:val="uk-UA"/>
        </w:rPr>
      </w:pPr>
    </w:p>
    <w:p w14:paraId="5F788306" w14:textId="77777777" w:rsidR="005E3CAF" w:rsidRPr="00DA7A55" w:rsidRDefault="005E3CAF" w:rsidP="005E3CAF">
      <w:pPr>
        <w:rPr>
          <w:lang w:val="uk-UA"/>
        </w:rPr>
      </w:pPr>
    </w:p>
    <w:p w14:paraId="6FDC43D2" w14:textId="77777777" w:rsidR="005E3CAF" w:rsidRPr="00DA7A55" w:rsidRDefault="005E3CAF" w:rsidP="005E3CAF">
      <w:pPr>
        <w:rPr>
          <w:lang w:val="uk-UA"/>
        </w:rPr>
      </w:pPr>
    </w:p>
    <w:p w14:paraId="66D60AE2" w14:textId="77777777" w:rsidR="005E3CAF" w:rsidRPr="00DA7A55" w:rsidRDefault="005E3CAF" w:rsidP="005E3CAF">
      <w:pPr>
        <w:rPr>
          <w:lang w:val="uk-UA"/>
        </w:rPr>
      </w:pPr>
    </w:p>
    <w:p w14:paraId="3FB216A5" w14:textId="77777777" w:rsidR="00DA7A55" w:rsidRDefault="00DA7A55">
      <w:pPr>
        <w:rPr>
          <w:rFonts w:ascii="Times New Roman" w:eastAsiaTheme="majorEastAsia" w:hAnsi="Times New Roman" w:cstheme="majorBidi"/>
          <w:b/>
          <w:sz w:val="28"/>
          <w:szCs w:val="40"/>
          <w:lang w:val="uk-UA"/>
        </w:rPr>
      </w:pPr>
      <w:bookmarkStart w:id="0" w:name="_Toc213853478"/>
      <w:r>
        <w:rPr>
          <w:lang w:val="uk-UA"/>
        </w:rPr>
        <w:br w:type="page"/>
      </w:r>
    </w:p>
    <w:p w14:paraId="336201D9" w14:textId="6CCE4175" w:rsidR="00560C12" w:rsidRPr="00DA7A55" w:rsidRDefault="000938AD" w:rsidP="001B7451">
      <w:pPr>
        <w:pStyle w:val="1"/>
        <w:spacing w:line="360" w:lineRule="auto"/>
        <w:rPr>
          <w:lang w:val="uk-UA"/>
        </w:rPr>
      </w:pPr>
      <w:r w:rsidRPr="00DA7A55">
        <w:rPr>
          <w:lang w:val="uk-UA"/>
        </w:rPr>
        <w:lastRenderedPageBreak/>
        <w:t>ВСТУП</w:t>
      </w:r>
      <w:bookmarkEnd w:id="0"/>
    </w:p>
    <w:p w14:paraId="383F5B5C" w14:textId="4C031E8C" w:rsidR="000938AD" w:rsidRPr="00DA7A55" w:rsidRDefault="000938AD" w:rsidP="001B7451">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Актуальність.</w:t>
      </w:r>
      <w:r w:rsidR="00175473" w:rsidRPr="00DA7A55">
        <w:rPr>
          <w:rFonts w:ascii="Times New Roman" w:hAnsi="Times New Roman" w:cs="Times New Roman"/>
          <w:b/>
          <w:bCs/>
          <w:sz w:val="28"/>
          <w:szCs w:val="28"/>
          <w:lang w:val="uk-UA"/>
        </w:rPr>
        <w:t xml:space="preserve"> </w:t>
      </w:r>
      <w:r w:rsidRPr="00DA7A55">
        <w:rPr>
          <w:rFonts w:ascii="Times New Roman" w:hAnsi="Times New Roman" w:cs="Times New Roman"/>
          <w:sz w:val="28"/>
          <w:szCs w:val="28"/>
          <w:lang w:val="uk-UA"/>
        </w:rPr>
        <w:t xml:space="preserve">Зростання конкуренції на міжнародному рівні, розширення календаря змагань та постійне прагнення досягти високих спортивних результатів супроводжуються надмірними психоемоційними та фізичними навантаженнями. Це, своєю чергою, негативно впливає на ефективність змагальної діяльності кваліфікованих спортсменок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w:t>
      </w:r>
    </w:p>
    <w:p w14:paraId="71A09F3A" w14:textId="02F907B1" w:rsidR="000938AD" w:rsidRPr="00DA7A55" w:rsidRDefault="000938AD"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Результативність виступів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xml:space="preserve"> значною мірою залежить від спортивно-технічного потенціалу, що включає оптимальний розвиток фізичних якостей, технічної майстерності та інших компонентів підготовленості. Одним із ключових чинників реалізації цього потенціалу є високий рівень тактичної підготовленості [17, </w:t>
      </w:r>
      <w:r w:rsidR="00780502" w:rsidRPr="00DA7A55">
        <w:rPr>
          <w:rFonts w:ascii="Times New Roman" w:hAnsi="Times New Roman" w:cs="Times New Roman"/>
          <w:sz w:val="28"/>
          <w:szCs w:val="28"/>
          <w:lang w:val="uk-UA"/>
        </w:rPr>
        <w:t xml:space="preserve">26, </w:t>
      </w:r>
      <w:r w:rsidRPr="00DA7A55">
        <w:rPr>
          <w:rFonts w:ascii="Times New Roman" w:hAnsi="Times New Roman" w:cs="Times New Roman"/>
          <w:sz w:val="28"/>
          <w:szCs w:val="28"/>
          <w:lang w:val="uk-UA"/>
        </w:rPr>
        <w:t>30].</w:t>
      </w:r>
    </w:p>
    <w:p w14:paraId="3A0966DC" w14:textId="35C53E9F" w:rsidR="000938AD" w:rsidRPr="00DA7A55" w:rsidRDefault="000938AD"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Важливою складовою тактичної підготовки є вибір та застосування відповідної тактичної моделі незалежно від дій основних суперниць [</w:t>
      </w:r>
      <w:r w:rsidR="00780502" w:rsidRPr="00DA7A55">
        <w:rPr>
          <w:rFonts w:ascii="Times New Roman" w:hAnsi="Times New Roman" w:cs="Times New Roman"/>
          <w:sz w:val="28"/>
          <w:szCs w:val="28"/>
          <w:lang w:val="uk-UA"/>
        </w:rPr>
        <w:t>2</w:t>
      </w:r>
      <w:r w:rsidRPr="00DA7A55">
        <w:rPr>
          <w:rFonts w:ascii="Times New Roman" w:hAnsi="Times New Roman" w:cs="Times New Roman"/>
          <w:sz w:val="28"/>
          <w:szCs w:val="28"/>
          <w:lang w:val="uk-UA"/>
        </w:rPr>
        <w:t xml:space="preserve">4]. У науковій та спеціальній літературі широко досліджено питання вибору оптимальної тактичної схеми змагальної діяльності в циклічних дисциплінах легкої атлетики. Водночас спостерігається недостатня увага до вивчення тактики змагальної діяльності саме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xml:space="preserve"> серед кваліфікованих спортсменок.</w:t>
      </w:r>
    </w:p>
    <w:p w14:paraId="2CD0BBEF" w14:textId="15BBEA41" w:rsidR="000938AD" w:rsidRPr="00DA7A55" w:rsidRDefault="000938AD"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Таким чином, дана проблема є надзвичайно актуальною та становить значний інтерес як у практичному, так і в науковому контексті.</w:t>
      </w:r>
    </w:p>
    <w:p w14:paraId="73927632" w14:textId="5B84BF8C" w:rsidR="000938AD" w:rsidRPr="00DA7A55" w:rsidRDefault="000938AD"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Зв’язок дослідження з науковими програмами та тематиками.</w:t>
      </w:r>
      <w:r w:rsidRPr="00DA7A55">
        <w:rPr>
          <w:rFonts w:ascii="Times New Roman" w:hAnsi="Times New Roman" w:cs="Times New Roman"/>
          <w:sz w:val="28"/>
          <w:szCs w:val="28"/>
          <w:lang w:val="uk-UA"/>
        </w:rPr>
        <w:t xml:space="preserve"> Робота виконана в межах науково-дослідного плану НУФВСУ на 202</w:t>
      </w:r>
      <w:r w:rsidR="00175473" w:rsidRPr="00DA7A55">
        <w:rPr>
          <w:rFonts w:ascii="Times New Roman" w:hAnsi="Times New Roman" w:cs="Times New Roman"/>
          <w:sz w:val="28"/>
          <w:szCs w:val="28"/>
          <w:lang w:val="uk-UA"/>
        </w:rPr>
        <w:t>1</w:t>
      </w:r>
      <w:r w:rsidRPr="00DA7A55">
        <w:rPr>
          <w:rFonts w:ascii="Times New Roman" w:hAnsi="Times New Roman" w:cs="Times New Roman"/>
          <w:sz w:val="28"/>
          <w:szCs w:val="28"/>
          <w:lang w:val="uk-UA"/>
        </w:rPr>
        <w:t>–2025 роки, затвердженого Міністерством освіти і науки України. Дослідження відповідає темі 2.1 «Теоретико-методичні засади фізичної та технічної підготовки спортсменів на етапах багаторічного вдосконалення (на прикладі легкої атлетики, зимових видів спорту та велоспорту)», державний реєстраційний номер 0121U108193.</w:t>
      </w:r>
    </w:p>
    <w:p w14:paraId="263F188A" w14:textId="7A81658D" w:rsidR="00960D8E" w:rsidRPr="00DA7A55" w:rsidRDefault="00960D8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Мета дослідження.</w:t>
      </w:r>
      <w:r w:rsidRPr="00DA7A55">
        <w:rPr>
          <w:rFonts w:ascii="Times New Roman" w:hAnsi="Times New Roman" w:cs="Times New Roman"/>
          <w:sz w:val="28"/>
          <w:szCs w:val="28"/>
          <w:lang w:val="uk-UA"/>
        </w:rPr>
        <w:t xml:space="preserve"> Підвищення ефективності тактичної підготовки спортсменок, які спеціалізуються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w:t>
      </w:r>
    </w:p>
    <w:p w14:paraId="6ED72B4B" w14:textId="77777777" w:rsidR="001B7451" w:rsidRDefault="001B7451" w:rsidP="00AF4009">
      <w:pPr>
        <w:spacing w:after="0" w:line="360" w:lineRule="auto"/>
        <w:ind w:firstLine="709"/>
        <w:jc w:val="both"/>
        <w:rPr>
          <w:rFonts w:ascii="Times New Roman" w:hAnsi="Times New Roman" w:cs="Times New Roman"/>
          <w:b/>
          <w:bCs/>
          <w:sz w:val="28"/>
          <w:szCs w:val="28"/>
          <w:lang w:val="uk-UA"/>
        </w:rPr>
      </w:pPr>
    </w:p>
    <w:p w14:paraId="5D9D4058" w14:textId="06413C84" w:rsidR="00960D8E" w:rsidRPr="00DA7A55" w:rsidRDefault="00960D8E" w:rsidP="00AF4009">
      <w:pPr>
        <w:spacing w:after="0" w:line="360" w:lineRule="auto"/>
        <w:ind w:firstLine="709"/>
        <w:jc w:val="both"/>
        <w:rPr>
          <w:rFonts w:ascii="Times New Roman" w:hAnsi="Times New Roman" w:cs="Times New Roman"/>
          <w:b/>
          <w:bCs/>
          <w:sz w:val="28"/>
          <w:szCs w:val="28"/>
          <w:lang w:val="uk-UA"/>
        </w:rPr>
      </w:pPr>
      <w:r w:rsidRPr="00DA7A55">
        <w:rPr>
          <w:rFonts w:ascii="Times New Roman" w:hAnsi="Times New Roman" w:cs="Times New Roman"/>
          <w:b/>
          <w:bCs/>
          <w:sz w:val="28"/>
          <w:szCs w:val="28"/>
          <w:lang w:val="uk-UA"/>
        </w:rPr>
        <w:lastRenderedPageBreak/>
        <w:t>Завдання дослідження:</w:t>
      </w:r>
    </w:p>
    <w:p w14:paraId="74BA647B" w14:textId="1FE9B066" w:rsidR="00960D8E" w:rsidRPr="00DA7A55" w:rsidRDefault="00960D8E" w:rsidP="00AF4009">
      <w:pPr>
        <w:numPr>
          <w:ilvl w:val="0"/>
          <w:numId w:val="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Проаналізувати сучасний стан проблеми тактичної підготовки кваліфікованих </w:t>
      </w:r>
      <w:r w:rsidR="00790F22" w:rsidRPr="00DA7A55">
        <w:rPr>
          <w:rFonts w:ascii="Times New Roman" w:hAnsi="Times New Roman" w:cs="Times New Roman"/>
          <w:sz w:val="28"/>
          <w:szCs w:val="28"/>
          <w:lang w:val="uk-UA"/>
        </w:rPr>
        <w:t>стрибунок в довжину</w:t>
      </w:r>
      <w:r w:rsidRPr="00DA7A55">
        <w:rPr>
          <w:rFonts w:ascii="Times New Roman" w:hAnsi="Times New Roman" w:cs="Times New Roman"/>
          <w:sz w:val="28"/>
          <w:szCs w:val="28"/>
          <w:lang w:val="uk-UA"/>
        </w:rPr>
        <w:t xml:space="preserve"> на основі науково-методичної літератури.</w:t>
      </w:r>
    </w:p>
    <w:p w14:paraId="2DADADD5" w14:textId="68FEDB1B" w:rsidR="00960D8E" w:rsidRPr="00DA7A55" w:rsidRDefault="00960D8E" w:rsidP="00AF4009">
      <w:pPr>
        <w:numPr>
          <w:ilvl w:val="0"/>
          <w:numId w:val="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Обґрунтувати оптимальну тактичну модель змагальної діяльності для спортсменок, що виконують </w:t>
      </w:r>
      <w:r w:rsidR="00790F22" w:rsidRPr="00DA7A55">
        <w:rPr>
          <w:rFonts w:ascii="Times New Roman" w:hAnsi="Times New Roman" w:cs="Times New Roman"/>
          <w:sz w:val="28"/>
          <w:szCs w:val="28"/>
          <w:lang w:val="uk-UA"/>
        </w:rPr>
        <w:t>стрибок в довжину</w:t>
      </w:r>
      <w:r w:rsidRPr="00DA7A55">
        <w:rPr>
          <w:rFonts w:ascii="Times New Roman" w:hAnsi="Times New Roman" w:cs="Times New Roman"/>
          <w:sz w:val="28"/>
          <w:szCs w:val="28"/>
          <w:lang w:val="uk-UA"/>
        </w:rPr>
        <w:t>.</w:t>
      </w:r>
    </w:p>
    <w:p w14:paraId="7AF294A0" w14:textId="77777777" w:rsidR="00960D8E" w:rsidRPr="00DA7A55" w:rsidRDefault="00960D8E" w:rsidP="00AF4009">
      <w:pPr>
        <w:numPr>
          <w:ilvl w:val="0"/>
          <w:numId w:val="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Визначити основні засоби та методи формування раціональної тактичної схеми, а також розробити їх оптимальний розподіл у межах річного тренувального циклу.</w:t>
      </w:r>
    </w:p>
    <w:p w14:paraId="7DB52CFC" w14:textId="1AA38523" w:rsidR="00960D8E" w:rsidRPr="00DA7A55" w:rsidRDefault="00960D8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Об’єкт дослідження:</w:t>
      </w:r>
      <w:r w:rsidRPr="00DA7A55">
        <w:rPr>
          <w:rFonts w:ascii="Times New Roman" w:hAnsi="Times New Roman" w:cs="Times New Roman"/>
          <w:sz w:val="28"/>
          <w:szCs w:val="28"/>
          <w:lang w:val="uk-UA"/>
        </w:rPr>
        <w:t xml:space="preserve"> тактична підготовка кваліфікованих спортсменок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xml:space="preserve"> з розбігу протягом річного циклу тренувань.</w:t>
      </w:r>
    </w:p>
    <w:p w14:paraId="4D31271E" w14:textId="79F116C5" w:rsidR="00960D8E" w:rsidRPr="00DA7A55" w:rsidRDefault="00960D8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Предмет дослідження:</w:t>
      </w:r>
      <w:r w:rsidRPr="00DA7A55">
        <w:rPr>
          <w:rFonts w:ascii="Times New Roman" w:hAnsi="Times New Roman" w:cs="Times New Roman"/>
          <w:sz w:val="28"/>
          <w:szCs w:val="28"/>
          <w:lang w:val="uk-UA"/>
        </w:rPr>
        <w:t xml:space="preserve"> засоби та методи тактичної підготовки, спрямовані на формування ефективної тактичної моделі змагальної діяльності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w:t>
      </w:r>
    </w:p>
    <w:p w14:paraId="00986A78" w14:textId="4EE8C1C5" w:rsidR="00960D8E" w:rsidRPr="00DA7A55" w:rsidRDefault="00960D8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Методи дослідження.</w:t>
      </w:r>
      <w:r w:rsidRPr="00DA7A55">
        <w:rPr>
          <w:rFonts w:ascii="Times New Roman" w:hAnsi="Times New Roman" w:cs="Times New Roman"/>
          <w:sz w:val="28"/>
          <w:szCs w:val="28"/>
          <w:lang w:val="uk-UA"/>
        </w:rPr>
        <w:t xml:space="preserve"> Для реалізації поставлених завдань застосовано:</w:t>
      </w:r>
    </w:p>
    <w:p w14:paraId="72392022" w14:textId="77777777" w:rsidR="00960D8E" w:rsidRPr="00DA7A55" w:rsidRDefault="00960D8E" w:rsidP="00AF4009">
      <w:pPr>
        <w:numPr>
          <w:ilvl w:val="0"/>
          <w:numId w:val="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аналіз наукової та спеціалізованої літератури;</w:t>
      </w:r>
    </w:p>
    <w:p w14:paraId="1492AE71" w14:textId="77777777" w:rsidR="00960D8E" w:rsidRPr="00DA7A55" w:rsidRDefault="00960D8E" w:rsidP="00AF4009">
      <w:pPr>
        <w:numPr>
          <w:ilvl w:val="0"/>
          <w:numId w:val="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контент-аналіз змагальних протоколів;</w:t>
      </w:r>
    </w:p>
    <w:p w14:paraId="5A3AEE41" w14:textId="77777777" w:rsidR="00960D8E" w:rsidRPr="00DA7A55" w:rsidRDefault="00960D8E" w:rsidP="00AF4009">
      <w:pPr>
        <w:numPr>
          <w:ilvl w:val="0"/>
          <w:numId w:val="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методи математичної статистики;</w:t>
      </w:r>
    </w:p>
    <w:p w14:paraId="21D31F36" w14:textId="77777777" w:rsidR="00960D8E" w:rsidRPr="00DA7A55" w:rsidRDefault="00960D8E" w:rsidP="00AF4009">
      <w:pPr>
        <w:numPr>
          <w:ilvl w:val="0"/>
          <w:numId w:val="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теоретичні методи пізнання, зокрема аналіз і синтез.</w:t>
      </w:r>
    </w:p>
    <w:p w14:paraId="3B612E2A" w14:textId="525E6F24" w:rsidR="00960D8E" w:rsidRPr="00DA7A55" w:rsidRDefault="00960D8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Наукова новизна:</w:t>
      </w:r>
    </w:p>
    <w:p w14:paraId="1A34C90B" w14:textId="02F09A22" w:rsidR="00960D8E" w:rsidRPr="00DA7A55" w:rsidRDefault="00960D8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 Вперше обґрунтовано та запропоновано раціональну тактичну модель змагальної діяльності для кваліфікованих </w:t>
      </w:r>
      <w:r w:rsidR="00790F22" w:rsidRPr="00DA7A55">
        <w:rPr>
          <w:rFonts w:ascii="Times New Roman" w:hAnsi="Times New Roman" w:cs="Times New Roman"/>
          <w:sz w:val="28"/>
          <w:szCs w:val="28"/>
          <w:lang w:val="uk-UA"/>
        </w:rPr>
        <w:t>стрибунок в довжину</w:t>
      </w:r>
      <w:r w:rsidRPr="00DA7A55">
        <w:rPr>
          <w:rFonts w:ascii="Times New Roman" w:hAnsi="Times New Roman" w:cs="Times New Roman"/>
          <w:sz w:val="28"/>
          <w:szCs w:val="28"/>
          <w:lang w:val="uk-UA"/>
        </w:rPr>
        <w:t>.</w:t>
      </w:r>
      <w:r w:rsidRPr="00DA7A55">
        <w:rPr>
          <w:rFonts w:ascii="Times New Roman" w:hAnsi="Times New Roman" w:cs="Times New Roman"/>
          <w:sz w:val="28"/>
          <w:szCs w:val="28"/>
          <w:lang w:val="uk-UA"/>
        </w:rPr>
        <w:br/>
        <w:t>− Визначено ключові засоби та методи формування тактичної схеми, а також оптимізовано їх розподіл у річному тренувальному циклі.</w:t>
      </w:r>
    </w:p>
    <w:p w14:paraId="137358DB" w14:textId="652B75BD" w:rsidR="00960D8E" w:rsidRPr="00DA7A55" w:rsidRDefault="00960D8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Практична значущість.</w:t>
      </w:r>
      <w:r w:rsidRPr="00DA7A55">
        <w:rPr>
          <w:rFonts w:ascii="Times New Roman" w:hAnsi="Times New Roman" w:cs="Times New Roman"/>
          <w:sz w:val="28"/>
          <w:szCs w:val="28"/>
          <w:lang w:val="uk-UA"/>
        </w:rPr>
        <w:t xml:space="preserve"> Отримані результати можуть бути впроваджені у тренувальний процес для вдосконалення тактичної підготовки спортсменок, що дозволить підвищити ефективність їхніх виступів на змаганнях.</w:t>
      </w:r>
    </w:p>
    <w:p w14:paraId="4993C6F1" w14:textId="125E11A4" w:rsidR="00312D31" w:rsidRPr="00DA7A55" w:rsidRDefault="00D17409"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Структура та обсяг дослідження.</w:t>
      </w:r>
      <w:r w:rsidRPr="00DA7A55">
        <w:rPr>
          <w:rFonts w:ascii="Times New Roman" w:hAnsi="Times New Roman" w:cs="Times New Roman"/>
          <w:sz w:val="28"/>
          <w:szCs w:val="28"/>
          <w:lang w:val="uk-UA"/>
        </w:rPr>
        <w:t xml:space="preserve"> Магістерська дипломна робота охоплює </w:t>
      </w:r>
      <w:r w:rsidR="00CD30B2">
        <w:rPr>
          <w:rFonts w:ascii="Times New Roman" w:hAnsi="Times New Roman" w:cs="Times New Roman"/>
          <w:sz w:val="28"/>
          <w:szCs w:val="28"/>
          <w:lang w:val="uk-UA"/>
        </w:rPr>
        <w:t>59</w:t>
      </w:r>
      <w:r w:rsidRPr="00DA7A55">
        <w:rPr>
          <w:rFonts w:ascii="Times New Roman" w:hAnsi="Times New Roman" w:cs="Times New Roman"/>
          <w:sz w:val="28"/>
          <w:szCs w:val="28"/>
          <w:lang w:val="uk-UA"/>
        </w:rPr>
        <w:t xml:space="preserve"> сторін</w:t>
      </w:r>
      <w:r w:rsidR="00312D31" w:rsidRPr="00DA7A55">
        <w:rPr>
          <w:rFonts w:ascii="Times New Roman" w:hAnsi="Times New Roman" w:cs="Times New Roman"/>
          <w:sz w:val="28"/>
          <w:szCs w:val="28"/>
          <w:lang w:val="uk-UA"/>
        </w:rPr>
        <w:t>ок</w:t>
      </w:r>
      <w:r w:rsidRPr="00DA7A55">
        <w:rPr>
          <w:rFonts w:ascii="Times New Roman" w:hAnsi="Times New Roman" w:cs="Times New Roman"/>
          <w:sz w:val="28"/>
          <w:szCs w:val="28"/>
          <w:lang w:val="uk-UA"/>
        </w:rPr>
        <w:t xml:space="preserve"> та включає вступ, чотири основні розділи, висновки, а також список використаних джерел. У бібліографії нараховується </w:t>
      </w:r>
      <w:r w:rsidR="001C1276" w:rsidRPr="00DA7A55">
        <w:rPr>
          <w:rFonts w:ascii="Times New Roman" w:hAnsi="Times New Roman" w:cs="Times New Roman"/>
          <w:sz w:val="28"/>
          <w:szCs w:val="28"/>
          <w:lang w:val="uk-UA"/>
        </w:rPr>
        <w:t>5</w:t>
      </w:r>
      <w:r w:rsidR="006D3714" w:rsidRPr="00DA7A55">
        <w:rPr>
          <w:rFonts w:ascii="Times New Roman" w:hAnsi="Times New Roman" w:cs="Times New Roman"/>
          <w:sz w:val="28"/>
          <w:szCs w:val="28"/>
          <w:lang w:val="uk-UA"/>
        </w:rPr>
        <w:t>1</w:t>
      </w:r>
      <w:r w:rsidRPr="00DA7A55">
        <w:rPr>
          <w:rFonts w:ascii="Times New Roman" w:hAnsi="Times New Roman" w:cs="Times New Roman"/>
          <w:sz w:val="28"/>
          <w:szCs w:val="28"/>
          <w:lang w:val="uk-UA"/>
        </w:rPr>
        <w:t xml:space="preserve"> позиції, з яких </w:t>
      </w:r>
      <w:r w:rsidR="006D3714" w:rsidRPr="00DA7A55">
        <w:rPr>
          <w:rFonts w:ascii="Times New Roman" w:hAnsi="Times New Roman" w:cs="Times New Roman"/>
          <w:sz w:val="28"/>
          <w:szCs w:val="28"/>
          <w:lang w:val="uk-UA"/>
        </w:rPr>
        <w:t>1</w:t>
      </w:r>
      <w:r w:rsidR="00B06313" w:rsidRPr="00DA7A55">
        <w:rPr>
          <w:rFonts w:ascii="Times New Roman" w:hAnsi="Times New Roman" w:cs="Times New Roman"/>
          <w:sz w:val="28"/>
          <w:szCs w:val="28"/>
          <w:lang w:val="uk-UA"/>
        </w:rPr>
        <w:t>8</w:t>
      </w:r>
      <w:r w:rsidRPr="00DA7A55">
        <w:rPr>
          <w:rFonts w:ascii="Times New Roman" w:hAnsi="Times New Roman" w:cs="Times New Roman"/>
          <w:sz w:val="28"/>
          <w:szCs w:val="28"/>
          <w:lang w:val="uk-UA"/>
        </w:rPr>
        <w:t xml:space="preserve"> іноземні публікації.</w:t>
      </w:r>
      <w:r w:rsidR="0037543E" w:rsidRP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У роботі представлено 6 ілюстрацій та 1 таблицю.</w:t>
      </w:r>
    </w:p>
    <w:p w14:paraId="21AB7CC0" w14:textId="2A6B79A0" w:rsidR="00D17409" w:rsidRPr="00DA7A55" w:rsidRDefault="00D17409" w:rsidP="001B7451">
      <w:pPr>
        <w:pStyle w:val="1"/>
        <w:spacing w:before="0" w:after="0" w:line="360" w:lineRule="auto"/>
        <w:rPr>
          <w:lang w:val="uk-UA"/>
        </w:rPr>
      </w:pPr>
      <w:bookmarkStart w:id="1" w:name="_Toc213853479"/>
      <w:r w:rsidRPr="00DA7A55">
        <w:rPr>
          <w:lang w:val="uk-UA"/>
        </w:rPr>
        <w:lastRenderedPageBreak/>
        <w:t>РОЗДІЛ 1</w:t>
      </w:r>
      <w:bookmarkEnd w:id="1"/>
    </w:p>
    <w:p w14:paraId="252F272B" w14:textId="77064E5C" w:rsidR="00D17409" w:rsidRPr="00DA7A55" w:rsidRDefault="00E50B2E" w:rsidP="001B7451">
      <w:pPr>
        <w:pStyle w:val="1"/>
        <w:spacing w:before="0" w:after="0" w:line="360" w:lineRule="auto"/>
        <w:rPr>
          <w:lang w:val="uk-UA"/>
        </w:rPr>
      </w:pPr>
      <w:bookmarkStart w:id="2" w:name="_Toc213853480"/>
      <w:r w:rsidRPr="00DA7A55">
        <w:rPr>
          <w:lang w:val="uk-UA"/>
        </w:rPr>
        <w:t>АКТУАЛЬНІ НАПРЯМИ РОЗВИТКУ ТАКТИЧНОЇ ПІДГОТОВКИ СПОРСМЕНОК У СТРИБКАХ В ДОВЖИНУ</w:t>
      </w:r>
      <w:bookmarkEnd w:id="2"/>
    </w:p>
    <w:p w14:paraId="1D07638A" w14:textId="77777777" w:rsidR="00A3606B" w:rsidRPr="00DA7A55" w:rsidRDefault="00A3606B" w:rsidP="001B7451">
      <w:pPr>
        <w:spacing w:after="0" w:line="360" w:lineRule="auto"/>
        <w:rPr>
          <w:lang w:val="uk-UA"/>
        </w:rPr>
      </w:pPr>
    </w:p>
    <w:p w14:paraId="0696C9F6" w14:textId="77777777" w:rsidR="00A3606B" w:rsidRPr="00DA7A55" w:rsidRDefault="00A3606B" w:rsidP="00A3606B">
      <w:pPr>
        <w:rPr>
          <w:lang w:val="uk-UA"/>
        </w:rPr>
      </w:pPr>
    </w:p>
    <w:p w14:paraId="0623BFDC" w14:textId="77777777" w:rsidR="000044BA" w:rsidRPr="00DA7A55" w:rsidRDefault="000044BA" w:rsidP="00AF4009">
      <w:pPr>
        <w:pStyle w:val="2"/>
        <w:jc w:val="both"/>
        <w:rPr>
          <w:rFonts w:cs="Times New Roman"/>
          <w:szCs w:val="28"/>
          <w:lang w:val="uk-UA"/>
        </w:rPr>
      </w:pPr>
      <w:bookmarkStart w:id="3" w:name="_Toc213853481"/>
      <w:r w:rsidRPr="00DA7A55">
        <w:rPr>
          <w:rFonts w:cs="Times New Roman"/>
          <w:szCs w:val="28"/>
          <w:lang w:val="uk-UA"/>
        </w:rPr>
        <w:t>1.1. Актуальні підходи до розуміння спортивної тактики та тактичної підготовки спортсменів</w:t>
      </w:r>
      <w:bookmarkEnd w:id="3"/>
    </w:p>
    <w:p w14:paraId="7EC7A5B0" w14:textId="77777777" w:rsidR="00A3606B" w:rsidRPr="00DA7A55" w:rsidRDefault="00A3606B" w:rsidP="00A3606B">
      <w:pPr>
        <w:rPr>
          <w:lang w:val="uk-UA"/>
        </w:rPr>
      </w:pPr>
    </w:p>
    <w:p w14:paraId="76B96CCA" w14:textId="669519D7" w:rsidR="000044BA" w:rsidRPr="00DA7A55" w:rsidRDefault="000044BA"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Спортивна тактика розглядається як система способів поєднання та реалізації рухових дій, що сприяють ефективному веденню змагальної діяльності та досягненню поставлених цілей на окремому старті, у серії стартів або в межах конкретного турніру [2, 13, 17]. Рівень тактичної підготовленості спортсмена визначається ступенем оволодіння засобами спортивної тактики </w:t>
      </w:r>
      <w:r w:rsidR="00C735AE" w:rsidRP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технічними прийомами та способами їх реалізації, а також знанням її видів (наступальна, оборонна, контратакуюча) і форм (індивідуальна, групова, командна) [29, 30].</w:t>
      </w:r>
    </w:p>
    <w:p w14:paraId="428F66B0" w14:textId="4B341A93" w:rsidR="000044BA" w:rsidRPr="00DA7A55" w:rsidRDefault="000044BA"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Тактична підготовка являє собою педагогічний процес, спрямований на засвоєння та вдосконалення форм і способів ведення боротьби у спортивних змаганнях [</w:t>
      </w:r>
      <w:r w:rsidR="00780502" w:rsidRPr="00DA7A55">
        <w:rPr>
          <w:rFonts w:ascii="Times New Roman" w:hAnsi="Times New Roman" w:cs="Times New Roman"/>
          <w:sz w:val="28"/>
          <w:szCs w:val="28"/>
          <w:lang w:val="uk-UA"/>
        </w:rPr>
        <w:t xml:space="preserve">20, </w:t>
      </w:r>
      <w:r w:rsidRPr="00DA7A55">
        <w:rPr>
          <w:rFonts w:ascii="Times New Roman" w:hAnsi="Times New Roman" w:cs="Times New Roman"/>
          <w:sz w:val="28"/>
          <w:szCs w:val="28"/>
          <w:lang w:val="uk-UA"/>
        </w:rPr>
        <w:t>30, 35].</w:t>
      </w:r>
    </w:p>
    <w:p w14:paraId="12633798" w14:textId="7572CBD8" w:rsidR="000044BA" w:rsidRPr="00DA7A55" w:rsidRDefault="000044BA"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Тактична підготовленість </w:t>
      </w:r>
      <w:r w:rsidR="00C735AE" w:rsidRP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це здатність спортсмена грамотно організувати хід змагальної боротьби з урахуванням специфіки виду спорту, власних індивідуальних особливостей, рівня суперників та зовнішніх умов.</w:t>
      </w:r>
    </w:p>
    <w:p w14:paraId="03588AE7" w14:textId="10E802D9" w:rsidR="000044BA" w:rsidRPr="00DA7A55" w:rsidRDefault="000044BA"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Тактика як мистецтво ведення спортивної боротьби включає засоби (технічні прийоми та способи їх виконання), форми (індивідуальні, групові, командні дії) та види (наступальні, оборонні, контратакуючі) [1, 23, </w:t>
      </w:r>
      <w:r w:rsidR="00780502" w:rsidRPr="00DA7A55">
        <w:rPr>
          <w:rFonts w:ascii="Times New Roman" w:hAnsi="Times New Roman" w:cs="Times New Roman"/>
          <w:sz w:val="28"/>
          <w:szCs w:val="28"/>
          <w:lang w:val="uk-UA"/>
        </w:rPr>
        <w:t>25</w:t>
      </w:r>
      <w:r w:rsidRPr="00DA7A55">
        <w:rPr>
          <w:rFonts w:ascii="Times New Roman" w:hAnsi="Times New Roman" w:cs="Times New Roman"/>
          <w:sz w:val="28"/>
          <w:szCs w:val="28"/>
          <w:lang w:val="uk-UA"/>
        </w:rPr>
        <w:t>].</w:t>
      </w:r>
    </w:p>
    <w:p w14:paraId="673982BA" w14:textId="77777777" w:rsidR="000044BA" w:rsidRPr="00DA7A55" w:rsidRDefault="000044BA"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Стратегічні завдання спортивної тактики можуть включати, зокрема:</w:t>
      </w:r>
    </w:p>
    <w:p w14:paraId="1EAAC791" w14:textId="245903BF" w:rsidR="000044BA" w:rsidRPr="00DA7A55" w:rsidRDefault="000044BA"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участь спортсмена в серії змагань з метою підготовки до головного старту сезону та забезпечення успішного виступу на ньому.</w:t>
      </w:r>
    </w:p>
    <w:p w14:paraId="30F74AE6" w14:textId="77777777" w:rsidR="007D3995" w:rsidRPr="00DA7A55" w:rsidRDefault="007D399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участь спортсмена в окремих стартах або конкретному поєдинку, запливі чи забігу, що має локальне значення [20, 30].</w:t>
      </w:r>
    </w:p>
    <w:p w14:paraId="32708F21" w14:textId="77777777" w:rsidR="007D3995" w:rsidRPr="00DA7A55" w:rsidRDefault="007D399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Тактика у спорті може набувати різних форм залежно від характеру змагальної діяльності:</w:t>
      </w:r>
    </w:p>
    <w:p w14:paraId="232FB696" w14:textId="20CD2143" w:rsidR="007D3995" w:rsidRPr="00DA7A55" w:rsidRDefault="007D3995" w:rsidP="00AF4009">
      <w:pPr>
        <w:numPr>
          <w:ilvl w:val="0"/>
          <w:numId w:val="3"/>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Алгоритмічна тактика</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базується на попередньо спланованих діях та їх свідомій реалізації. Такий тип тактики характерний для дисциплін з чіткою структурою, зокрема легкої атлетики, метань тощо.</w:t>
      </w:r>
    </w:p>
    <w:p w14:paraId="787C6AE9" w14:textId="242512E2" w:rsidR="007D3995" w:rsidRPr="00DA7A55" w:rsidRDefault="007D3995" w:rsidP="00AF4009">
      <w:pPr>
        <w:numPr>
          <w:ilvl w:val="0"/>
          <w:numId w:val="3"/>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Імовірнісна тактика</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передбачає навмисні дії з елементами імпровізації, де заздалегідь визначається лише початкова частина, а подальші рішення приймаються відповідно до змінної ситуації.</w:t>
      </w:r>
    </w:p>
    <w:p w14:paraId="581E655A" w14:textId="16319DD0" w:rsidR="007D3995" w:rsidRPr="00DA7A55" w:rsidRDefault="007D3995" w:rsidP="00AF4009">
      <w:pPr>
        <w:numPr>
          <w:ilvl w:val="0"/>
          <w:numId w:val="3"/>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Евристична тактика</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ґрунтується на спонтанному реагуванні спортсмена під час змагань. Цей тип тактики притаманний спортивним іграм, велоперегонам та іншим динамічним видам спорту [</w:t>
      </w:r>
      <w:r w:rsidR="00780502" w:rsidRPr="00DA7A55">
        <w:rPr>
          <w:rFonts w:ascii="Times New Roman" w:hAnsi="Times New Roman" w:cs="Times New Roman"/>
          <w:sz w:val="28"/>
          <w:szCs w:val="28"/>
          <w:lang w:val="uk-UA"/>
        </w:rPr>
        <w:t>18</w:t>
      </w:r>
      <w:r w:rsidRPr="00DA7A55">
        <w:rPr>
          <w:rFonts w:ascii="Times New Roman" w:hAnsi="Times New Roman" w:cs="Times New Roman"/>
          <w:sz w:val="28"/>
          <w:szCs w:val="28"/>
          <w:lang w:val="uk-UA"/>
        </w:rPr>
        <w:t>].</w:t>
      </w:r>
    </w:p>
    <w:p w14:paraId="21231F83" w14:textId="47A9ADDB" w:rsidR="007D3995" w:rsidRPr="00DA7A55" w:rsidRDefault="007D399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структурі тактичної підготовленості важливо розрізняти такі компоненти, як </w:t>
      </w:r>
      <w:r w:rsidRPr="00DA7A55">
        <w:rPr>
          <w:rFonts w:ascii="Times New Roman" w:hAnsi="Times New Roman" w:cs="Times New Roman"/>
          <w:b/>
          <w:bCs/>
          <w:sz w:val="28"/>
          <w:szCs w:val="28"/>
          <w:lang w:val="uk-UA"/>
        </w:rPr>
        <w:t>тактичні знання</w:t>
      </w:r>
      <w:r w:rsidRPr="00DA7A55">
        <w:rPr>
          <w:rFonts w:ascii="Times New Roman" w:hAnsi="Times New Roman" w:cs="Times New Roman"/>
          <w:sz w:val="28"/>
          <w:szCs w:val="28"/>
          <w:lang w:val="uk-UA"/>
        </w:rPr>
        <w:t xml:space="preserve">, </w:t>
      </w:r>
      <w:r w:rsidRPr="00DA7A55">
        <w:rPr>
          <w:rFonts w:ascii="Times New Roman" w:hAnsi="Times New Roman" w:cs="Times New Roman"/>
          <w:b/>
          <w:bCs/>
          <w:sz w:val="28"/>
          <w:szCs w:val="28"/>
          <w:lang w:val="uk-UA"/>
        </w:rPr>
        <w:t>вміння</w:t>
      </w:r>
      <w:r w:rsidRPr="00DA7A55">
        <w:rPr>
          <w:rFonts w:ascii="Times New Roman" w:hAnsi="Times New Roman" w:cs="Times New Roman"/>
          <w:sz w:val="28"/>
          <w:szCs w:val="28"/>
          <w:lang w:val="uk-UA"/>
        </w:rPr>
        <w:t xml:space="preserve">, </w:t>
      </w:r>
      <w:r w:rsidRPr="00DA7A55">
        <w:rPr>
          <w:rFonts w:ascii="Times New Roman" w:hAnsi="Times New Roman" w:cs="Times New Roman"/>
          <w:b/>
          <w:bCs/>
          <w:sz w:val="28"/>
          <w:szCs w:val="28"/>
          <w:lang w:val="uk-UA"/>
        </w:rPr>
        <w:t>навички</w:t>
      </w:r>
      <w:r w:rsidRPr="00DA7A55">
        <w:rPr>
          <w:rFonts w:ascii="Times New Roman" w:hAnsi="Times New Roman" w:cs="Times New Roman"/>
          <w:sz w:val="28"/>
          <w:szCs w:val="28"/>
          <w:lang w:val="uk-UA"/>
        </w:rPr>
        <w:t xml:space="preserve"> :</w:t>
      </w:r>
    </w:p>
    <w:p w14:paraId="5B7CBB0E" w14:textId="316531BB" w:rsidR="007D3995" w:rsidRPr="00DA7A55" w:rsidRDefault="007D3995" w:rsidP="00AF4009">
      <w:pPr>
        <w:numPr>
          <w:ilvl w:val="0"/>
          <w:numId w:val="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Тактичні знання</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це система уявлень про засоби, форми та види спортивної тактики, а також особливості їх застосування у тренувальному та змагальному процесі.</w:t>
      </w:r>
    </w:p>
    <w:p w14:paraId="5B20F973" w14:textId="176A71D8" w:rsidR="007D3995" w:rsidRPr="00DA7A55" w:rsidRDefault="007D3995" w:rsidP="00AF4009">
      <w:pPr>
        <w:numPr>
          <w:ilvl w:val="0"/>
          <w:numId w:val="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Тактичні вміння</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прояв свідомої діяльності спортсмена, що базується на набутих знаннях. Сюди належать здатність розпізнавати наміри суперника, прогнозувати розвиток змагальної ситуації, адаптувати власну тактику тощо.</w:t>
      </w:r>
    </w:p>
    <w:p w14:paraId="1B0EAA2A" w14:textId="4B4764ED" w:rsidR="007D3995" w:rsidRPr="00DA7A55" w:rsidRDefault="007D3995" w:rsidP="00AF4009">
      <w:pPr>
        <w:numPr>
          <w:ilvl w:val="0"/>
          <w:numId w:val="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Тактичні навички</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це автоматизовані дії, сформовані в результаті багаторазового повторення. Вони реалізуються у вигляді завершених тактичних комбінацій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як індивідуальних, так і групових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у конкретних тренувальних або змагальних умовах.</w:t>
      </w:r>
    </w:p>
    <w:p w14:paraId="1CA2CAA0" w14:textId="141C0541" w:rsidR="007D3995" w:rsidRPr="00DA7A55" w:rsidRDefault="007D3995" w:rsidP="00AF4009">
      <w:pPr>
        <w:numPr>
          <w:ilvl w:val="0"/>
          <w:numId w:val="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Тактичне мислення</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це процес прийняття рішень спортсменом у ситуаціях обмеженого часу та підвищеного психоемоційного навантаження, спрямований на вирішення конкретних тактичних завдань [30, 36].</w:t>
      </w:r>
    </w:p>
    <w:p w14:paraId="55879566" w14:textId="7A5DED28" w:rsidR="007D3995" w:rsidRPr="00DA7A55" w:rsidRDefault="007D399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Структура тактичної підготовленості формується відповідно до характеру стратегічних завдань, які визначають основні напрями спортивної діяльності. Такі завдання можуть мати довгострокову спрямованість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наприклад, участь </w:t>
      </w:r>
      <w:r w:rsidRPr="00DA7A55">
        <w:rPr>
          <w:rFonts w:ascii="Times New Roman" w:hAnsi="Times New Roman" w:cs="Times New Roman"/>
          <w:sz w:val="28"/>
          <w:szCs w:val="28"/>
          <w:lang w:val="uk-UA"/>
        </w:rPr>
        <w:lastRenderedPageBreak/>
        <w:t>спортсмена в серії змагань, що слугує підготовкою до головного старту сезону. Водночас вони можуть бути локальними, тобто пов’язаними з виступом в окремому турнірі, поєдинку, заїзді, запливі, грі тощо [</w:t>
      </w:r>
      <w:r w:rsidR="00780502" w:rsidRPr="00DA7A55">
        <w:rPr>
          <w:rFonts w:ascii="Times New Roman" w:hAnsi="Times New Roman" w:cs="Times New Roman"/>
          <w:sz w:val="28"/>
          <w:szCs w:val="28"/>
          <w:lang w:val="uk-UA"/>
        </w:rPr>
        <w:t>17, 20, 24</w:t>
      </w:r>
      <w:r w:rsidRPr="00DA7A55">
        <w:rPr>
          <w:rFonts w:ascii="Times New Roman" w:hAnsi="Times New Roman" w:cs="Times New Roman"/>
          <w:sz w:val="28"/>
          <w:szCs w:val="28"/>
          <w:lang w:val="uk-UA"/>
        </w:rPr>
        <w:t>].</w:t>
      </w:r>
    </w:p>
    <w:p w14:paraId="2F4D7CF0" w14:textId="7EEED652" w:rsidR="007D3995" w:rsidRPr="00DA7A55" w:rsidRDefault="007D399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Тактика змагальної діяльності охоплює як розумові процеси, що формуються у вигляді тактичного задуму, так і практичні дії, спрямовані на його реалізацію [30]. Найбільш ефективною вважається така модель, яка максимально відповідає технічному, фізичному та психологічному потенціалу спортсмена [9, 16, 23]. Навіть найкраще розроблена тактична схема не дасть очікуваного результату, якщо рівень підготовленості спортсмена є недостатнім для її втілення. І навпаки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високий рівень індивідуальних можливостей не буде повністю реалізований у змагальній діяльності за умови недосконалості тактичного задуму [22, 33].</w:t>
      </w:r>
    </w:p>
    <w:p w14:paraId="726A7EC3" w14:textId="77777777" w:rsidR="007D3995" w:rsidRPr="00DA7A55" w:rsidRDefault="007D399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Основу тактичної підготовленості індивідуальних спортсменів та команд становлять такі ключові компоненти:</w:t>
      </w:r>
    </w:p>
    <w:p w14:paraId="7A8DE7A9" w14:textId="77777777" w:rsidR="007D3995" w:rsidRPr="00DA7A55" w:rsidRDefault="007D3995" w:rsidP="00AF4009">
      <w:pPr>
        <w:numPr>
          <w:ilvl w:val="0"/>
          <w:numId w:val="5"/>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володіння актуальними засобами, формами та видами тактики, характерними для конкретного виду спорту;</w:t>
      </w:r>
    </w:p>
    <w:p w14:paraId="30FD4318" w14:textId="5DE182A1" w:rsidR="007D3995" w:rsidRPr="00DA7A55" w:rsidRDefault="007D3995" w:rsidP="00AF4009">
      <w:pPr>
        <w:numPr>
          <w:ilvl w:val="0"/>
          <w:numId w:val="5"/>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узгодженість тактичного плану з особливостями конкретного змагання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з урахуванням рівня суперників, стану спортивної арени, специфіки суддівства, поведінки глядачів тощо;</w:t>
      </w:r>
    </w:p>
    <w:p w14:paraId="7F03BD91" w14:textId="27AA154C" w:rsidR="007D3995" w:rsidRPr="00DA7A55" w:rsidRDefault="007D3995" w:rsidP="00AF4009">
      <w:pPr>
        <w:numPr>
          <w:ilvl w:val="0"/>
          <w:numId w:val="5"/>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забезпечення тісного взаємозв’язку між тактикою та рівнем розвитку інших складових підготовленості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технічної, фізичної та психологічної;</w:t>
      </w:r>
    </w:p>
    <w:p w14:paraId="4D8C5950" w14:textId="77777777" w:rsidR="007D3995" w:rsidRPr="00DA7A55" w:rsidRDefault="007D3995" w:rsidP="00AF4009">
      <w:pPr>
        <w:numPr>
          <w:ilvl w:val="0"/>
          <w:numId w:val="5"/>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наявність чітко сформульованого тактичного задуму, який слугує основою для побудови ефективного тактичного плану.</w:t>
      </w:r>
    </w:p>
    <w:p w14:paraId="18A00E25" w14:textId="6CE05521" w:rsidR="007D3995" w:rsidRPr="00DA7A55" w:rsidRDefault="007D399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Під час розробки тактичного плану необхідно враховувати техніко-тактичні та функціональні можливості партнерів (особливо в командних видах спорту), аналізувати досвід тактичної поведінки провідних спортсменів, а також мати інформацію про основних суперників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їх технічний, фізичний рівень і психологічну готовність. Важливо передбачити варіативність тактичних рішень у різних поєдинках, залежно від особливостей техніко-тактичних дій як </w:t>
      </w:r>
      <w:r w:rsidRPr="00DA7A55">
        <w:rPr>
          <w:rFonts w:ascii="Times New Roman" w:hAnsi="Times New Roman" w:cs="Times New Roman"/>
          <w:sz w:val="28"/>
          <w:szCs w:val="28"/>
          <w:lang w:val="uk-UA"/>
        </w:rPr>
        <w:lastRenderedPageBreak/>
        <w:t>суперників, так і партнерів, а також динаміки самої спортивної боротьби (зокрема в ігрових видах спорту та єдиноборствах) [</w:t>
      </w:r>
      <w:r w:rsidR="00780502" w:rsidRPr="00DA7A55">
        <w:rPr>
          <w:rFonts w:ascii="Times New Roman" w:hAnsi="Times New Roman" w:cs="Times New Roman"/>
          <w:sz w:val="28"/>
          <w:szCs w:val="28"/>
          <w:lang w:val="uk-UA"/>
        </w:rPr>
        <w:t>2</w:t>
      </w:r>
      <w:r w:rsidRPr="00DA7A55">
        <w:rPr>
          <w:rFonts w:ascii="Times New Roman" w:hAnsi="Times New Roman" w:cs="Times New Roman"/>
          <w:sz w:val="28"/>
          <w:szCs w:val="28"/>
          <w:lang w:val="uk-UA"/>
        </w:rPr>
        <w:t>4].</w:t>
      </w:r>
    </w:p>
    <w:p w14:paraId="4B0481BA" w14:textId="77FEC08F" w:rsidR="007D3995" w:rsidRPr="00DA7A55" w:rsidRDefault="007D399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Специфіка окремих дисциплін легкої атлетики є ключовим чинником, що формує структуру тактичної підготовленості спортсмена. У багатьох циклічних, швидкісно-силових та складнокоординаційних видах спорту визначальним елементом тактичної підготовки виступає вибір оптимальної тактичної моделі та її реалізація незалежно від поведінки основних суперників [</w:t>
      </w:r>
      <w:r w:rsidR="00780502" w:rsidRPr="00DA7A55">
        <w:rPr>
          <w:rFonts w:ascii="Times New Roman" w:hAnsi="Times New Roman" w:cs="Times New Roman"/>
          <w:sz w:val="28"/>
          <w:szCs w:val="28"/>
          <w:lang w:val="uk-UA"/>
        </w:rPr>
        <w:t>11, 36</w:t>
      </w:r>
      <w:r w:rsidRPr="00DA7A55">
        <w:rPr>
          <w:rFonts w:ascii="Times New Roman" w:hAnsi="Times New Roman" w:cs="Times New Roman"/>
          <w:sz w:val="28"/>
          <w:szCs w:val="28"/>
          <w:lang w:val="uk-UA"/>
        </w:rPr>
        <w:t>].</w:t>
      </w:r>
    </w:p>
    <w:p w14:paraId="0BD499F8" w14:textId="3809459D" w:rsidR="007D3995" w:rsidRPr="00DA7A55" w:rsidRDefault="007D399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Раціональний вибір тактичної моделі змагальної діяльності у різних видах легкої атлетики обумовлюється широким спектром чинників, що залежать як від специфіки конкретної дисципліни, так і від індивідуальних технічних, фізичних та психологічних характеристик спортсмена [30].</w:t>
      </w:r>
    </w:p>
    <w:p w14:paraId="76237CD5" w14:textId="77777777" w:rsidR="007D3995" w:rsidRPr="00DA7A55" w:rsidRDefault="007D399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Зокрема, у циклічних видах легкої атлетики успішне проходження дистанції може базуватися на різних варіантах тактичного розподілу швидкісної роботи, серед яких:</w:t>
      </w:r>
    </w:p>
    <w:p w14:paraId="4A78EAFE" w14:textId="77777777" w:rsidR="007D3995" w:rsidRPr="00DA7A55" w:rsidRDefault="007D3995" w:rsidP="00AF4009">
      <w:pPr>
        <w:numPr>
          <w:ilvl w:val="0"/>
          <w:numId w:val="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підтримання рівномірної швидкості протягом усієї дистанції;</w:t>
      </w:r>
    </w:p>
    <w:p w14:paraId="1BDBF69B" w14:textId="77777777" w:rsidR="007D3995" w:rsidRPr="00DA7A55" w:rsidRDefault="007D3995" w:rsidP="00AF4009">
      <w:pPr>
        <w:numPr>
          <w:ilvl w:val="0"/>
          <w:numId w:val="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старт із високою швидкістю з її поступовим зниженням у подальшому;</w:t>
      </w:r>
    </w:p>
    <w:p w14:paraId="6090541A" w14:textId="77777777" w:rsidR="007D3995" w:rsidRPr="00DA7A55" w:rsidRDefault="007D3995" w:rsidP="00AF4009">
      <w:pPr>
        <w:numPr>
          <w:ilvl w:val="0"/>
          <w:numId w:val="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інтенсивний темп на початку та фініші з уповільненням у середині дистанції;</w:t>
      </w:r>
    </w:p>
    <w:p w14:paraId="1BF74157" w14:textId="77777777" w:rsidR="007D3995" w:rsidRPr="00DA7A55" w:rsidRDefault="007D3995" w:rsidP="00AF4009">
      <w:pPr>
        <w:numPr>
          <w:ilvl w:val="0"/>
          <w:numId w:val="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поступове нарощування швидкості на всіх етапах дистанції;</w:t>
      </w:r>
    </w:p>
    <w:p w14:paraId="77925C8D" w14:textId="77777777" w:rsidR="007D3995" w:rsidRPr="00DA7A55" w:rsidRDefault="007D3995" w:rsidP="00AF4009">
      <w:pPr>
        <w:numPr>
          <w:ilvl w:val="0"/>
          <w:numId w:val="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варіативне чергування темпу залежно від ситуації;</w:t>
      </w:r>
    </w:p>
    <w:p w14:paraId="5AF23FE1" w14:textId="6F76211A" w:rsidR="00F458FB" w:rsidRPr="00DA7A55" w:rsidRDefault="007D3995" w:rsidP="00F458FB">
      <w:pPr>
        <w:numPr>
          <w:ilvl w:val="0"/>
          <w:numId w:val="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стабільна швидкість на старті та в середині дистанції з різким прискоренням на фініші [</w:t>
      </w:r>
      <w:r w:rsidR="00780502" w:rsidRPr="00DA7A55">
        <w:rPr>
          <w:rFonts w:ascii="Times New Roman" w:hAnsi="Times New Roman" w:cs="Times New Roman"/>
          <w:sz w:val="28"/>
          <w:szCs w:val="28"/>
          <w:lang w:val="uk-UA"/>
        </w:rPr>
        <w:t>22, 26</w:t>
      </w:r>
      <w:r w:rsidRPr="00DA7A55">
        <w:rPr>
          <w:rFonts w:ascii="Times New Roman" w:hAnsi="Times New Roman" w:cs="Times New Roman"/>
          <w:sz w:val="28"/>
          <w:szCs w:val="28"/>
          <w:lang w:val="uk-UA"/>
        </w:rPr>
        <w:t>].</w:t>
      </w:r>
    </w:p>
    <w:p w14:paraId="75CFF071"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Спортивно-тактична підготовка</w:t>
      </w:r>
      <w:r w:rsidRPr="00DA7A55">
        <w:rPr>
          <w:rFonts w:ascii="Times New Roman" w:hAnsi="Times New Roman" w:cs="Times New Roman"/>
          <w:sz w:val="28"/>
          <w:szCs w:val="28"/>
          <w:lang w:val="uk-UA"/>
        </w:rPr>
        <w:t xml:space="preserve"> – педагогічний процес, спрямований на оволодіння раціональними формами ведення спортивної боротьби в процесі специфічної змагальної діяльності. Вона включає: вивчення загальних основ тактики обраного виду спорту, прийомів суддівства і положення про змагання, тактичного досвіду найсильніших спортсменів; освоєння умінь будувати свою тактику в майбутніх змаганнях; моделювання необхідних умов у тренуванні і контрольних змаганнях для практичного оволодіння тактичними побудовами. Її </w:t>
      </w:r>
      <w:r w:rsidRPr="00DA7A55">
        <w:rPr>
          <w:rFonts w:ascii="Times New Roman" w:hAnsi="Times New Roman" w:cs="Times New Roman"/>
          <w:sz w:val="28"/>
          <w:szCs w:val="28"/>
          <w:lang w:val="uk-UA"/>
        </w:rPr>
        <w:lastRenderedPageBreak/>
        <w:t xml:space="preserve">результатом є забезпечення певного рівня тактичної підготовленості спортсмена або команди. Тактична підготовленість тісно пов’язана з використанням різноманітних технічних прийомів, із способами їх виконання, вибором наступальної, оборонної, контратакуючої тактики та її формами (індивідуальною, груповою або командною)[17, 27, 31]. </w:t>
      </w:r>
    </w:p>
    <w:p w14:paraId="45480B52"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Практична реалізація тактичної підготовленості передбачає рішення таких завдань: створення цілісного уявлення про поєдинок; формування індивідуального стилю ведення змагальної боротьби; рішуче і своєчасне втілення прийнятих рішень завдяки раціональним прийомам і діям з урахуванням особливостей супротивника, умов зовнішнього середовища, суддівства, змагальної ситуації, власного стану та ін[16, 25, 27].</w:t>
      </w:r>
    </w:p>
    <w:p w14:paraId="77E734C2"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Висока тактична майстерність спортсмена базується на хорошому рівні його технічної, фізичної, психічної підготовленості. Основу спортивнотактичної майстерності складають тактичні знання, уміння, навички і якість тактичного мислення [15].</w:t>
      </w:r>
    </w:p>
    <w:p w14:paraId="7BDFECDC"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Під тактичними знаннями спортсмена розуміють відомості про принципи і раціональні форми тактики, вироблені в обраному виді спорту. Тактичні знання знаходять практичне застосування у вигляді тактичних умінь і навичок. Разом із формуванням тактичних знань, умінь і навичок розвивається тактичне мислення. Воно характеризується здатністю спортсмена швидко сприймати, оцінювати, виділяти і переробляти інформацію, суттєву для вирішення тактичних завдань змагання, передбачати дії суперника і результат змагальних ситуацій, а головне – швидко знаходити серед декількох можливих варіантів рішень те, що з найбільшою вірогідністю вело б до успіху. </w:t>
      </w:r>
    </w:p>
    <w:p w14:paraId="588EB3D3"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Розрізняють два види тактичної підготовки: загальну і спеціальну. Загальна тактична підготовка спрямована на оволодіння знаннями і тактичними навичками, необхідними для успіху в спортивних змаганнях в обраному виді спорту; спеціальна тактична підготовка – на оволодіння знаннями і тактичними діями, необхідними для успішного виступу в конкретних змаганнях і проти конкретного суперника. </w:t>
      </w:r>
    </w:p>
    <w:p w14:paraId="759581E3"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 xml:space="preserve">Специфічними засобами і методами тактичної підготовки служать тактичні форми виконання спеціально підготовчих і змагальних вправ, так звані тактичні вправи. Від інших тренувальних вправ їх відрізняє те, що: </w:t>
      </w:r>
    </w:p>
    <w:p w14:paraId="03A4D250"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sym w:font="Symbol" w:char="F02D"/>
      </w:r>
      <w:r w:rsidRPr="00DA7A55">
        <w:rPr>
          <w:rFonts w:ascii="Times New Roman" w:hAnsi="Times New Roman" w:cs="Times New Roman"/>
          <w:sz w:val="28"/>
          <w:szCs w:val="28"/>
          <w:lang w:val="uk-UA"/>
        </w:rPr>
        <w:t xml:space="preserve"> установка при виконанні цих вправ орієнтована в першу чергу на рішення тактичних завдань; </w:t>
      </w:r>
    </w:p>
    <w:p w14:paraId="6524E974"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sym w:font="Symbol" w:char="F02D"/>
      </w:r>
      <w:r w:rsidRPr="00DA7A55">
        <w:rPr>
          <w:rFonts w:ascii="Times New Roman" w:hAnsi="Times New Roman" w:cs="Times New Roman"/>
          <w:sz w:val="28"/>
          <w:szCs w:val="28"/>
          <w:lang w:val="uk-UA"/>
        </w:rPr>
        <w:t xml:space="preserve"> у вправах практично моделюються окремі тактичні прийоми і ситуації спортивної боротьби; </w:t>
      </w:r>
    </w:p>
    <w:p w14:paraId="541CEF4A"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sym w:font="Symbol" w:char="F02D"/>
      </w:r>
      <w:r w:rsidRPr="00DA7A55">
        <w:rPr>
          <w:rFonts w:ascii="Times New Roman" w:hAnsi="Times New Roman" w:cs="Times New Roman"/>
          <w:sz w:val="28"/>
          <w:szCs w:val="28"/>
          <w:lang w:val="uk-UA"/>
        </w:rPr>
        <w:t xml:space="preserve"> у необхідних випадках моделюються і зовнішні умови змагань. Залежно від етапів підготовки тактичні вправи використовуються в полегшених умовах; в ускладнених умовах; в умовах, максимально наближених до змагальних [11].</w:t>
      </w:r>
    </w:p>
    <w:p w14:paraId="7514D627"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Полегшити умови виконання тактичних вправ під час тренування зазвичай буває необхідно при формуванні нових складних умінь і навичок або перетворенні сформованих раніше. Це досягається шляхом спрощення розучуваних форм тактики, якщо поділити їх на менш складні операції (з виділенням, наприклад, дій атакуючої, оборонної, контратакуючої тактики в спортивних іграх і єдиноборствах, позиційної боротьби на дистанції тощо). </w:t>
      </w:r>
    </w:p>
    <w:p w14:paraId="3B688211"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Мета використання тактичних вправ підвищеної складності – забезпечення надійності розучених форм тактики і стимулювання розвитку тактичних здібностей. До таких відносно загальних методичних підходів, що втілюються в таких вправах, відносяться: </w:t>
      </w:r>
    </w:p>
    <w:p w14:paraId="33528F3B"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а) підходи, пов’язані з введенням додаткових тактичних протидій з боку супротивника. Спортсмен (команда) при цьому стає перед необхідністю, вирішуючи тактичні завдання, долати значнішу протидію, ніж в умовах змагань. Наприклад: реалізувати намічений тактичний задум у тренувальній сутичці з декількома суперниками (що по черзі міняються по ходу сутички), в ігрових вправах і тренувальних іграх «Один проти двох», «Троє проти п’ятьох» і т.д.; подолати заданими техніко-тактичними прийомами опір суперника, якому дозволено користуватися ширшим арсеналом прийомів; </w:t>
      </w:r>
    </w:p>
    <w:p w14:paraId="014DA819"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б) підходи, пов’язані з обмеженням просторових і тимчасових умов дій; </w:t>
      </w:r>
    </w:p>
    <w:p w14:paraId="1B367C82"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 xml:space="preserve">в) підходи, пов’язані з обов’язковим розширенням використовуваних тактичних варіантів; </w:t>
      </w:r>
    </w:p>
    <w:p w14:paraId="14534E43"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г) підходи, пов’язані з обмеженням числа спроб, наданих для досягнення змагальної мети[5, 11, 27, 37].</w:t>
      </w:r>
    </w:p>
    <w:p w14:paraId="5AEE26CF"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процесі вдосконалення тактичного мислення спортсменові необхідно розвивати такі здібності: швидко сприймати, адекватно усвідомлювати, аналізувати, оцінювати змагальну ситуацію і приймати рішення відповідно до обстановки, що створилася, і рівня своєї підготовленості та свого оперативного стану; передбачати дії супротивника; будувати свої дії відповідно до цілей змагань і завдання конкретної змагальної ситуації. </w:t>
      </w:r>
    </w:p>
    <w:p w14:paraId="7D53B9CF"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Основним специфічним методом вдосконалення тактичного мислення є метод тренування як із реальним, так і з умовним супротивником. </w:t>
      </w:r>
    </w:p>
    <w:p w14:paraId="100C4438"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Разом із навчанням і вдосконаленням основ спортивної тактики потрібні: </w:t>
      </w:r>
    </w:p>
    <w:p w14:paraId="41A1E24C"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sym w:font="Symbol" w:char="F0B7"/>
      </w:r>
      <w:r w:rsidRPr="00DA7A55">
        <w:rPr>
          <w:rFonts w:ascii="Times New Roman" w:hAnsi="Times New Roman" w:cs="Times New Roman"/>
          <w:sz w:val="28"/>
          <w:szCs w:val="28"/>
          <w:lang w:val="uk-UA"/>
        </w:rPr>
        <w:t xml:space="preserve"> постійне поповнення і поглиблення знань про закономірності спортивної тактики, її ефективні форми; </w:t>
      </w:r>
    </w:p>
    <w:p w14:paraId="7A736229"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sym w:font="Symbol" w:char="F0B7"/>
      </w:r>
      <w:r w:rsidRPr="00DA7A55">
        <w:rPr>
          <w:rFonts w:ascii="Times New Roman" w:hAnsi="Times New Roman" w:cs="Times New Roman"/>
          <w:sz w:val="28"/>
          <w:szCs w:val="28"/>
          <w:lang w:val="uk-UA"/>
        </w:rPr>
        <w:t xml:space="preserve"> систематична «розвідка» (збір інформації) про спортивних суперників, розробка тактичних задумів; </w:t>
      </w:r>
    </w:p>
    <w:p w14:paraId="3789B5F5"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sym w:font="Symbol" w:char="F0B7"/>
      </w:r>
      <w:r w:rsidRPr="00DA7A55">
        <w:rPr>
          <w:rFonts w:ascii="Times New Roman" w:hAnsi="Times New Roman" w:cs="Times New Roman"/>
          <w:sz w:val="28"/>
          <w:szCs w:val="28"/>
          <w:lang w:val="uk-UA"/>
        </w:rPr>
        <w:t xml:space="preserve"> оновлення і поглиблення спортивно-тактичних умінь і навичок, схем тощо; </w:t>
      </w:r>
    </w:p>
    <w:p w14:paraId="3916439B"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sym w:font="Symbol" w:char="F0B7"/>
      </w:r>
      <w:r w:rsidRPr="00DA7A55">
        <w:rPr>
          <w:rFonts w:ascii="Times New Roman" w:hAnsi="Times New Roman" w:cs="Times New Roman"/>
          <w:sz w:val="28"/>
          <w:szCs w:val="28"/>
          <w:lang w:val="uk-UA"/>
        </w:rPr>
        <w:t xml:space="preserve"> виховання тактичного мислення.</w:t>
      </w:r>
    </w:p>
    <w:p w14:paraId="262C75B7"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 Як практичний розділ спортивного тренування тактична підготовка найповніше представлена на етапах, безпосередньо передуючих основним змаганням, і на етапах між основними змаганнями. </w:t>
      </w:r>
    </w:p>
    <w:p w14:paraId="12ACB03F"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На етапі безпосередньої підготовки до відповідального змагання методика тактичної підготовки має забезпечувати в першу чергу якомога повніше моделювання тих цілісних форм тактики, які будуть використані в спортивному змаганні. Мета моделювання при цьому – апробувати вироблений тактичний задум і план в умовах, які максимально збігаються з умовами майбутнього змагання[6, 7, 24, 32].</w:t>
      </w:r>
    </w:p>
    <w:p w14:paraId="05F20E4C"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lastRenderedPageBreak/>
        <w:t>Тактичний план</w:t>
      </w:r>
      <w:r w:rsidRPr="00DA7A55">
        <w:rPr>
          <w:rFonts w:ascii="Times New Roman" w:hAnsi="Times New Roman" w:cs="Times New Roman"/>
          <w:sz w:val="28"/>
          <w:szCs w:val="28"/>
          <w:lang w:val="uk-UA"/>
        </w:rPr>
        <w:t> - це програма основних дій окремих спортсменів або команди. Він складається у процесі підготовки до змагань і остаточно уточнюється до моменту початку змагань.</w:t>
      </w:r>
    </w:p>
    <w:p w14:paraId="321B2FEF"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Тактичний план має наступні розділи:</w:t>
      </w:r>
    </w:p>
    <w:p w14:paraId="580AB1C0"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 Головне завдання, яке ставиться перед спортсменом або командою в цих змаганнях.</w:t>
      </w:r>
    </w:p>
    <w:p w14:paraId="2D51E8FE"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 Загальна форма тактичної боротьби - активна, пасивна, комбінована.</w:t>
      </w:r>
    </w:p>
    <w:p w14:paraId="3A6434BC"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 Розподіл сил впродовж усього змагання з урахуванням режиму змагань.</w:t>
      </w:r>
    </w:p>
    <w:p w14:paraId="3147EFAF"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5. Розподіл сил у процесі кожного виступу (графік швидкості проходження дистанції, темп гри, бою, тривалість і характер розминки).</w:t>
      </w:r>
    </w:p>
    <w:p w14:paraId="2FC2C8D1"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6. Можливі переключення від одного виду тактики до іншого безпосередньо в процесі змагання у зв'язку з можливими змінами завдань і обстановки тактичної боротьби.</w:t>
      </w:r>
    </w:p>
    <w:p w14:paraId="5E9ED543"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7. Способи маскування власних намірів (дій).</w:t>
      </w:r>
    </w:p>
    <w:p w14:paraId="0E68554B"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8. Дані про супротивників, слабкі і сильні сторони в їх підготовці.</w:t>
      </w:r>
    </w:p>
    <w:p w14:paraId="539CCB94"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9. Дані про місця змагання, про погоду, про суддівство майбутніх змагань і про глядачів.</w:t>
      </w:r>
    </w:p>
    <w:p w14:paraId="413AC27C"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Тактичний план має основні розділи: </w:t>
      </w:r>
    </w:p>
    <w:p w14:paraId="0643E119"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а) головне завдання;</w:t>
      </w:r>
    </w:p>
    <w:p w14:paraId="751F2B95"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 б) загальна форма тактичної боротьби (наступальна, активно-оборонна, захисна) і її варіант стосовно до умов даних змагань. У спортивних іграх, крім того, треба передбачати систему гри, комбінації, особисті прийоми у взаємодії гравців. У інших видах спорту - можливість застосування групової тактики і окремих комбінацій і прийомів; </w:t>
      </w:r>
    </w:p>
    <w:p w14:paraId="47D7F97A"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 розподіл сил з урахуванням інтенсивності, тривалості та характеру навантажень і відпочинку - режим змагань;</w:t>
      </w:r>
    </w:p>
    <w:p w14:paraId="438A8B05"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 г) розподіл сил у процесі кожного окремого виступу (графік швидкості, умовний графік, темп гри, тривалість і характер розминки); д) можливі переключення від однієї тактики (або системи) до іншої тактики (системи) в </w:t>
      </w:r>
      <w:r w:rsidRPr="00DA7A55">
        <w:rPr>
          <w:rFonts w:ascii="Times New Roman" w:hAnsi="Times New Roman" w:cs="Times New Roman"/>
          <w:sz w:val="28"/>
          <w:szCs w:val="28"/>
          <w:lang w:val="uk-UA"/>
        </w:rPr>
        <w:lastRenderedPageBreak/>
        <w:t xml:space="preserve">процесі змагання у зв'язку з можливими змінами завдань і обстановки тактичної боротьби; </w:t>
      </w:r>
    </w:p>
    <w:p w14:paraId="35042685"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е) способи і методи маскування власних намірів; ж) дані про суперника, слабкі і сильні сторони в його підготовці (фізичної, тактичної, технічної і вольової) і відповідні прийоми нападу (індивідуальні та групові) та протидії (активно-оборонні і захисні); </w:t>
      </w:r>
    </w:p>
    <w:p w14:paraId="7B467EC6"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 дані про місця змагань, погоду, суддівстві, глядачах і т.д[15, 29, 33].</w:t>
      </w:r>
    </w:p>
    <w:p w14:paraId="5A7A768D"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спортивних іграх крім загального тактичного плану гри команди може бути складений тактичний план і для окремих гравців. У основу такого плану може бути покладений аналіз співвідношення сил, протидіючої пари (напад і захист) [15].</w:t>
      </w:r>
    </w:p>
    <w:p w14:paraId="2722EC8B"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План проведення майбутнього змагання складається спортсменом і тренером спільно, оскільки зростання тактичної майстерності спортсмена неможливе без його активної участі в складанні тактичних планів змагань.</w:t>
      </w:r>
    </w:p>
    <w:p w14:paraId="01D96ADD" w14:textId="77777777"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Специфіка виду спорту є вирішальним чинником, що визначає структуру тактичної підготовленості спортсмена. Основною складовою частиною тактичної підготовленості в багатьох циклічних, швидкісний-силових і складнокоординованих видах є вибір раціональної тактичної схеми і її використання незалежно від дій основних конкурентів.</w:t>
      </w:r>
    </w:p>
    <w:p w14:paraId="55BAAEC7" w14:textId="17652B96" w:rsidR="00F458FB" w:rsidRPr="00DA7A55" w:rsidRDefault="00F458FB" w:rsidP="00F458FB">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Проте вибір раціональної тактичної схеми змагальної діяльності в цих видах спорту визначається великою кількістю чинників, залежних від специфіки виду спорту і індивідуальних технічних, фізичних і психічних можливостей спортсменів[7].</w:t>
      </w:r>
    </w:p>
    <w:p w14:paraId="240122BF" w14:textId="654651BD" w:rsidR="00C64BF6" w:rsidRPr="00DA7A55" w:rsidRDefault="00C64BF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i/>
          <w:iCs/>
          <w:sz w:val="28"/>
          <w:szCs w:val="28"/>
          <w:lang w:val="uk-UA"/>
        </w:rPr>
        <w:t>Активність тактичних дій</w:t>
      </w:r>
      <w:r w:rsidRPr="00DA7A55">
        <w:rPr>
          <w:rFonts w:ascii="Times New Roman" w:hAnsi="Times New Roman" w:cs="Times New Roman"/>
          <w:sz w:val="28"/>
          <w:szCs w:val="28"/>
          <w:lang w:val="uk-UA"/>
        </w:rPr>
        <w:t xml:space="preserve"> є важливим критерієм рівня спортивної майстерності. Спортсмен високої кваліфікації повинен демонструвати здатність нав’язувати супернику власну тактичну модель, чинити психологічний тиск через різноманітність і ефективність дій, витримку, волю до перемоги та впевненість у власному успіху [18, 19].</w:t>
      </w:r>
    </w:p>
    <w:p w14:paraId="5A9EC463" w14:textId="0394D38F" w:rsidR="00C64BF6" w:rsidRPr="00DA7A55" w:rsidRDefault="00C64BF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Особливої значущості активність набуває у видах спорту з прямим зіткненням між суперниками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таких як футбол, хокей, баскетбол, боротьба тощо </w:t>
      </w:r>
      <w:r w:rsidR="00C735AE">
        <w:rPr>
          <w:rFonts w:ascii="Times New Roman" w:hAnsi="Times New Roman" w:cs="Times New Roman"/>
          <w:sz w:val="28"/>
          <w:szCs w:val="28"/>
          <w:lang w:val="uk-UA"/>
        </w:rPr>
        <w:lastRenderedPageBreak/>
        <w:t>–</w:t>
      </w:r>
      <w:r w:rsidRPr="00DA7A55">
        <w:rPr>
          <w:rFonts w:ascii="Times New Roman" w:hAnsi="Times New Roman" w:cs="Times New Roman"/>
          <w:sz w:val="28"/>
          <w:szCs w:val="28"/>
          <w:lang w:val="uk-UA"/>
        </w:rPr>
        <w:t xml:space="preserve"> де виникають несподівані ситуації, що потребують оперативного техніко-тактичного реагування [</w:t>
      </w:r>
      <w:r w:rsidR="005521D8" w:rsidRPr="00DA7A55">
        <w:rPr>
          <w:rFonts w:ascii="Times New Roman" w:hAnsi="Times New Roman" w:cs="Times New Roman"/>
          <w:sz w:val="28"/>
          <w:szCs w:val="28"/>
          <w:lang w:val="uk-UA"/>
        </w:rPr>
        <w:t>23</w:t>
      </w:r>
      <w:r w:rsidRPr="00DA7A55">
        <w:rPr>
          <w:rFonts w:ascii="Times New Roman" w:hAnsi="Times New Roman" w:cs="Times New Roman"/>
          <w:sz w:val="28"/>
          <w:szCs w:val="28"/>
          <w:lang w:val="uk-UA"/>
        </w:rPr>
        <w:t>, 30]. У цих дисциплінах активність є ключовим показником тактичної готовності як у наступальних, так і в оборонних діях.</w:t>
      </w:r>
    </w:p>
    <w:p w14:paraId="17E1035A" w14:textId="4A7553FF" w:rsidR="00C64BF6" w:rsidRPr="00DA7A55" w:rsidRDefault="00C64BF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командних видах спорту важливу роль відіграє ефективність групових і командних дій. Результативність змагальної діяльності залежить від узгодженості дій партнерів, здатності поєднувати стандартні тактичні схеми з нестандартними рішеннями, а також від уміння використовувати індивідуальні можливості кожного спортсмена для досягнення спільної мети [</w:t>
      </w:r>
      <w:r w:rsidR="005521D8" w:rsidRPr="00DA7A55">
        <w:rPr>
          <w:rFonts w:ascii="Times New Roman" w:hAnsi="Times New Roman" w:cs="Times New Roman"/>
          <w:sz w:val="28"/>
          <w:szCs w:val="28"/>
          <w:lang w:val="uk-UA"/>
        </w:rPr>
        <w:t>2</w:t>
      </w:r>
      <w:r w:rsidRPr="00DA7A55">
        <w:rPr>
          <w:rFonts w:ascii="Times New Roman" w:hAnsi="Times New Roman" w:cs="Times New Roman"/>
          <w:sz w:val="28"/>
          <w:szCs w:val="28"/>
          <w:lang w:val="uk-UA"/>
        </w:rPr>
        <w:t>4].</w:t>
      </w:r>
    </w:p>
    <w:p w14:paraId="3BDB80DD" w14:textId="77777777" w:rsidR="00C64BF6" w:rsidRPr="00DA7A55" w:rsidRDefault="00C64BF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Основні напрями тактичної підготовки спортсменів</w:t>
      </w:r>
    </w:p>
    <w:p w14:paraId="6EEB75CD" w14:textId="77777777" w:rsidR="00C64BF6" w:rsidRPr="00DA7A55" w:rsidRDefault="00C64BF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процесі формування тактичної підготовленості спортсменів доцільно виділити п’ять ключових напрямів:</w:t>
      </w:r>
    </w:p>
    <w:p w14:paraId="5A13194E" w14:textId="77777777" w:rsidR="00C64BF6" w:rsidRPr="00DA7A55" w:rsidRDefault="00C64BF6" w:rsidP="00AF4009">
      <w:pPr>
        <w:numPr>
          <w:ilvl w:val="0"/>
          <w:numId w:val="1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Опанування теоретико-методичних основ спортивної тактики</w:t>
      </w:r>
      <w:r w:rsidRPr="00DA7A55">
        <w:rPr>
          <w:rFonts w:ascii="Times New Roman" w:hAnsi="Times New Roman" w:cs="Times New Roman"/>
          <w:sz w:val="28"/>
          <w:szCs w:val="28"/>
          <w:lang w:val="uk-UA"/>
        </w:rPr>
        <w:br/>
        <w:t>Передбачає глибоке розуміння сутності тактики як системи організації змагальної діяльності, її принципів, функцій та класифікації.</w:t>
      </w:r>
    </w:p>
    <w:p w14:paraId="29BEAB77" w14:textId="77777777" w:rsidR="00C64BF6" w:rsidRPr="00DA7A55" w:rsidRDefault="00C64BF6" w:rsidP="00AF4009">
      <w:pPr>
        <w:numPr>
          <w:ilvl w:val="0"/>
          <w:numId w:val="1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Засвоєння елементів, прийомів і варіантів тактичних дій</w:t>
      </w:r>
      <w:r w:rsidRPr="00DA7A55">
        <w:rPr>
          <w:rFonts w:ascii="Times New Roman" w:hAnsi="Times New Roman" w:cs="Times New Roman"/>
          <w:sz w:val="28"/>
          <w:szCs w:val="28"/>
          <w:lang w:val="uk-UA"/>
        </w:rPr>
        <w:br/>
        <w:t>Включає навчання основним формам ведення спортивної боротьби, адаптацію технічних дій до конкретних тактичних ситуацій.</w:t>
      </w:r>
    </w:p>
    <w:p w14:paraId="12C4BDD0" w14:textId="77777777" w:rsidR="00C64BF6" w:rsidRPr="00DA7A55" w:rsidRDefault="00C64BF6" w:rsidP="00AF4009">
      <w:pPr>
        <w:numPr>
          <w:ilvl w:val="0"/>
          <w:numId w:val="1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Розвиток тактичного мислення</w:t>
      </w:r>
      <w:r w:rsidRPr="00DA7A55">
        <w:rPr>
          <w:rFonts w:ascii="Times New Roman" w:hAnsi="Times New Roman" w:cs="Times New Roman"/>
          <w:sz w:val="28"/>
          <w:szCs w:val="28"/>
          <w:lang w:val="uk-UA"/>
        </w:rPr>
        <w:br/>
        <w:t>Спрямоване на формування здатності до оперативного аналізу ситуації, прогнозування дій суперника та прийняття ефективних рішень у реальному часі.</w:t>
      </w:r>
    </w:p>
    <w:p w14:paraId="20B29647" w14:textId="77777777" w:rsidR="00C64BF6" w:rsidRPr="00DA7A55" w:rsidRDefault="00C64BF6" w:rsidP="00AF4009">
      <w:pPr>
        <w:numPr>
          <w:ilvl w:val="0"/>
          <w:numId w:val="1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Аналіз інформації, необхідної для реалізації тактичних задумів</w:t>
      </w:r>
      <w:r w:rsidRPr="00DA7A55">
        <w:rPr>
          <w:rFonts w:ascii="Times New Roman" w:hAnsi="Times New Roman" w:cs="Times New Roman"/>
          <w:sz w:val="28"/>
          <w:szCs w:val="28"/>
          <w:lang w:val="uk-UA"/>
        </w:rPr>
        <w:br/>
        <w:t>Охоплює вивчення особливостей суперників, умов змагань, стратегічних сценаріїв та інших факторів, що впливають на вибір тактики.</w:t>
      </w:r>
    </w:p>
    <w:p w14:paraId="7E3BE0BB" w14:textId="77777777" w:rsidR="00C64BF6" w:rsidRPr="00DA7A55" w:rsidRDefault="00C64BF6" w:rsidP="00AF4009">
      <w:pPr>
        <w:numPr>
          <w:ilvl w:val="0"/>
          <w:numId w:val="1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Практична реалізація тактичної підготовленості</w:t>
      </w:r>
      <w:r w:rsidRPr="00DA7A55">
        <w:rPr>
          <w:rFonts w:ascii="Times New Roman" w:hAnsi="Times New Roman" w:cs="Times New Roman"/>
          <w:sz w:val="28"/>
          <w:szCs w:val="28"/>
          <w:lang w:val="uk-UA"/>
        </w:rPr>
        <w:br/>
        <w:t>Передбачає застосування набутих знань і навичок у тренувальному процесі та змагальній діяльності, з урахуванням індивідуальних і командних особливостей.</w:t>
      </w:r>
    </w:p>
    <w:p w14:paraId="21814DE5" w14:textId="47901B8E" w:rsidR="00C64BF6" w:rsidRPr="00DA7A55" w:rsidRDefault="00C64BF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Кожен із напрямів тактичної підготовки спортсменів має свою специфіку, що проявляється у відповідних завданнях, засобах і методах реалізації. Водночас, незалежно від обраного напряму, слід враховувати тісний взаємозв’язок між рівнем тактичної підготовленості та розвитком ключових рухових якостей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lastRenderedPageBreak/>
        <w:t xml:space="preserve">швидкісно-силових, витривалості, гнучкості, координації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а також функціональних можливостей провідних систем організму, рівнем психологічної готовності спортсмена тощо.</w:t>
      </w:r>
    </w:p>
    <w:p w14:paraId="78961245" w14:textId="0EB554D9" w:rsidR="00C64BF6" w:rsidRPr="00DA7A55" w:rsidRDefault="00C64BF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цьому контексті спортивна техніка виконує інтегруючу функцію, поєднуючи різні аспекти підготовленості спортсмена в єдину ефективну систему.</w:t>
      </w:r>
    </w:p>
    <w:p w14:paraId="59D29F56" w14:textId="7AECD71D" w:rsidR="00C64BF6" w:rsidRPr="00DA7A55" w:rsidRDefault="00C64BF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Крім того, спортивна тактика відображає особливості різних національних і професійних шкіл спорту, включаючи морально-етичні принципи, що є характерними для відповідних традицій тренування та змагальної поведінки [15, 30]</w:t>
      </w:r>
    </w:p>
    <w:p w14:paraId="7832AEFB" w14:textId="77777777" w:rsidR="00A3606B" w:rsidRPr="00DA7A55" w:rsidRDefault="00A3606B" w:rsidP="00AF4009">
      <w:pPr>
        <w:spacing w:after="0" w:line="360" w:lineRule="auto"/>
        <w:ind w:firstLine="709"/>
        <w:jc w:val="both"/>
        <w:rPr>
          <w:rFonts w:ascii="Times New Roman" w:hAnsi="Times New Roman" w:cs="Times New Roman"/>
          <w:sz w:val="28"/>
          <w:szCs w:val="28"/>
          <w:lang w:val="uk-UA"/>
        </w:rPr>
      </w:pPr>
    </w:p>
    <w:p w14:paraId="5803DB94" w14:textId="5D84CD64" w:rsidR="00C64BF6" w:rsidRPr="00DA7A55" w:rsidRDefault="005058DC" w:rsidP="00AF4009">
      <w:pPr>
        <w:pStyle w:val="2"/>
        <w:jc w:val="both"/>
        <w:rPr>
          <w:rFonts w:cs="Times New Roman"/>
          <w:szCs w:val="28"/>
          <w:lang w:val="uk-UA"/>
        </w:rPr>
      </w:pPr>
      <w:bookmarkStart w:id="4" w:name="_Toc213853482"/>
      <w:r w:rsidRPr="00DA7A55">
        <w:rPr>
          <w:rFonts w:cs="Times New Roman"/>
          <w:szCs w:val="28"/>
          <w:lang w:val="uk-UA"/>
        </w:rPr>
        <w:t>1.2</w:t>
      </w:r>
      <w:r w:rsidR="00175473" w:rsidRPr="00DA7A55">
        <w:rPr>
          <w:rFonts w:cs="Times New Roman"/>
          <w:szCs w:val="28"/>
          <w:lang w:val="uk-UA"/>
        </w:rPr>
        <w:t>.</w:t>
      </w:r>
      <w:r w:rsidRPr="00DA7A55">
        <w:rPr>
          <w:rFonts w:cs="Times New Roman"/>
          <w:szCs w:val="28"/>
          <w:lang w:val="uk-UA"/>
        </w:rPr>
        <w:t xml:space="preserve"> Тактика змагальної діяльності кваліфікованих спортсменок у </w:t>
      </w:r>
      <w:r w:rsidR="00B9098F" w:rsidRPr="00DA7A55">
        <w:rPr>
          <w:rFonts w:cs="Times New Roman"/>
          <w:szCs w:val="28"/>
          <w:lang w:val="uk-UA"/>
        </w:rPr>
        <w:t>стрибках в довжину</w:t>
      </w:r>
      <w:bookmarkEnd w:id="4"/>
    </w:p>
    <w:p w14:paraId="4EE3A901" w14:textId="77777777" w:rsidR="00A3606B" w:rsidRPr="00DA7A55" w:rsidRDefault="00A3606B" w:rsidP="00A3606B">
      <w:pPr>
        <w:rPr>
          <w:lang w:val="uk-UA"/>
        </w:rPr>
      </w:pPr>
    </w:p>
    <w:p w14:paraId="405C5912" w14:textId="77777777" w:rsidR="00AC0270" w:rsidRPr="00DA7A55" w:rsidRDefault="00AC027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Спортивна тактика: сутність, значення та завдання підготовки</w:t>
      </w:r>
    </w:p>
    <w:p w14:paraId="31D1E1E7" w14:textId="77777777" w:rsidR="00AC0270" w:rsidRPr="00DA7A55" w:rsidRDefault="00AC027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Спортивна тактика являє собою мистецтво ведення змагальної боротьби з суперником, головною метою якого є максимально ефективне використання фізичних і психологічних ресурсів легкоатлета для досягнення перемоги та реалізації власного потенціалу.</w:t>
      </w:r>
    </w:p>
    <w:p w14:paraId="5BD43701" w14:textId="77777777" w:rsidR="00AC0270" w:rsidRPr="00DA7A55" w:rsidRDefault="00AC027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Тактична підготовка є актуальною для всіх дисциплін легкої атлетики, хоча її значущість варіюється залежно від характеру змагальної взаємодії. Найбільше значення вона має у спортивній ходьбі та бігу на середні й довгі дистанції, де суперництво відбувається безпосередньо. У техніко-комплексних видах, таких як стрибки та метання, роль тактики менш виражена, проте вона все одно сприяє оптимізації змагальної діяльності.</w:t>
      </w:r>
    </w:p>
    <w:p w14:paraId="774F0444" w14:textId="77777777" w:rsidR="00AC0270" w:rsidRPr="00DA7A55" w:rsidRDefault="00AC027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Оволодіння тактичним мистецтвом дозволяє спортсмену ефективно реалізовувати технічні навички, фізичну та морально-вольову підготовленість, а також накопичений досвід у боротьбі з суперниками в різноманітних умовах. Тактична майстерність базується на глибокому запасі знань, умінь і навичок, що забезпечують точне виконання запланованих дій і здатність оперативно реагувати на зміну ситуації, приймаючи найбільш доцільні рішення.</w:t>
      </w:r>
    </w:p>
    <w:p w14:paraId="2D639BEA" w14:textId="77777777" w:rsidR="00AC0270" w:rsidRPr="00DA7A55" w:rsidRDefault="00AC027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Основні завдання тактичної підготовки включають:</w:t>
      </w:r>
    </w:p>
    <w:p w14:paraId="6161398C" w14:textId="77777777" w:rsidR="00AC0270" w:rsidRPr="00DA7A55" w:rsidRDefault="00AC0270" w:rsidP="00AF4009">
      <w:pPr>
        <w:numPr>
          <w:ilvl w:val="0"/>
          <w:numId w:val="17"/>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засвоєння загальних положень спортивної тактики;</w:t>
      </w:r>
    </w:p>
    <w:p w14:paraId="69E98C05" w14:textId="77777777" w:rsidR="00AC0270" w:rsidRPr="00DA7A55" w:rsidRDefault="00AC0270" w:rsidP="00AF4009">
      <w:pPr>
        <w:numPr>
          <w:ilvl w:val="0"/>
          <w:numId w:val="17"/>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розуміння сутності та закономірностей змагального процесу, особливо у спеціалізованій дисципліні;</w:t>
      </w:r>
    </w:p>
    <w:p w14:paraId="3FAD85B1" w14:textId="77777777" w:rsidR="00AC0270" w:rsidRPr="00DA7A55" w:rsidRDefault="00AC0270" w:rsidP="00AF4009">
      <w:pPr>
        <w:numPr>
          <w:ilvl w:val="0"/>
          <w:numId w:val="17"/>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вивчення форм, засобів і варіантів тактичних дій у конкретному виді легкої атлетики;</w:t>
      </w:r>
    </w:p>
    <w:p w14:paraId="7EEEA406" w14:textId="77777777" w:rsidR="00AC0270" w:rsidRPr="00DA7A55" w:rsidRDefault="00AC0270" w:rsidP="00AF4009">
      <w:pPr>
        <w:numPr>
          <w:ilvl w:val="0"/>
          <w:numId w:val="17"/>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ознайомлення з тактичним досвідом провідних спортсменів;</w:t>
      </w:r>
    </w:p>
    <w:p w14:paraId="24177A62" w14:textId="77777777" w:rsidR="00AC0270" w:rsidRPr="00DA7A55" w:rsidRDefault="00AC0270" w:rsidP="00AF4009">
      <w:pPr>
        <w:numPr>
          <w:ilvl w:val="0"/>
          <w:numId w:val="17"/>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практичне застосування елементів і прийомів тактики у тренуваннях, контрольних стартах і змаганнях (тактичне моделювання);</w:t>
      </w:r>
    </w:p>
    <w:p w14:paraId="33BED359" w14:textId="77777777" w:rsidR="00AC0270" w:rsidRPr="00DA7A55" w:rsidRDefault="00AC0270" w:rsidP="00AF4009">
      <w:pPr>
        <w:numPr>
          <w:ilvl w:val="0"/>
          <w:numId w:val="17"/>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аналіз дій суперників, оцінка їхньої тактичної, фізичної, технічної та вольової підготовленості з урахуванням умов змагань та зовнішніх чинників.</w:t>
      </w:r>
    </w:p>
    <w:p w14:paraId="10770E04" w14:textId="77777777" w:rsidR="00F75FC6" w:rsidRPr="00DA7A55" w:rsidRDefault="00F75FC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На основі визначених завдань спортсмен спільно з тренером формує план тактичних дій до майбутнього змагання. Після завершення змагального виступу необхідно здійснити аналіз реалізованої тактики, оцінити її ефективність і сформулювати висновки для подальшого вдосконалення. Основним засобом навчання тактичних дій є багаторазове виконання вправ, що відповідають запланованим сценаріям: наприклад, біг із заданою зміною темпу, початок стрибків з визначеної висоти, демонстрація найкращого результату у першій спробі метання, застосування одного з вивчених варіантів у відповідь на прогнозовану ситуацію, корекція тактичної схеми тощо.</w:t>
      </w:r>
    </w:p>
    <w:p w14:paraId="4261634E" w14:textId="77777777" w:rsidR="00F75FC6" w:rsidRPr="00DA7A55" w:rsidRDefault="00F75FC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Тактична майстерність тісно пов’язана з розвитком фізичних і вольових якостей, а також з удосконаленням технічної підготовленості. Іноді для реалізації запланованої тактичної комбінації необхідно спершу підвищити функціональні можливості спортсмена та його технічну майстерність.</w:t>
      </w:r>
    </w:p>
    <w:p w14:paraId="2D2B757D" w14:textId="477A79CD" w:rsidR="00F75FC6" w:rsidRPr="00DA7A55" w:rsidRDefault="00F75FC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Під тактикою змагальної діяльності слід розуміти цілеспрямовану систему об’єднання та реалізації рухових дій для вирішення змагальних завдань з урахуванням правил проведення змагань, індивідуальних характеристик підготовленості (власної, партнерів і суперників), а також зовнішніх умов [5, </w:t>
      </w:r>
      <w:r w:rsidR="004337A0" w:rsidRPr="00DA7A55">
        <w:rPr>
          <w:rFonts w:ascii="Times New Roman" w:hAnsi="Times New Roman" w:cs="Times New Roman"/>
          <w:sz w:val="28"/>
          <w:szCs w:val="28"/>
          <w:lang w:val="uk-UA"/>
        </w:rPr>
        <w:t>1</w:t>
      </w:r>
      <w:r w:rsidRPr="00DA7A55">
        <w:rPr>
          <w:rFonts w:ascii="Times New Roman" w:hAnsi="Times New Roman" w:cs="Times New Roman"/>
          <w:sz w:val="28"/>
          <w:szCs w:val="28"/>
          <w:lang w:val="uk-UA"/>
        </w:rPr>
        <w:t xml:space="preserve">5, </w:t>
      </w:r>
      <w:r w:rsidR="004337A0" w:rsidRPr="00DA7A55">
        <w:rPr>
          <w:rFonts w:ascii="Times New Roman" w:hAnsi="Times New Roman" w:cs="Times New Roman"/>
          <w:sz w:val="28"/>
          <w:szCs w:val="28"/>
          <w:lang w:val="uk-UA"/>
        </w:rPr>
        <w:t>23</w:t>
      </w:r>
      <w:r w:rsidRPr="00DA7A55">
        <w:rPr>
          <w:rFonts w:ascii="Times New Roman" w:hAnsi="Times New Roman" w:cs="Times New Roman"/>
          <w:sz w:val="28"/>
          <w:szCs w:val="28"/>
          <w:lang w:val="uk-UA"/>
        </w:rPr>
        <w:t>].</w:t>
      </w:r>
    </w:p>
    <w:p w14:paraId="77470131" w14:textId="211D131D" w:rsidR="00F75FC6" w:rsidRPr="00DA7A55" w:rsidRDefault="00F75FC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 xml:space="preserve">У кожному виді спорту способи реалізації тактичних завдань мають свою специфіку, що визначається регламентом змагань, особливостями спортивної техніки, традиціями дисципліни, досвідом спортсменів тощо. Тактика може бути орієнтована на змагальні, стартові або ситуаційні цілі. Її характер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індивідуальний, груповий або командний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залежить від виду спорту та формату змагань [22</w:t>
      </w:r>
      <w:r w:rsidR="004337A0" w:rsidRPr="00DA7A55">
        <w:rPr>
          <w:rFonts w:ascii="Times New Roman" w:hAnsi="Times New Roman" w:cs="Times New Roman"/>
          <w:sz w:val="28"/>
          <w:szCs w:val="28"/>
          <w:lang w:val="uk-UA"/>
        </w:rPr>
        <w:t>, 30</w:t>
      </w:r>
      <w:r w:rsidRPr="00DA7A55">
        <w:rPr>
          <w:rFonts w:ascii="Times New Roman" w:hAnsi="Times New Roman" w:cs="Times New Roman"/>
          <w:sz w:val="28"/>
          <w:szCs w:val="28"/>
          <w:lang w:val="uk-UA"/>
        </w:rPr>
        <w:t>].</w:t>
      </w:r>
    </w:p>
    <w:p w14:paraId="7A05AB42" w14:textId="75A8A4D9" w:rsidR="00F75FC6" w:rsidRPr="00DA7A55" w:rsidRDefault="00F75FC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легкоатлетичних стрибках, зокрема у</w:t>
      </w:r>
      <w:r w:rsidR="00C85450" w:rsidRPr="00DA7A55">
        <w:rPr>
          <w:rFonts w:ascii="Times New Roman" w:hAnsi="Times New Roman" w:cs="Times New Roman"/>
          <w:sz w:val="28"/>
          <w:szCs w:val="28"/>
          <w:lang w:val="uk-UA"/>
        </w:rPr>
        <w:t xml:space="preserve"> стрибках в довжину</w:t>
      </w:r>
      <w:r w:rsidRPr="00DA7A55">
        <w:rPr>
          <w:rFonts w:ascii="Times New Roman" w:hAnsi="Times New Roman" w:cs="Times New Roman"/>
          <w:sz w:val="28"/>
          <w:szCs w:val="28"/>
          <w:lang w:val="uk-UA"/>
        </w:rPr>
        <w:t>, спортсмени виступають послідовно, незалежно один від одного, а порядок їхніх спроб визначається жеребкуванням [</w:t>
      </w:r>
      <w:r w:rsidR="004337A0" w:rsidRPr="00DA7A55">
        <w:rPr>
          <w:rFonts w:ascii="Times New Roman" w:hAnsi="Times New Roman" w:cs="Times New Roman"/>
          <w:sz w:val="28"/>
          <w:szCs w:val="28"/>
          <w:lang w:val="uk-UA"/>
        </w:rPr>
        <w:t>17, 20, 24</w:t>
      </w:r>
      <w:r w:rsidRPr="00DA7A55">
        <w:rPr>
          <w:rFonts w:ascii="Times New Roman" w:hAnsi="Times New Roman" w:cs="Times New Roman"/>
          <w:sz w:val="28"/>
          <w:szCs w:val="28"/>
          <w:lang w:val="uk-UA"/>
        </w:rPr>
        <w:t>]. Незважаючи на відсутність прямого контакту між учасниками, ці види спорту не можуть бути об’єднані в одну групу, оскільки мають різні структурні, технічні та організаційні особливості.</w:t>
      </w:r>
    </w:p>
    <w:p w14:paraId="468809EC" w14:textId="1DDB7501" w:rsidR="00F75FC6" w:rsidRPr="00DA7A55" w:rsidRDefault="00F75FC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Тактичні аспекти в таких дисциплінах значною мірою залежать від черговості виступів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наприклад, вибір початкової маси снаряда у важкій атлетиці або висоти у стрибках визначається з урахуванням позицій суперників [30]. Аналогічно, включення складних елементів у гімнастиці, стрибках у воду, фігурному катанні, а також швидкість проходження траси в гірськолижному спорті часто корелює з порядком виступу основних конкурентів.</w:t>
      </w:r>
    </w:p>
    <w:p w14:paraId="2B1BD12B" w14:textId="652DC2B8" w:rsidR="005058DC" w:rsidRPr="00DA7A55" w:rsidRDefault="00F75FC6"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видах спорту з одночасним стартом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таких як естафети в легкій атлетиці, плаванні, лижному спорті, шосейні велогонки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тактична діяльність може коригуватися в процесі безпосередньої боротьби з суперниками [</w:t>
      </w:r>
      <w:r w:rsidR="00900312" w:rsidRPr="00DA7A55">
        <w:rPr>
          <w:rFonts w:ascii="Times New Roman" w:hAnsi="Times New Roman" w:cs="Times New Roman"/>
          <w:sz w:val="28"/>
          <w:szCs w:val="28"/>
          <w:lang w:val="uk-UA"/>
        </w:rPr>
        <w:t>24</w:t>
      </w:r>
      <w:r w:rsidRPr="00DA7A55">
        <w:rPr>
          <w:rFonts w:ascii="Times New Roman" w:hAnsi="Times New Roman" w:cs="Times New Roman"/>
          <w:sz w:val="28"/>
          <w:szCs w:val="28"/>
          <w:lang w:val="uk-UA"/>
        </w:rPr>
        <w:t>]. У командних дисциплінах можливе застосування групових тактичних моделей, що передбачають взаємодопомогу між партнерами (наприклад, забіги на середні та довгі дистанції, групові велогонки тощо) [33].</w:t>
      </w:r>
    </w:p>
    <w:p w14:paraId="1D744C86" w14:textId="6B0A59C9" w:rsidR="008C1F84" w:rsidRPr="00DA7A55" w:rsidRDefault="008C1F8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змагальній діяльності спортсмени, що спеціалізуються на єдиноборствах та ігрових видах спорту, часто стикаються з ситуаціями, які вже траплялися в попередньому тренувальному або змагальному досвіді. Проте у варіативних конфліктних умовах характерних для єдиноборств та ігор завжди залишається невизначеним як саме суперник вирішуватиме конкретне завдання, а також момент початку його дій [</w:t>
      </w:r>
      <w:r w:rsidR="00900312" w:rsidRPr="00DA7A55">
        <w:rPr>
          <w:rFonts w:ascii="Times New Roman" w:hAnsi="Times New Roman" w:cs="Times New Roman"/>
          <w:sz w:val="28"/>
          <w:szCs w:val="28"/>
          <w:lang w:val="uk-UA"/>
        </w:rPr>
        <w:t>24</w:t>
      </w:r>
      <w:r w:rsidRPr="00DA7A55">
        <w:rPr>
          <w:rFonts w:ascii="Times New Roman" w:hAnsi="Times New Roman" w:cs="Times New Roman"/>
          <w:sz w:val="28"/>
          <w:szCs w:val="28"/>
          <w:lang w:val="uk-UA"/>
        </w:rPr>
        <w:t>].</w:t>
      </w:r>
    </w:p>
    <w:p w14:paraId="11A86E59" w14:textId="67B54BF4" w:rsidR="008C1F84" w:rsidRPr="00DA7A55" w:rsidRDefault="008C1F8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Взаємодія спортсменів у межах спортивного конфлікту (особливо в єдиноборствах) відбувається на кількох рівнях: стратегічному, техніко-тактичному та рівні технічної реалізації. Ефективні дії на стратегічному рівні здатні обмежити тактичні можливості суперника, а раціональні тактичні рішення безпосередньо впливають на результативність технічного виконання [</w:t>
      </w:r>
      <w:r w:rsidR="00900312" w:rsidRPr="00DA7A55">
        <w:rPr>
          <w:rFonts w:ascii="Times New Roman" w:hAnsi="Times New Roman" w:cs="Times New Roman"/>
          <w:sz w:val="28"/>
          <w:szCs w:val="28"/>
          <w:lang w:val="uk-UA"/>
        </w:rPr>
        <w:t xml:space="preserve">21, </w:t>
      </w:r>
      <w:r w:rsidRPr="00DA7A55">
        <w:rPr>
          <w:rFonts w:ascii="Times New Roman" w:hAnsi="Times New Roman" w:cs="Times New Roman"/>
          <w:sz w:val="28"/>
          <w:szCs w:val="28"/>
          <w:lang w:val="uk-UA"/>
        </w:rPr>
        <w:t>30].</w:t>
      </w:r>
    </w:p>
    <w:p w14:paraId="059E129E" w14:textId="08D2D6C5" w:rsidR="008C1F84" w:rsidRPr="00DA7A55" w:rsidRDefault="008C1F8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Складність тактичних дій у єдиноборствах та іграх зумовлена низкою чинників: великою варіативністю ситуацій, дефіцитом часу, обмеженим простором, недостатністю інформації, приховуванням справжніх намірів суперника, а також невизначеністю моменту початку його дій. Ці характеристики поєдинку часто навмисно створюються опонентом з метою ускладнення сприйняття, прийняття рішень і реалізації рухових дій [23].</w:t>
      </w:r>
    </w:p>
    <w:p w14:paraId="1C3CF96A" w14:textId="6304B21D" w:rsidR="008C1F84" w:rsidRPr="00DA7A55" w:rsidRDefault="008C1F8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командних іграх додаткові труднощі можуть виникати через неузгодженість дій партнерів, що ще більше ускладнює оцінку ситуації та прийняття оптимальних рішень. Це висуває підвищені вимоги до роботи нервово-м’язової системи, функціональних можливостей вегетативної нервової системи та спричиняє зростання психоемоційного напруження [15, 3, 27].</w:t>
      </w:r>
    </w:p>
    <w:p w14:paraId="750B4E12" w14:textId="77777777" w:rsidR="000845C9" w:rsidRPr="00DA7A55" w:rsidRDefault="000845C9"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контексті змагальної тактики спортсмена важливо усвідомлювати взаємозв’язок її когнітивної (розумової) та практичної складових, водночас чітко розрізняючи їх. Ігнорування цієї відмінності є методично неприпустимим, адже навіть добре сформульований тактичний задум може бути реалізований неефективно або взагалі не реалізований. Так само, як і наявні у спортсмена потенційні можливості для доцільної тактичної поведінки можуть залишитися невикористаними через хибний стратегічний план [30].</w:t>
      </w:r>
    </w:p>
    <w:p w14:paraId="4DBEEE37" w14:textId="5DC10256" w:rsidR="000845C9" w:rsidRPr="00DA7A55" w:rsidRDefault="000845C9"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Зміст спортивної тактики (індивідуальної чи командної) полягає у формуванні та застосуванні таких моделей, задумів і практичних способів змагальної поведінки, які дозволяють максимально ефективно реалізувати фізичні, психічні та технічні можливості спортсмена, а також з мінімальними втратами долати протидію суперників .</w:t>
      </w:r>
    </w:p>
    <w:p w14:paraId="30C5A08E" w14:textId="77777777" w:rsidR="000845C9" w:rsidRPr="00DA7A55" w:rsidRDefault="000845C9"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Розумовою основою спортивної тактики є розвиток спеціалізованого тактичного мислення, що проявляється у здатності формувати загальний </w:t>
      </w:r>
      <w:r w:rsidRPr="00DA7A55">
        <w:rPr>
          <w:rFonts w:ascii="Times New Roman" w:hAnsi="Times New Roman" w:cs="Times New Roman"/>
          <w:sz w:val="28"/>
          <w:szCs w:val="28"/>
          <w:lang w:val="uk-UA"/>
        </w:rPr>
        <w:lastRenderedPageBreak/>
        <w:t>стратегічний задум, конкретний план або модель змагальної поведінки, а також приймати раціональні рішення безпосередньо в ході змагання [31, 32].</w:t>
      </w:r>
    </w:p>
    <w:p w14:paraId="28AD22A2" w14:textId="736F71EE" w:rsidR="000845C9" w:rsidRPr="00DA7A55" w:rsidRDefault="000845C9"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Загальний тактичний задум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це концептуальна схема основної лінії поведінки, що узгоджується з головною цільовою установкою на майбутнє змагання або серію стартів (наприклад, орієнтація на рекорд, абсолютну перемогу, або здобуття права участі у престижному турнірі) .</w:t>
      </w:r>
    </w:p>
    <w:p w14:paraId="1516596D" w14:textId="62C3D7F2" w:rsidR="000845C9" w:rsidRPr="00DA7A55" w:rsidRDefault="000845C9"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бігу на витривалість тактичний задум може передбачати досягнення рекордного результату шляхом підтримання рівномірної швидкості на всіх відрізках дистанції (з коливанням темпу не більше 3% від середнього), або ж перемогу через систематичні прискорення, які виснажують суперників і потребують спеціальної витривалості, сформованої на етапі підготовки [</w:t>
      </w:r>
      <w:r w:rsidR="00900312" w:rsidRPr="00DA7A55">
        <w:rPr>
          <w:rFonts w:ascii="Times New Roman" w:hAnsi="Times New Roman" w:cs="Times New Roman"/>
          <w:sz w:val="28"/>
          <w:szCs w:val="28"/>
          <w:lang w:val="uk-UA"/>
        </w:rPr>
        <w:t>2</w:t>
      </w:r>
      <w:r w:rsidRPr="00DA7A55">
        <w:rPr>
          <w:rFonts w:ascii="Times New Roman" w:hAnsi="Times New Roman" w:cs="Times New Roman"/>
          <w:sz w:val="28"/>
          <w:szCs w:val="28"/>
          <w:lang w:val="uk-UA"/>
        </w:rPr>
        <w:t>4].</w:t>
      </w:r>
    </w:p>
    <w:p w14:paraId="15716365" w14:textId="6925B2BB" w:rsidR="000845C9" w:rsidRPr="00DA7A55" w:rsidRDefault="000845C9"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командних іграх тактична стратегія часто базується на прагненні нав’язати супернику незвичну модель гри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наприклад, персональну опіку, зонний захист або домінуючий атакувальний тиск [32, 33].</w:t>
      </w:r>
    </w:p>
    <w:p w14:paraId="39FEE765" w14:textId="29EE1FBB" w:rsidR="000845C9" w:rsidRPr="00DA7A55" w:rsidRDefault="000845C9"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легкоатлетичних стрибках, зокрема </w:t>
      </w:r>
      <w:r w:rsidR="005B3819" w:rsidRPr="00DA7A55">
        <w:rPr>
          <w:rFonts w:ascii="Times New Roman" w:hAnsi="Times New Roman" w:cs="Times New Roman"/>
          <w:sz w:val="28"/>
          <w:szCs w:val="28"/>
          <w:lang w:val="uk-UA"/>
        </w:rPr>
        <w:t>в довжину</w:t>
      </w:r>
      <w:r w:rsidRPr="00DA7A55">
        <w:rPr>
          <w:rFonts w:ascii="Times New Roman" w:hAnsi="Times New Roman" w:cs="Times New Roman"/>
          <w:sz w:val="28"/>
          <w:szCs w:val="28"/>
          <w:lang w:val="uk-UA"/>
        </w:rPr>
        <w:t>, тактика змагальної діяльності може полягати в демонстрації найкращого результату вже у перших спробах, що створює психологічний тиск на суперників і здатне порушити їхню внутрішню рівновагу.</w:t>
      </w:r>
    </w:p>
    <w:p w14:paraId="2212B6AA" w14:textId="527FE76F" w:rsidR="007816E3" w:rsidRPr="00DA7A55" w:rsidRDefault="007816E3"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змагальній діяльності, характерній для єдиноборств і ігрових видів спорту, спортсмену необхідно враховувати не лише відомі обставини, а й, наскільки можливо, передбачати рішення суперника, які зазвичай залишаються невідомими до моменту їх реалізації [23].</w:t>
      </w:r>
    </w:p>
    <w:p w14:paraId="42F6501B" w14:textId="6D027EF4" w:rsidR="007816E3" w:rsidRPr="00DA7A55" w:rsidRDefault="007816E3"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На відміну від цього, </w:t>
      </w:r>
      <w:r w:rsidR="00790F22" w:rsidRPr="00DA7A55">
        <w:rPr>
          <w:rFonts w:ascii="Times New Roman" w:hAnsi="Times New Roman" w:cs="Times New Roman"/>
          <w:sz w:val="28"/>
          <w:szCs w:val="28"/>
          <w:lang w:val="uk-UA"/>
        </w:rPr>
        <w:t>стрибок в довжину</w:t>
      </w:r>
      <w:r w:rsidRPr="00DA7A55">
        <w:rPr>
          <w:rFonts w:ascii="Times New Roman" w:hAnsi="Times New Roman" w:cs="Times New Roman"/>
          <w:sz w:val="28"/>
          <w:szCs w:val="28"/>
          <w:lang w:val="uk-UA"/>
        </w:rPr>
        <w:t xml:space="preserve"> належить до тих видів легкої атлетики, де тактичні дії реалізуються відповідно до заздалегідь сформованого плану. У цьому випадку застосовується алгоритмічний підхід до побудови тактичної поведінки [1, 3, 5, </w:t>
      </w:r>
      <w:r w:rsidR="00900312" w:rsidRPr="00DA7A55">
        <w:rPr>
          <w:rFonts w:ascii="Times New Roman" w:hAnsi="Times New Roman" w:cs="Times New Roman"/>
          <w:sz w:val="28"/>
          <w:szCs w:val="28"/>
          <w:lang w:val="uk-UA"/>
        </w:rPr>
        <w:t>24</w:t>
      </w:r>
      <w:r w:rsidRPr="00DA7A55">
        <w:rPr>
          <w:rFonts w:ascii="Times New Roman" w:hAnsi="Times New Roman" w:cs="Times New Roman"/>
          <w:sz w:val="28"/>
          <w:szCs w:val="28"/>
          <w:lang w:val="uk-UA"/>
        </w:rPr>
        <w:t>].</w:t>
      </w:r>
    </w:p>
    <w:p w14:paraId="7E6BE60F" w14:textId="5DA239BE" w:rsidR="007816E3" w:rsidRPr="00DA7A55" w:rsidRDefault="007816E3"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Загальний тактичний задум конкретизується у вигляді тактичного плану або моделі змагання, де послідовно визначаються завдання, що мають бути вирішені в ході змагального процесу, способи їх реалізації, а також альтернативні варіанти дій на випадок зміни змагальної ситуації [</w:t>
      </w:r>
      <w:r w:rsidR="00900312" w:rsidRPr="00DA7A55">
        <w:rPr>
          <w:rFonts w:ascii="Times New Roman" w:hAnsi="Times New Roman" w:cs="Times New Roman"/>
          <w:sz w:val="28"/>
          <w:szCs w:val="28"/>
          <w:lang w:val="uk-UA"/>
        </w:rPr>
        <w:t xml:space="preserve">21, </w:t>
      </w:r>
      <w:r w:rsidRPr="00DA7A55">
        <w:rPr>
          <w:rFonts w:ascii="Times New Roman" w:hAnsi="Times New Roman" w:cs="Times New Roman"/>
          <w:sz w:val="28"/>
          <w:szCs w:val="28"/>
          <w:lang w:val="uk-UA"/>
        </w:rPr>
        <w:t xml:space="preserve">30]. Кількість таких </w:t>
      </w:r>
      <w:r w:rsidRPr="00DA7A55">
        <w:rPr>
          <w:rFonts w:ascii="Times New Roman" w:hAnsi="Times New Roman" w:cs="Times New Roman"/>
          <w:sz w:val="28"/>
          <w:szCs w:val="28"/>
          <w:lang w:val="uk-UA"/>
        </w:rPr>
        <w:lastRenderedPageBreak/>
        <w:t>варіантів прямо залежить від ступеня невизначеності, властивої конкретному виду спорту.</w:t>
      </w:r>
    </w:p>
    <w:p w14:paraId="0C65CDE1" w14:textId="77777777" w:rsidR="007816E3" w:rsidRPr="00DA7A55" w:rsidRDefault="007816E3"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Ефективність спортивної тактики визначається як якістю загального стратегічного задуму, так і рівнем деталізації тактичного плану, за умови, що вони розроблені з урахуванням реальних можливостей спортсмена (або команди), потенціалу суперників, специфіки майбутніх змагань, а також базуються на перевірених формах тактичної поведінки та обґрунтованому прогнозі очікуваних результатів [15, 17, 22].</w:t>
      </w:r>
    </w:p>
    <w:p w14:paraId="71E88098" w14:textId="45004AC1" w:rsidR="00AE6261" w:rsidRPr="00DA7A55" w:rsidRDefault="00AE6261"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Однією з ключових передумов ефективної реалізації тактичного задуму є отримання достовірної інформації про суперників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їхні сильні та слабкі сторони, переважні тактичні моделі, особливості підготовки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а також про специфіку майбутніх змагань: регламент, склад суддівської колегії, глядацьке середовище, технічне оснащення, кліматичні умови тощо. Така інформація формується в процесі так званої спортивно-тактичної розвідки, яка значною мірою визначає глибину та адаптивність тактичного плану [30].</w:t>
      </w:r>
    </w:p>
    <w:p w14:paraId="7F9A33F0" w14:textId="462A70CE" w:rsidR="00AE6261" w:rsidRPr="00DA7A55" w:rsidRDefault="00AE6261"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Однак, яким би ретельно не був розроблений тактичний задум, у ході змагання виникає потреба в його корекції відповідно до реальних змагальних ситуацій. Саме в ці моменти найбільш яскраво проявляються властивості спортивно-тактичного мислення [29]. Його критично важливі якості полягають у здатності спортсмена оперативно сприймати, аналізувати та інтерпретувати поточну інформацію, що має значення для вирішення конкретних тактичних завдань, прогнозувати дії суперників і партнерів (у тому числі через механізми взаємного рефлексивного відображення), а головне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швидко обирати з-поміж кількох можливих варіантів рішення той, який з найбільшою ймовірністю приведе до успіху індивідуальних або командних дій [5, 16, 30].</w:t>
      </w:r>
    </w:p>
    <w:p w14:paraId="59C76D9B" w14:textId="6A204AA7" w:rsidR="00AE6261" w:rsidRPr="00DA7A55" w:rsidRDefault="00AE6261"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Ці когнітивні здібності є важливими для досягнення високих результатів у будь-якому виді спорту, але особливо критичними вони стають у дисциплінах, де здатність до тактичного передбачення часто є вирішальним чинником перемоги. Наприклад, дослідження показують, що фехтувальник із високим рівнем </w:t>
      </w:r>
      <w:r w:rsidRPr="00DA7A55">
        <w:rPr>
          <w:rFonts w:ascii="Times New Roman" w:hAnsi="Times New Roman" w:cs="Times New Roman"/>
          <w:sz w:val="28"/>
          <w:szCs w:val="28"/>
          <w:lang w:val="uk-UA"/>
        </w:rPr>
        <w:lastRenderedPageBreak/>
        <w:t>передбачення дій суперника може здобувати перемогу навіть за умов нижчого рівня розвитку базових психомоторних навичок [</w:t>
      </w:r>
      <w:r w:rsidR="00900312" w:rsidRPr="00DA7A55">
        <w:rPr>
          <w:rFonts w:ascii="Times New Roman" w:hAnsi="Times New Roman" w:cs="Times New Roman"/>
          <w:sz w:val="28"/>
          <w:szCs w:val="28"/>
          <w:lang w:val="uk-UA"/>
        </w:rPr>
        <w:t>24</w:t>
      </w:r>
      <w:r w:rsidRPr="00DA7A55">
        <w:rPr>
          <w:rFonts w:ascii="Times New Roman" w:hAnsi="Times New Roman" w:cs="Times New Roman"/>
          <w:sz w:val="28"/>
          <w:szCs w:val="28"/>
          <w:lang w:val="uk-UA"/>
        </w:rPr>
        <w:t>, 30].</w:t>
      </w:r>
    </w:p>
    <w:p w14:paraId="52C4B10B" w14:textId="77777777" w:rsidR="00AE6261" w:rsidRPr="00DA7A55" w:rsidRDefault="00AE6261"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Практичні компоненти тактики змагальної поведінки спортсмена включають:</w:t>
      </w:r>
    </w:p>
    <w:p w14:paraId="5EC8D5C0" w14:textId="77777777" w:rsidR="00AE6261" w:rsidRPr="00DA7A55" w:rsidRDefault="00AE6261" w:rsidP="00AF4009">
      <w:pPr>
        <w:numPr>
          <w:ilvl w:val="0"/>
          <w:numId w:val="18"/>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Поєднання та трансформацію змагальних дій</w:t>
      </w:r>
      <w:r w:rsidRPr="00DA7A55">
        <w:rPr>
          <w:rFonts w:ascii="Times New Roman" w:hAnsi="Times New Roman" w:cs="Times New Roman"/>
          <w:sz w:val="28"/>
          <w:szCs w:val="28"/>
          <w:lang w:val="uk-UA"/>
        </w:rPr>
        <w:t>, що відповідають логіці змагання та змінюваності ситуацій (наприклад, варіювання атакуючих і захисних дій у єдиноборствах та ігрових видах спорту).</w:t>
      </w:r>
    </w:p>
    <w:p w14:paraId="59BD1006" w14:textId="72B6ADE3" w:rsidR="00AE6261" w:rsidRPr="00DA7A55" w:rsidRDefault="00AE6261" w:rsidP="00AF4009">
      <w:pPr>
        <w:numPr>
          <w:ilvl w:val="0"/>
          <w:numId w:val="18"/>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Раціональний розподіл фізичних ресурсів</w:t>
      </w:r>
      <w:r w:rsidRPr="00DA7A55">
        <w:rPr>
          <w:rFonts w:ascii="Times New Roman" w:hAnsi="Times New Roman" w:cs="Times New Roman"/>
          <w:sz w:val="28"/>
          <w:szCs w:val="28"/>
          <w:lang w:val="uk-UA"/>
        </w:rPr>
        <w:t xml:space="preserve"> у процесі змагальної діяльності, особливо в багатостадійних змаганнях (наприклад, у легкоатлетичних стрибках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між кваліфікацією та фіналом).</w:t>
      </w:r>
    </w:p>
    <w:p w14:paraId="451C97E3" w14:textId="789D936B" w:rsidR="00AE6261" w:rsidRPr="00DA7A55" w:rsidRDefault="00AE6261" w:rsidP="00AF4009">
      <w:pPr>
        <w:numPr>
          <w:ilvl w:val="0"/>
          <w:numId w:val="18"/>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Тактико-психологічний вплив на суперників</w:t>
      </w:r>
      <w:r w:rsidRPr="00DA7A55">
        <w:rPr>
          <w:rFonts w:ascii="Times New Roman" w:hAnsi="Times New Roman" w:cs="Times New Roman"/>
          <w:sz w:val="28"/>
          <w:szCs w:val="28"/>
          <w:lang w:val="uk-UA"/>
        </w:rPr>
        <w:t xml:space="preserve">, який може змінити їхні наміри та поведінку. Це може бути демонстрація впевненості та готовності ще на етапі розминки, або навпаки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приховування власних можливостей до вирішального моменту, використання імітаційних, пантомімічних прийомів, а також дезінформація щодо справжніх намірів [</w:t>
      </w:r>
      <w:r w:rsidR="004E4E4D" w:rsidRPr="00DA7A55">
        <w:rPr>
          <w:rFonts w:ascii="Times New Roman" w:hAnsi="Times New Roman" w:cs="Times New Roman"/>
          <w:sz w:val="28"/>
          <w:szCs w:val="28"/>
          <w:lang w:val="uk-UA"/>
        </w:rPr>
        <w:t xml:space="preserve">24, </w:t>
      </w:r>
      <w:r w:rsidRPr="00DA7A55">
        <w:rPr>
          <w:rFonts w:ascii="Times New Roman" w:hAnsi="Times New Roman" w:cs="Times New Roman"/>
          <w:sz w:val="28"/>
          <w:szCs w:val="28"/>
          <w:lang w:val="uk-UA"/>
        </w:rPr>
        <w:t>30, 32].</w:t>
      </w:r>
    </w:p>
    <w:p w14:paraId="6DFFDC4F" w14:textId="796B03A5" w:rsidR="00171EE5" w:rsidRPr="00DA7A55" w:rsidRDefault="00171EE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Очевидно, що структура та значущість окремих компонентів спортивної тактики залежать від специфіки конкретного виду спорту, передусім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від характеру змагальної взаємодії між суперниками. Найбільш розвинений, різноманітний і насичений арсенал тактичних прийомів спостерігається у спортивних іграх та єдиноборствах [</w:t>
      </w:r>
      <w:r w:rsidR="004E4E4D" w:rsidRPr="00DA7A55">
        <w:rPr>
          <w:rFonts w:ascii="Times New Roman" w:hAnsi="Times New Roman" w:cs="Times New Roman"/>
          <w:sz w:val="28"/>
          <w:szCs w:val="28"/>
          <w:lang w:val="uk-UA"/>
        </w:rPr>
        <w:t>23</w:t>
      </w:r>
      <w:r w:rsidRPr="00DA7A55">
        <w:rPr>
          <w:rFonts w:ascii="Times New Roman" w:hAnsi="Times New Roman" w:cs="Times New Roman"/>
          <w:sz w:val="28"/>
          <w:szCs w:val="28"/>
          <w:lang w:val="uk-UA"/>
        </w:rPr>
        <w:t>]. Саме тому ці дисципліни часто класифікують як «тактичні», акцентуючи на глибокій інтеграції техніки й тактики, а також на високій варіативності змагальної поведінки.</w:t>
      </w:r>
    </w:p>
    <w:p w14:paraId="0BB3B66E" w14:textId="77777777" w:rsidR="00171EE5" w:rsidRPr="00DA7A55" w:rsidRDefault="00171EE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видах спорту, де відсутній не лише прямий тілесний контакт, а й будь-який фізичний вплив суперників (наприклад, через інвентар чи спорядження), практичні аспекти тактики здебільшого зводяться до психоемоційного впливу та раціонального розподілу фізичних ресурсів у ході змагання [30].</w:t>
      </w:r>
    </w:p>
    <w:p w14:paraId="086A4F3D" w14:textId="77777777" w:rsidR="00171EE5" w:rsidRPr="00DA7A55" w:rsidRDefault="00171EE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Особливості тактичної поведінки в таких дисциплінах визначаються, зокрема, синхронністю або асинхронністю виступів, структурою змагальної діяльності та її інтенсивністю. Наприклад, у циклічних видах спорту, що потребують максимальної витривалості, коли суперники змагаються одночасно </w:t>
      </w:r>
      <w:r w:rsidRPr="00DA7A55">
        <w:rPr>
          <w:rFonts w:ascii="Times New Roman" w:hAnsi="Times New Roman" w:cs="Times New Roman"/>
          <w:sz w:val="28"/>
          <w:szCs w:val="28"/>
          <w:lang w:val="uk-UA"/>
        </w:rPr>
        <w:lastRenderedPageBreak/>
        <w:t>(в одному забігу, заїзді тощо), ключовим тактичним завданням є вибір оптимального варіанту розподілу зусиль на дистанції та протидія спробам суперників нав’язати власну модель поведінки [1, 2, 13–15].</w:t>
      </w:r>
    </w:p>
    <w:p w14:paraId="716E9041" w14:textId="5BE32491" w:rsidR="00171EE5" w:rsidRPr="00DA7A55" w:rsidRDefault="00171EE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дисциплінах з роздільним стартом (як-от лижні гонки) до цього додається необхідність продемонструвати результат, який не зможуть перевершити суперники, що стартують пізніше. У фізично безконтактних видах спорту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таких як спортивна гімнастика, фігурне катання, стрибки у воду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тактична реалізація може включати варіювання довільної програми відповідно до змін у змагальній ситуації [25].</w:t>
      </w:r>
    </w:p>
    <w:p w14:paraId="39A0F730" w14:textId="77777777" w:rsidR="00171EE5" w:rsidRPr="00DA7A55" w:rsidRDefault="00171EE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Тактична майстерність спортсмена ґрунтується як на глибоких знаннях у сфері спортивної тактики та здатності до тактичного мислення, так і на практичних уміннях і навичках реалізації доцільних змагальних дій. На сьогодні не існує єдиного, чітко визначеного набору критеріїв для оцінки рівня спортивно-тактичної майстерності [27, 28]. Її оцінювання здійснюється на основі комплексу суб’єктивних і об’єктивних показників, серед яких:</w:t>
      </w:r>
    </w:p>
    <w:p w14:paraId="6F37C3BA" w14:textId="77777777" w:rsidR="00171EE5" w:rsidRPr="00DA7A55" w:rsidRDefault="00171EE5" w:rsidP="00AF4009">
      <w:pPr>
        <w:numPr>
          <w:ilvl w:val="0"/>
          <w:numId w:val="19"/>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загальна результативність змагальної діяльності;</w:t>
      </w:r>
    </w:p>
    <w:p w14:paraId="495CA7DD" w14:textId="77777777" w:rsidR="00171EE5" w:rsidRPr="00DA7A55" w:rsidRDefault="00171EE5" w:rsidP="00AF4009">
      <w:pPr>
        <w:numPr>
          <w:ilvl w:val="0"/>
          <w:numId w:val="19"/>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широта та глибина засвоєних тактично значущих знань (принципи, форми, тенденції розвитку тактики);</w:t>
      </w:r>
    </w:p>
    <w:p w14:paraId="02A09557" w14:textId="77777777" w:rsidR="00171EE5" w:rsidRPr="00DA7A55" w:rsidRDefault="00171EE5" w:rsidP="00AF4009">
      <w:pPr>
        <w:numPr>
          <w:ilvl w:val="0"/>
          <w:numId w:val="19"/>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обсяг і різноманітність індивідуального фонду тактичних умінь і навичок;</w:t>
      </w:r>
    </w:p>
    <w:p w14:paraId="658DEC17" w14:textId="77777777" w:rsidR="00171EE5" w:rsidRPr="00DA7A55" w:rsidRDefault="00171EE5" w:rsidP="00AF4009">
      <w:pPr>
        <w:numPr>
          <w:ilvl w:val="0"/>
          <w:numId w:val="19"/>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доцільна варіативність форм змагальної поведінки (оцінювана експертно);</w:t>
      </w:r>
    </w:p>
    <w:p w14:paraId="10A7251F" w14:textId="77777777" w:rsidR="00171EE5" w:rsidRPr="00DA7A55" w:rsidRDefault="00171EE5" w:rsidP="00AF4009">
      <w:pPr>
        <w:numPr>
          <w:ilvl w:val="0"/>
          <w:numId w:val="19"/>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інші релевантні характеристики [30].</w:t>
      </w:r>
    </w:p>
    <w:p w14:paraId="7747DCEB" w14:textId="77777777" w:rsidR="00171EE5" w:rsidRPr="00DA7A55" w:rsidRDefault="00171EE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Тактична поведінка спортсмена є відображенням усіх складових його підготовленості та виконує інтегруючу функцію в реалізації досяжного потенціалу [29, 30]. Крім того, спортивна тактика відображає загальні тенденції розвитку спорту, особливості національних шкіл та прийняті в них етичні норми [30]. У цьому контексті відповідність спортивної тактики загальнолюдським моральним принципам і нормам спортивної етики може розглядатися як універсальний критерій її гуманістичної цінності.</w:t>
      </w:r>
    </w:p>
    <w:p w14:paraId="4D08C9EC" w14:textId="77777777" w:rsidR="00A3606B" w:rsidRPr="00DA7A55" w:rsidRDefault="00A3606B" w:rsidP="00AF4009">
      <w:pPr>
        <w:spacing w:after="0" w:line="360" w:lineRule="auto"/>
        <w:ind w:firstLine="709"/>
        <w:jc w:val="both"/>
        <w:rPr>
          <w:rFonts w:ascii="Times New Roman" w:hAnsi="Times New Roman" w:cs="Times New Roman"/>
          <w:sz w:val="28"/>
          <w:szCs w:val="28"/>
          <w:lang w:val="uk-UA"/>
        </w:rPr>
      </w:pPr>
    </w:p>
    <w:p w14:paraId="3E0DD80B" w14:textId="4AC856E2" w:rsidR="008C1F84" w:rsidRPr="00DA7A55" w:rsidRDefault="0032630A" w:rsidP="00AF4009">
      <w:pPr>
        <w:pStyle w:val="2"/>
        <w:jc w:val="both"/>
        <w:rPr>
          <w:rFonts w:cs="Times New Roman"/>
          <w:szCs w:val="28"/>
          <w:lang w:val="uk-UA"/>
        </w:rPr>
      </w:pPr>
      <w:bookmarkStart w:id="5" w:name="_Toc213853483"/>
      <w:r w:rsidRPr="00DA7A55">
        <w:rPr>
          <w:rFonts w:cs="Times New Roman"/>
          <w:szCs w:val="28"/>
          <w:lang w:val="uk-UA"/>
        </w:rPr>
        <w:t>1.3</w:t>
      </w:r>
      <w:r w:rsidR="00175473" w:rsidRPr="00DA7A55">
        <w:rPr>
          <w:rFonts w:cs="Times New Roman"/>
          <w:szCs w:val="28"/>
          <w:lang w:val="uk-UA"/>
        </w:rPr>
        <w:t>.</w:t>
      </w:r>
      <w:r w:rsidRPr="00DA7A55">
        <w:rPr>
          <w:rFonts w:cs="Times New Roman"/>
          <w:szCs w:val="28"/>
          <w:lang w:val="uk-UA"/>
        </w:rPr>
        <w:t xml:space="preserve"> Засоби і методи тактичної підготовки кваліфікованих спортсменок у </w:t>
      </w:r>
      <w:r w:rsidR="00B9098F" w:rsidRPr="00DA7A55">
        <w:rPr>
          <w:rFonts w:cs="Times New Roman"/>
          <w:szCs w:val="28"/>
          <w:lang w:val="uk-UA"/>
        </w:rPr>
        <w:t>стрибках в довжину</w:t>
      </w:r>
      <w:bookmarkEnd w:id="5"/>
    </w:p>
    <w:p w14:paraId="53455E3B" w14:textId="77777777" w:rsidR="00F458FB" w:rsidRPr="00DA7A55" w:rsidRDefault="00F458FB" w:rsidP="00F458FB">
      <w:pPr>
        <w:rPr>
          <w:lang w:val="uk-UA"/>
        </w:rPr>
      </w:pPr>
    </w:p>
    <w:p w14:paraId="462C59D9" w14:textId="4625B4F0" w:rsidR="00DA23AD" w:rsidRPr="00DA7A55" w:rsidRDefault="00DA23AD"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Важливою складовою тактичної підготовки спортсменів є засвоєння загальних принципів спортивної тактики, специфіки тактики обраної дисципліни, правил суддівства та регламенту змагань, а також аналіз тактичних особливостей споріднених видів спорту, досвіду провідних атлетів і методів розробки тактичної концепції [</w:t>
      </w:r>
      <w:r w:rsidR="00900312" w:rsidRPr="00DA7A55">
        <w:rPr>
          <w:rFonts w:ascii="Times New Roman" w:hAnsi="Times New Roman" w:cs="Times New Roman"/>
          <w:sz w:val="28"/>
          <w:szCs w:val="28"/>
          <w:lang w:val="uk-UA"/>
        </w:rPr>
        <w:t>22, 25</w:t>
      </w:r>
      <w:r w:rsidRPr="00DA7A55">
        <w:rPr>
          <w:rFonts w:ascii="Times New Roman" w:hAnsi="Times New Roman" w:cs="Times New Roman"/>
          <w:sz w:val="28"/>
          <w:szCs w:val="28"/>
          <w:lang w:val="uk-UA"/>
        </w:rPr>
        <w:t>]. Такий теоретичний фундамент є необхідною передумовою для подальшого дослідження тактичних дій, формування відповідних умінь і навичок, а також розвитку тактичного мислення.</w:t>
      </w:r>
    </w:p>
    <w:p w14:paraId="2E7FC4E8" w14:textId="30B7C157" w:rsidR="00DA23AD" w:rsidRPr="00DA7A55" w:rsidRDefault="00DA23AD"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Знання теоретико-методичних основ спортивної тактики дозволяє спортсмену адекватно оцінювати змагальні ситуації, обґрунтовано обирати засоби і методи змагальної діяльності з урахуванням індивідуальних особливостей, рівня кваліфікації та підготовленості як суперників, так і партнерів [10</w:t>
      </w:r>
      <w:r w:rsidR="004E4E4D" w:rsidRPr="00DA7A55">
        <w:rPr>
          <w:rFonts w:ascii="Times New Roman" w:hAnsi="Times New Roman" w:cs="Times New Roman"/>
          <w:sz w:val="28"/>
          <w:szCs w:val="28"/>
          <w:lang w:val="uk-UA"/>
        </w:rPr>
        <w:t>, 16</w:t>
      </w:r>
      <w:r w:rsidRPr="00DA7A55">
        <w:rPr>
          <w:rFonts w:ascii="Times New Roman" w:hAnsi="Times New Roman" w:cs="Times New Roman"/>
          <w:sz w:val="28"/>
          <w:szCs w:val="28"/>
          <w:lang w:val="uk-UA"/>
        </w:rPr>
        <w:t>].</w:t>
      </w:r>
    </w:p>
    <w:p w14:paraId="76B1C169" w14:textId="430596B6" w:rsidR="00DA23AD" w:rsidRPr="00DA7A55" w:rsidRDefault="00DA23AD"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Тактичні знання формуються поступово протягом усього професійного шляху спортсмена. Зі зростанням майстерності та накопиченням досвіду обсяг знань, необхідних для засвоєння, розширюється. Від глибини та широти цих знань значною мірою залежить обґрунтованість, об’єктивність і ефективність тактичних концепцій, планів і задумів [</w:t>
      </w:r>
      <w:r w:rsidR="004E4E4D" w:rsidRPr="00DA7A55">
        <w:rPr>
          <w:rFonts w:ascii="Times New Roman" w:hAnsi="Times New Roman" w:cs="Times New Roman"/>
          <w:sz w:val="28"/>
          <w:szCs w:val="28"/>
          <w:lang w:val="uk-UA"/>
        </w:rPr>
        <w:t>17</w:t>
      </w:r>
      <w:r w:rsidRPr="00DA7A55">
        <w:rPr>
          <w:rFonts w:ascii="Times New Roman" w:hAnsi="Times New Roman" w:cs="Times New Roman"/>
          <w:sz w:val="28"/>
          <w:szCs w:val="28"/>
          <w:lang w:val="uk-UA"/>
        </w:rPr>
        <w:t>].</w:t>
      </w:r>
    </w:p>
    <w:p w14:paraId="1C55BDC7" w14:textId="77777777" w:rsidR="00DA23AD" w:rsidRPr="00DA7A55" w:rsidRDefault="00DA23AD"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Оволодіння теоретичними знаннями з тактики забезпечується комплексом словесних і наочних методів. Основними джерелами інформації виступають спеціалізована література, лекції, бесіди, пояснення, перегляд змагань, кінофільмів і відеозаписів, а також їх подальший аналіз.</w:t>
      </w:r>
    </w:p>
    <w:p w14:paraId="205E2CAC" w14:textId="3626F55A" w:rsidR="00DA23AD" w:rsidRPr="00DA7A55" w:rsidRDefault="00DA23AD"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Водночас слід пам’ятати, що накопичені теоретичні знання без практичного рухового досвіду не здатні самостійно забезпечити високі спортивні результати [30].</w:t>
      </w:r>
    </w:p>
    <w:p w14:paraId="57E490DC" w14:textId="571A650F" w:rsidR="00DA23AD" w:rsidRPr="00DA7A55" w:rsidRDefault="00DA23AD"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Засоби та методи оволодіння тактичними діями, як і весь процес тактичної підготовки, значною мірою визначаються специфікою конкретного виду спорту. </w:t>
      </w:r>
      <w:r w:rsidRPr="00DA7A55">
        <w:rPr>
          <w:rFonts w:ascii="Times New Roman" w:hAnsi="Times New Roman" w:cs="Times New Roman"/>
          <w:sz w:val="28"/>
          <w:szCs w:val="28"/>
          <w:lang w:val="uk-UA"/>
        </w:rPr>
        <w:lastRenderedPageBreak/>
        <w:t>Наприклад, у більшості циклічних дисциплін основне завдання тактичної підготовки полягає у формуванні здатності до реалізації заздалегідь розробленої схеми проходження змагальної дистанції [</w:t>
      </w:r>
      <w:r w:rsidR="00900312" w:rsidRPr="00DA7A55">
        <w:rPr>
          <w:rFonts w:ascii="Times New Roman" w:hAnsi="Times New Roman" w:cs="Times New Roman"/>
          <w:sz w:val="28"/>
          <w:szCs w:val="28"/>
          <w:lang w:val="uk-UA"/>
        </w:rPr>
        <w:t xml:space="preserve">24, </w:t>
      </w:r>
      <w:r w:rsidRPr="00DA7A55">
        <w:rPr>
          <w:rFonts w:ascii="Times New Roman" w:hAnsi="Times New Roman" w:cs="Times New Roman"/>
          <w:sz w:val="28"/>
          <w:szCs w:val="28"/>
          <w:lang w:val="uk-UA"/>
        </w:rPr>
        <w:t>30].</w:t>
      </w:r>
    </w:p>
    <w:p w14:paraId="5A1D2975" w14:textId="6FDA8736" w:rsidR="009E6654" w:rsidRPr="00DA7A55" w:rsidRDefault="009E665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Завдання тактичного вдосконалення у спортивних іграх та єдиноборствах є надзвичайно складними та багатогранними. Вони охоплюють опанування підготовчих, атакувальних і захисних дій, удосконалення навичок виконання тактичних прийомів у запланованих, імпровізованих та комбінованих ситуаціях, а також засвоєння сутності різноманітних тактичних сценаріїв, характерних для складної змагальної діяльності [</w:t>
      </w:r>
      <w:r w:rsidR="00900312" w:rsidRPr="00DA7A55">
        <w:rPr>
          <w:rFonts w:ascii="Times New Roman" w:hAnsi="Times New Roman" w:cs="Times New Roman"/>
          <w:sz w:val="28"/>
          <w:szCs w:val="28"/>
          <w:lang w:val="uk-UA"/>
        </w:rPr>
        <w:t>26</w:t>
      </w:r>
      <w:r w:rsidRPr="00DA7A55">
        <w:rPr>
          <w:rFonts w:ascii="Times New Roman" w:hAnsi="Times New Roman" w:cs="Times New Roman"/>
          <w:sz w:val="28"/>
          <w:szCs w:val="28"/>
          <w:lang w:val="uk-UA"/>
        </w:rPr>
        <w:t>].</w:t>
      </w:r>
    </w:p>
    <w:p w14:paraId="2BCC4D57" w14:textId="77777777" w:rsidR="009E6654" w:rsidRPr="00DA7A55" w:rsidRDefault="009E665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Оволодіння тактичними діями передбачає розширення арсеналу засобів і способів, розвиток здатності застосовувати один прийом для вирішення різних тактичних завдань або, навпаки, використовувати різні прийоми для досягнення однієї тактичної мети [30].</w:t>
      </w:r>
    </w:p>
    <w:p w14:paraId="57BFC24B" w14:textId="14451352" w:rsidR="009E6654" w:rsidRPr="00DA7A55" w:rsidRDefault="009E665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Тактична сутність дій засвоюється паралельно з технічним опануванням прийомів. Саме в процесі практичного навчання спортсмен усвідомлює, що кожна технічна дія має бути пов’язана з реалізацією конкретного тактичного варіанту. Розуміння ефективності дії в певній ситуації дозволяє обрати оптимальне рішення та успішно реалізувати тактичне завдання [</w:t>
      </w:r>
      <w:r w:rsidR="00900312" w:rsidRPr="00DA7A55">
        <w:rPr>
          <w:rFonts w:ascii="Times New Roman" w:hAnsi="Times New Roman" w:cs="Times New Roman"/>
          <w:sz w:val="28"/>
          <w:szCs w:val="28"/>
          <w:lang w:val="uk-UA"/>
        </w:rPr>
        <w:t>20</w:t>
      </w:r>
      <w:r w:rsidRPr="00DA7A55">
        <w:rPr>
          <w:rFonts w:ascii="Times New Roman" w:hAnsi="Times New Roman" w:cs="Times New Roman"/>
          <w:sz w:val="28"/>
          <w:szCs w:val="28"/>
          <w:lang w:val="uk-UA"/>
        </w:rPr>
        <w:t>].</w:t>
      </w:r>
    </w:p>
    <w:p w14:paraId="728DA038" w14:textId="5793067E" w:rsidR="009E6654" w:rsidRPr="00DA7A55" w:rsidRDefault="009E665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Опанування сутності можливих тактичних ситуацій передбачає вивчення типових сценаріїв змагальної боротьби, особливостей поведінки в кожному з них, а також підготовку до протистояння суперникам з різними стилями. Для кожного виду спорту характерні специфічні засоби і методи ведення боротьби з опонентами, що відрізняються за манерою дій та поведінкою в типових змагальних ситуаціях [</w:t>
      </w:r>
      <w:r w:rsidR="00900312" w:rsidRPr="00DA7A55">
        <w:rPr>
          <w:rFonts w:ascii="Times New Roman" w:hAnsi="Times New Roman" w:cs="Times New Roman"/>
          <w:sz w:val="28"/>
          <w:szCs w:val="28"/>
          <w:lang w:val="uk-UA"/>
        </w:rPr>
        <w:t>2</w:t>
      </w:r>
      <w:r w:rsidRPr="00DA7A55">
        <w:rPr>
          <w:rFonts w:ascii="Times New Roman" w:hAnsi="Times New Roman" w:cs="Times New Roman"/>
          <w:sz w:val="28"/>
          <w:szCs w:val="28"/>
          <w:lang w:val="uk-UA"/>
        </w:rPr>
        <w:t>4].</w:t>
      </w:r>
    </w:p>
    <w:p w14:paraId="3E48708A" w14:textId="77777777" w:rsidR="009E6654" w:rsidRPr="00DA7A55" w:rsidRDefault="009E665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Для формування тактичної майстерності застосовується весь спектр словесних, наочних і практичних методів. Проте найбільш повноцінними та ефективними вважаються саме практичні засоби і методи.</w:t>
      </w:r>
    </w:p>
    <w:p w14:paraId="7C12430F" w14:textId="77777777" w:rsidR="009E6654" w:rsidRPr="00DA7A55" w:rsidRDefault="009E665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циклічних видах спорту основними засобами оволодіння та вдосконалення тактичних дій є багаторазове виконання спеціально-підготовчих і змагальних вправ відповідно до розробленої схеми, з постійним контролем </w:t>
      </w:r>
      <w:r w:rsidRPr="00DA7A55">
        <w:rPr>
          <w:rFonts w:ascii="Times New Roman" w:hAnsi="Times New Roman" w:cs="Times New Roman"/>
          <w:sz w:val="28"/>
          <w:szCs w:val="28"/>
          <w:lang w:val="uk-UA"/>
        </w:rPr>
        <w:lastRenderedPageBreak/>
        <w:t>ефективності рухових дій. При цьому враховуються такі параметри, як швидкість і час проходження окремих відрізків дистанції, темп рухів, довжина одного циклу, характер і величина прикладених зусиль [1, 2, 13].</w:t>
      </w:r>
    </w:p>
    <w:p w14:paraId="63A389FD" w14:textId="3EDAA5CE" w:rsidR="009E6654" w:rsidRPr="00DA7A55" w:rsidRDefault="009E665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Основою практичних методів тактичної підготовки є принцип моделювання змагальної діяльності. У спортивних іграх та єдиноборствах застосовуються спеціальні методи, що з різним ступенем точності імітують специфіку змагальної поведінки спортсмена [</w:t>
      </w:r>
      <w:r w:rsidR="00900312" w:rsidRPr="00DA7A55">
        <w:rPr>
          <w:rFonts w:ascii="Times New Roman" w:hAnsi="Times New Roman" w:cs="Times New Roman"/>
          <w:sz w:val="28"/>
          <w:szCs w:val="28"/>
          <w:lang w:val="uk-UA"/>
        </w:rPr>
        <w:t xml:space="preserve">24, </w:t>
      </w:r>
      <w:r w:rsidRPr="00DA7A55">
        <w:rPr>
          <w:rFonts w:ascii="Times New Roman" w:hAnsi="Times New Roman" w:cs="Times New Roman"/>
          <w:sz w:val="28"/>
          <w:szCs w:val="28"/>
          <w:lang w:val="uk-UA"/>
        </w:rPr>
        <w:t>32, 33]. До них належать:</w:t>
      </w:r>
    </w:p>
    <w:p w14:paraId="13F18C59" w14:textId="77777777" w:rsidR="009E6654" w:rsidRPr="00DA7A55" w:rsidRDefault="009E6654" w:rsidP="00AF4009">
      <w:pPr>
        <w:numPr>
          <w:ilvl w:val="0"/>
          <w:numId w:val="20"/>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тренування без суперника;</w:t>
      </w:r>
    </w:p>
    <w:p w14:paraId="34A1F937" w14:textId="77777777" w:rsidR="009E6654" w:rsidRPr="00DA7A55" w:rsidRDefault="009E6654" w:rsidP="00AF4009">
      <w:pPr>
        <w:numPr>
          <w:ilvl w:val="0"/>
          <w:numId w:val="20"/>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тренування з умовним суперником;</w:t>
      </w:r>
    </w:p>
    <w:p w14:paraId="44E28660" w14:textId="77777777" w:rsidR="009E6654" w:rsidRPr="00DA7A55" w:rsidRDefault="009E6654" w:rsidP="00AF4009">
      <w:pPr>
        <w:numPr>
          <w:ilvl w:val="0"/>
          <w:numId w:val="20"/>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тренування з партнером;</w:t>
      </w:r>
    </w:p>
    <w:p w14:paraId="4149F115" w14:textId="77777777" w:rsidR="009E6654" w:rsidRPr="00DA7A55" w:rsidRDefault="009E6654" w:rsidP="00AF4009">
      <w:pPr>
        <w:numPr>
          <w:ilvl w:val="0"/>
          <w:numId w:val="20"/>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тренування з реальним суперником.</w:t>
      </w:r>
    </w:p>
    <w:p w14:paraId="4CB29529" w14:textId="77777777" w:rsidR="009E6654" w:rsidRPr="00DA7A55" w:rsidRDefault="009E6654"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Метод тренування без суперника використовується для засвоєння базових технічних дій та розвитку навичок їх активного і свідомого аналізу. До специфічних засобів такого тренування належать основні положення тіла, пересування, імітаційні вправи та їх комбінації.</w:t>
      </w:r>
    </w:p>
    <w:p w14:paraId="34FB206B" w14:textId="77777777" w:rsidR="00DE51DE" w:rsidRPr="00DA7A55" w:rsidRDefault="00DE51D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процесі тактичної підготовки спортсменів застосовуються різноманітні методи, що моделюють змагальні ситуації та сприяють формуванню ключових тактичних якостей.</w:t>
      </w:r>
    </w:p>
    <w:p w14:paraId="21176A23" w14:textId="4FF4AF30" w:rsidR="00DE51DE" w:rsidRPr="00DA7A55" w:rsidRDefault="00DE51D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Метод тренування з умовним суперником</w:t>
      </w:r>
      <w:r w:rsidRPr="00DA7A55">
        <w:rPr>
          <w:rFonts w:ascii="Times New Roman" w:hAnsi="Times New Roman" w:cs="Times New Roman"/>
          <w:sz w:val="28"/>
          <w:szCs w:val="28"/>
          <w:lang w:val="uk-UA"/>
        </w:rPr>
        <w:t xml:space="preserve"> передбачає використання допоміжного обладнання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мішеней, манекенів, тренажерів, а також моделей суперника з програмним управлінням. Застосування таких засобів дозволяє ефективно відпрацьовувати просторово-часові та ритмічні характеристики дій, розвивати зорово-рухову координацію, кінестетичні відчуття та адаптаційні механізми. Цей метод є дієвим для формування специфічних якостей в умовах моделювання змагальної діяльності [</w:t>
      </w:r>
      <w:r w:rsidR="00926201" w:rsidRPr="00DA7A55">
        <w:rPr>
          <w:rFonts w:ascii="Times New Roman" w:hAnsi="Times New Roman" w:cs="Times New Roman"/>
          <w:sz w:val="28"/>
          <w:szCs w:val="28"/>
          <w:lang w:val="uk-UA"/>
        </w:rPr>
        <w:t>2</w:t>
      </w:r>
      <w:r w:rsidRPr="00DA7A55">
        <w:rPr>
          <w:rFonts w:ascii="Times New Roman" w:hAnsi="Times New Roman" w:cs="Times New Roman"/>
          <w:sz w:val="28"/>
          <w:szCs w:val="28"/>
          <w:lang w:val="uk-UA"/>
        </w:rPr>
        <w:t>4].</w:t>
      </w:r>
    </w:p>
    <w:p w14:paraId="1A4F7C36" w14:textId="4E325619" w:rsidR="00DE51DE" w:rsidRPr="00DA7A55" w:rsidRDefault="00DE51D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Метод тренування з партнером</w:t>
      </w:r>
      <w:r w:rsidRPr="00DA7A55">
        <w:rPr>
          <w:rFonts w:ascii="Times New Roman" w:hAnsi="Times New Roman" w:cs="Times New Roman"/>
          <w:sz w:val="28"/>
          <w:szCs w:val="28"/>
          <w:lang w:val="uk-UA"/>
        </w:rPr>
        <w:t xml:space="preserve"> є базовим у процесі оволодіння тактичними діями. У цьому випадку тренер виступає активним учасником навчального процесу, сприяючи правильному засвоєнню техніко-тактичних елементів. Основними засобами виступають парні та групові вправи, які мають високу варіативність і спрямовані на розвиток техніко-тактичної взаємодії [</w:t>
      </w:r>
      <w:r w:rsidR="001C6549" w:rsidRPr="00DA7A55">
        <w:rPr>
          <w:rFonts w:ascii="Times New Roman" w:hAnsi="Times New Roman" w:cs="Times New Roman"/>
          <w:sz w:val="28"/>
          <w:szCs w:val="28"/>
          <w:lang w:val="uk-UA"/>
        </w:rPr>
        <w:t>24</w:t>
      </w:r>
      <w:r w:rsidRPr="00DA7A55">
        <w:rPr>
          <w:rFonts w:ascii="Times New Roman" w:hAnsi="Times New Roman" w:cs="Times New Roman"/>
          <w:sz w:val="28"/>
          <w:szCs w:val="28"/>
          <w:lang w:val="uk-UA"/>
        </w:rPr>
        <w:t>].</w:t>
      </w:r>
    </w:p>
    <w:p w14:paraId="765CDFA2" w14:textId="77777777" w:rsidR="00DE51DE" w:rsidRPr="00DA7A55" w:rsidRDefault="00DE51D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Виконання дій у взаємодії з партнером створює сприятливі умови для вдосконалення таких важливих тактичних якостей, як:</w:t>
      </w:r>
    </w:p>
    <w:p w14:paraId="63FC36A5" w14:textId="77777777" w:rsidR="00DE51DE" w:rsidRPr="00DA7A55" w:rsidRDefault="00DE51DE" w:rsidP="00AF4009">
      <w:pPr>
        <w:numPr>
          <w:ilvl w:val="0"/>
          <w:numId w:val="2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відчуття оптимального моменту для початку дії;</w:t>
      </w:r>
    </w:p>
    <w:p w14:paraId="5DC94E40" w14:textId="77777777" w:rsidR="00DE51DE" w:rsidRPr="00DA7A55" w:rsidRDefault="00DE51DE" w:rsidP="00AF4009">
      <w:pPr>
        <w:numPr>
          <w:ilvl w:val="0"/>
          <w:numId w:val="2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цілеспрямованість комунікації;</w:t>
      </w:r>
    </w:p>
    <w:p w14:paraId="0ECBE630" w14:textId="77777777" w:rsidR="00DE51DE" w:rsidRPr="00DA7A55" w:rsidRDefault="00DE51DE" w:rsidP="00AF4009">
      <w:pPr>
        <w:numPr>
          <w:ilvl w:val="0"/>
          <w:numId w:val="2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швидкість рухових реакцій;</w:t>
      </w:r>
    </w:p>
    <w:p w14:paraId="3F4A795C" w14:textId="77777777" w:rsidR="00DE51DE" w:rsidRPr="00DA7A55" w:rsidRDefault="00DE51DE" w:rsidP="00AF4009">
      <w:pPr>
        <w:numPr>
          <w:ilvl w:val="0"/>
          <w:numId w:val="2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здатність диференціювати просторові, часові та м’язово-рухові параметри взаємодії [30].</w:t>
      </w:r>
    </w:p>
    <w:p w14:paraId="271E818F" w14:textId="47A37B49" w:rsidR="00DE51DE" w:rsidRPr="00DA7A55" w:rsidRDefault="00DE51DE"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Метод тренування з реальним суперником</w:t>
      </w:r>
      <w:r w:rsidRPr="00DA7A55">
        <w:rPr>
          <w:rFonts w:ascii="Times New Roman" w:hAnsi="Times New Roman" w:cs="Times New Roman"/>
          <w:sz w:val="28"/>
          <w:szCs w:val="28"/>
          <w:lang w:val="uk-UA"/>
        </w:rPr>
        <w:t xml:space="preserve"> використовується для глибокого опрацювання тактичних дій з урахуванням індивідуальних особливостей спортсмена. Він сприяє розвитку вольових якостей, формуванню здатності адаптуватися до змінних умов та ефективно використовувати власні можливості у складних змагальних ситуаціях, які створює суперник [</w:t>
      </w:r>
      <w:r w:rsidR="00926201" w:rsidRPr="00DA7A55">
        <w:rPr>
          <w:rFonts w:ascii="Times New Roman" w:hAnsi="Times New Roman" w:cs="Times New Roman"/>
          <w:sz w:val="28"/>
          <w:szCs w:val="28"/>
          <w:lang w:val="uk-UA"/>
        </w:rPr>
        <w:t xml:space="preserve">16, </w:t>
      </w:r>
      <w:r w:rsidRPr="00DA7A55">
        <w:rPr>
          <w:rFonts w:ascii="Times New Roman" w:hAnsi="Times New Roman" w:cs="Times New Roman"/>
          <w:sz w:val="28"/>
          <w:szCs w:val="28"/>
          <w:lang w:val="uk-UA"/>
        </w:rPr>
        <w:t>29, 30,].</w:t>
      </w:r>
    </w:p>
    <w:p w14:paraId="78560173" w14:textId="3F407661" w:rsidR="000909BB" w:rsidRPr="00DA7A55" w:rsidRDefault="000909BB"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Метод тренування з реальним суперником</w:t>
      </w:r>
      <w:r w:rsidRPr="00DA7A55">
        <w:rPr>
          <w:rFonts w:ascii="Times New Roman" w:hAnsi="Times New Roman" w:cs="Times New Roman"/>
          <w:sz w:val="28"/>
          <w:szCs w:val="28"/>
          <w:lang w:val="uk-UA"/>
        </w:rPr>
        <w:t xml:space="preserve"> є ефективним засобом удосконалення тактичних дій в умовах інформаційної та часової обмеженості, просторово-часової невизначеності та швидкої зміни ситуацій. Такі умови створюють емоційне напруження, наближене до психологічного стану спортсмена під час реального змагання [</w:t>
      </w:r>
      <w:r w:rsidR="00926201" w:rsidRPr="00DA7A55">
        <w:rPr>
          <w:rFonts w:ascii="Times New Roman" w:hAnsi="Times New Roman" w:cs="Times New Roman"/>
          <w:sz w:val="28"/>
          <w:szCs w:val="28"/>
          <w:lang w:val="uk-UA"/>
        </w:rPr>
        <w:t>24</w:t>
      </w:r>
      <w:r w:rsidRPr="00DA7A55">
        <w:rPr>
          <w:rFonts w:ascii="Times New Roman" w:hAnsi="Times New Roman" w:cs="Times New Roman"/>
          <w:sz w:val="28"/>
          <w:szCs w:val="28"/>
          <w:lang w:val="uk-UA"/>
        </w:rPr>
        <w:t>].</w:t>
      </w:r>
    </w:p>
    <w:p w14:paraId="1682984F" w14:textId="62E0B4A2" w:rsidR="000909BB" w:rsidRPr="00DA7A55" w:rsidRDefault="000909BB"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якості тренувальних засобів застосовуються вправи в умовно змодельованих ситуаціях, де спортсмен, виконуючи роль суперника, діє відповідно до чітко визначених завдань, поставлених тренером. До таких засобів належать фрагменти змагальних епізодів, тренувальні поєдинки, контрольні старти та інші форми моделювання змагальної діяльності [</w:t>
      </w:r>
      <w:r w:rsidR="001C6549" w:rsidRPr="00DA7A55">
        <w:rPr>
          <w:rFonts w:ascii="Times New Roman" w:hAnsi="Times New Roman" w:cs="Times New Roman"/>
          <w:sz w:val="28"/>
          <w:szCs w:val="28"/>
          <w:lang w:val="uk-UA"/>
        </w:rPr>
        <w:t>1</w:t>
      </w:r>
      <w:r w:rsidRPr="00DA7A55">
        <w:rPr>
          <w:rFonts w:ascii="Times New Roman" w:hAnsi="Times New Roman" w:cs="Times New Roman"/>
          <w:sz w:val="28"/>
          <w:szCs w:val="28"/>
          <w:lang w:val="uk-UA"/>
        </w:rPr>
        <w:t xml:space="preserve">7, </w:t>
      </w:r>
      <w:r w:rsidR="001C6549" w:rsidRPr="00DA7A55">
        <w:rPr>
          <w:rFonts w:ascii="Times New Roman" w:hAnsi="Times New Roman" w:cs="Times New Roman"/>
          <w:sz w:val="28"/>
          <w:szCs w:val="28"/>
          <w:lang w:val="uk-UA"/>
        </w:rPr>
        <w:t>20</w:t>
      </w:r>
      <w:r w:rsidRPr="00DA7A55">
        <w:rPr>
          <w:rFonts w:ascii="Times New Roman" w:hAnsi="Times New Roman" w:cs="Times New Roman"/>
          <w:sz w:val="28"/>
          <w:szCs w:val="28"/>
          <w:lang w:val="uk-UA"/>
        </w:rPr>
        <w:t xml:space="preserve">, </w:t>
      </w:r>
      <w:r w:rsidR="001C6549" w:rsidRPr="00DA7A55">
        <w:rPr>
          <w:rFonts w:ascii="Times New Roman" w:hAnsi="Times New Roman" w:cs="Times New Roman"/>
          <w:sz w:val="28"/>
          <w:szCs w:val="28"/>
          <w:lang w:val="uk-UA"/>
        </w:rPr>
        <w:t>24</w:t>
      </w:r>
      <w:r w:rsidRPr="00DA7A55">
        <w:rPr>
          <w:rFonts w:ascii="Times New Roman" w:hAnsi="Times New Roman" w:cs="Times New Roman"/>
          <w:sz w:val="28"/>
          <w:szCs w:val="28"/>
          <w:lang w:val="uk-UA"/>
        </w:rPr>
        <w:t>].</w:t>
      </w:r>
    </w:p>
    <w:p w14:paraId="2B19C82C" w14:textId="1F6A1297" w:rsidR="000909BB" w:rsidRPr="00DA7A55" w:rsidRDefault="000909BB"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Рівень уваги до розвитку тактичної майстерності змінюється залежно від етапу багаторічної підготовки та періоду тренувального макроциклу. Найбільш інтенсивна та цілеспрямована робота з удосконалення тактичної підготовленості здійснюється на етапі максимальної реалізації індивідуального потенціалу спортсмена, коли він готується до досягнення високих результатів [</w:t>
      </w:r>
      <w:r w:rsidR="001C6549" w:rsidRPr="00DA7A55">
        <w:rPr>
          <w:rFonts w:ascii="Times New Roman" w:hAnsi="Times New Roman" w:cs="Times New Roman"/>
          <w:sz w:val="28"/>
          <w:szCs w:val="28"/>
          <w:lang w:val="uk-UA"/>
        </w:rPr>
        <w:t>24</w:t>
      </w:r>
      <w:r w:rsidRPr="00DA7A55">
        <w:rPr>
          <w:rFonts w:ascii="Times New Roman" w:hAnsi="Times New Roman" w:cs="Times New Roman"/>
          <w:sz w:val="28"/>
          <w:szCs w:val="28"/>
          <w:lang w:val="uk-UA"/>
        </w:rPr>
        <w:t>].</w:t>
      </w:r>
    </w:p>
    <w:p w14:paraId="1720FFAD" w14:textId="77777777" w:rsidR="000909BB" w:rsidRPr="00DA7A55" w:rsidRDefault="000909BB"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На етапі спеціалізованої базової підготовки основна увага приділяється формуванню ключових компонентів тактичної майстерності. У початкових етапах багаторічного тренування (першому та другому) тактичне вдосконалення </w:t>
      </w:r>
      <w:r w:rsidRPr="00DA7A55">
        <w:rPr>
          <w:rFonts w:ascii="Times New Roman" w:hAnsi="Times New Roman" w:cs="Times New Roman"/>
          <w:sz w:val="28"/>
          <w:szCs w:val="28"/>
          <w:lang w:val="uk-UA"/>
        </w:rPr>
        <w:lastRenderedPageBreak/>
        <w:t>має допоміжний характер і зосереджується на засвоєнні загальних теоретичних і практичних основ [30].</w:t>
      </w:r>
    </w:p>
    <w:p w14:paraId="67FD5275" w14:textId="1AEE1E1C" w:rsidR="000909BB" w:rsidRPr="00DA7A55" w:rsidRDefault="000909BB"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Найбільший обсяг засобів і методів тактичної підготовки припадає на завершальну фазу підготовчого періоду та на змагальний період. У ранній фазі підготовки опрацьовуються окремі елементи тактики [2, </w:t>
      </w:r>
      <w:r w:rsidR="004E4E4D" w:rsidRPr="00DA7A55">
        <w:rPr>
          <w:rFonts w:ascii="Times New Roman" w:hAnsi="Times New Roman" w:cs="Times New Roman"/>
          <w:sz w:val="28"/>
          <w:szCs w:val="28"/>
          <w:lang w:val="uk-UA"/>
        </w:rPr>
        <w:t>24</w:t>
      </w:r>
      <w:r w:rsidRPr="00DA7A55">
        <w:rPr>
          <w:rFonts w:ascii="Times New Roman" w:hAnsi="Times New Roman" w:cs="Times New Roman"/>
          <w:sz w:val="28"/>
          <w:szCs w:val="28"/>
          <w:lang w:val="uk-UA"/>
        </w:rPr>
        <w:t xml:space="preserve">, </w:t>
      </w:r>
      <w:r w:rsidR="004E4E4D" w:rsidRPr="00DA7A55">
        <w:rPr>
          <w:rFonts w:ascii="Times New Roman" w:hAnsi="Times New Roman" w:cs="Times New Roman"/>
          <w:sz w:val="28"/>
          <w:szCs w:val="28"/>
          <w:lang w:val="uk-UA"/>
        </w:rPr>
        <w:t>30</w:t>
      </w:r>
      <w:r w:rsidRPr="00DA7A55">
        <w:rPr>
          <w:rFonts w:ascii="Times New Roman" w:hAnsi="Times New Roman" w:cs="Times New Roman"/>
          <w:sz w:val="28"/>
          <w:szCs w:val="28"/>
          <w:lang w:val="uk-UA"/>
        </w:rPr>
        <w:t>], тоді як на етапі безпосередньої підготовки до головних стартів тактична робота набуває максимальної прикладної спрямованості. До цього часу спортсмен вже має достатній рівень технічної, фізичної та психологічної готовності, що дозволяє ефективно моделювати та відпрацьовувати тактичні дії в умовах, максимально наближених до реального змагання.</w:t>
      </w:r>
    </w:p>
    <w:p w14:paraId="0EBC76A0" w14:textId="77777777" w:rsidR="00AA5385" w:rsidRPr="00DA7A55" w:rsidRDefault="00AA538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Вибір конкретного тактичного варіанту, його відпрацювання та застосування у змагальній діяльності визначається рівнем технічної майстерності спортсмена, розвитком його рухових якостей, функціональними можливостями організму, а також морально-вольовою та психологічною готовністю. Тактичну підготовку доцільно розглядати як інтегруючий компонент спортивної майстерності, що поєднує всі її складові в єдину систему.</w:t>
      </w:r>
    </w:p>
    <w:p w14:paraId="6F1F8D65" w14:textId="77777777" w:rsidR="00AA5385" w:rsidRPr="00DA7A55" w:rsidRDefault="00AA538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Л. П. Матвєєв (1997) запропонував систему вправ і методичних підходів до формування спортивної тактики, яка включає:</w:t>
      </w:r>
    </w:p>
    <w:p w14:paraId="28806184" w14:textId="77777777" w:rsidR="00AA5385" w:rsidRPr="00DA7A55" w:rsidRDefault="00AA5385" w:rsidP="00AF4009">
      <w:pPr>
        <w:numPr>
          <w:ilvl w:val="0"/>
          <w:numId w:val="2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створення сприятливих умов для засвоєння раціональних варіантів розподілу зусиль на дистанції (лідирування, надання коригуючої інформації щодо швидкості та темпу руху);</w:t>
      </w:r>
    </w:p>
    <w:p w14:paraId="6029C850" w14:textId="77777777" w:rsidR="00AA5385" w:rsidRPr="00DA7A55" w:rsidRDefault="00AA5385" w:rsidP="00AF4009">
      <w:pPr>
        <w:numPr>
          <w:ilvl w:val="0"/>
          <w:numId w:val="2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ускладнення умов реалізації оптимального тактичного плану з метою закріплення навичок (виконання завдань у нестандартних умовах, введення додаткових перешкод);</w:t>
      </w:r>
    </w:p>
    <w:p w14:paraId="3DF68A37" w14:textId="77777777" w:rsidR="00AA5385" w:rsidRPr="00DA7A55" w:rsidRDefault="00AA5385" w:rsidP="00AF4009">
      <w:pPr>
        <w:numPr>
          <w:ilvl w:val="0"/>
          <w:numId w:val="2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дотримання тактичної схеми за умов значної варіативності просторово-часових і динамічних характеристик рухів або, навпаки, її раптова зміна за сигналом чи внаслідок зміненої ситуації;</w:t>
      </w:r>
    </w:p>
    <w:p w14:paraId="36214210" w14:textId="77777777" w:rsidR="00AA5385" w:rsidRPr="00DA7A55" w:rsidRDefault="00AA5385" w:rsidP="00AF4009">
      <w:pPr>
        <w:numPr>
          <w:ilvl w:val="0"/>
          <w:numId w:val="2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реалізація тактичного задуму в умовах прогресуючого фізичного стомлення.</w:t>
      </w:r>
    </w:p>
    <w:p w14:paraId="34F030BC" w14:textId="77777777" w:rsidR="00AA5385" w:rsidRPr="00DA7A55" w:rsidRDefault="00AA538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Раціональна методика вдосконалення тактичної майстерності передбачає поетапний підхід. Згідно з рекомендаціями Б. В. Турецького, процес формування тактичної підготовленості включає три етапи:</w:t>
      </w:r>
    </w:p>
    <w:p w14:paraId="7D8A7CBA" w14:textId="68DBD541" w:rsidR="00AA5385" w:rsidRPr="00DA7A55" w:rsidRDefault="00AA5385" w:rsidP="00AF4009">
      <w:pPr>
        <w:numPr>
          <w:ilvl w:val="0"/>
          <w:numId w:val="23"/>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Орієнтовний етап</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ознайомлення спортсмена з завданням, умовами та очікуваними результатами;</w:t>
      </w:r>
    </w:p>
    <w:p w14:paraId="44DFE302" w14:textId="5D669476" w:rsidR="00AA5385" w:rsidRPr="00DA7A55" w:rsidRDefault="00AA5385" w:rsidP="00AF4009">
      <w:pPr>
        <w:numPr>
          <w:ilvl w:val="0"/>
          <w:numId w:val="23"/>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Виконавчий етап</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багаторазове виконання вправ, пошук оптимальних техніко-тактичних рішень, їх адаптація до складних тренувальних і змагальних умов;</w:t>
      </w:r>
    </w:p>
    <w:p w14:paraId="5C148BE2" w14:textId="7A4ECCA6" w:rsidR="00AA5385" w:rsidRPr="00DA7A55" w:rsidRDefault="00AA5385" w:rsidP="00AF4009">
      <w:pPr>
        <w:numPr>
          <w:ilvl w:val="0"/>
          <w:numId w:val="23"/>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Контрольний етап</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оцінка ефективності прийнятих рішень, виявлення помилок та шляхів їх усунення [5, 9, 30].</w:t>
      </w:r>
    </w:p>
    <w:p w14:paraId="1B4733DF" w14:textId="20166BF6" w:rsidR="00AA5385" w:rsidRPr="00DA7A55" w:rsidRDefault="00AA538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xml:space="preserve"> основними засобами тактичної підготовки є тренувальні та змагальні вправи, тобто безпосереднє виконання основного змагального елементу в умовах тренування або офіційного старту [2, 37, 33].</w:t>
      </w:r>
    </w:p>
    <w:p w14:paraId="159DB287" w14:textId="6EB99A03" w:rsidR="00AA5385" w:rsidRPr="00DA7A55" w:rsidRDefault="00AA538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Особливістю тактики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xml:space="preserve"> є її алгоритмічний характер, що проявляється у заздалегідь спланованих діях відповідно до основного тактичного задуму та його свідомої реалізації під час змагань [3, 5].</w:t>
      </w:r>
    </w:p>
    <w:p w14:paraId="5DD6A794" w14:textId="01164A53" w:rsidR="00AA5385" w:rsidRPr="00DA7A55" w:rsidRDefault="00AA538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Ключовим методом тактичної підготовки у цій дисципліні виступає змагальний метод, який застосовується як у тренувальному процесі, так і безпосередньо в умовах змагань [</w:t>
      </w:r>
      <w:r w:rsidR="004E4E4D" w:rsidRPr="00DA7A55">
        <w:rPr>
          <w:rFonts w:ascii="Times New Roman" w:hAnsi="Times New Roman" w:cs="Times New Roman"/>
          <w:sz w:val="28"/>
          <w:szCs w:val="28"/>
          <w:lang w:val="uk-UA"/>
        </w:rPr>
        <w:t>25, 30</w:t>
      </w:r>
      <w:r w:rsidRPr="00DA7A55">
        <w:rPr>
          <w:rFonts w:ascii="Times New Roman" w:hAnsi="Times New Roman" w:cs="Times New Roman"/>
          <w:sz w:val="28"/>
          <w:szCs w:val="28"/>
          <w:lang w:val="uk-UA"/>
        </w:rPr>
        <w:t>].</w:t>
      </w:r>
    </w:p>
    <w:p w14:paraId="5801AC86" w14:textId="77777777" w:rsidR="002F0587" w:rsidRPr="009A1052" w:rsidRDefault="002F0587" w:rsidP="003F25E2">
      <w:pPr>
        <w:spacing w:after="0" w:line="360" w:lineRule="auto"/>
        <w:jc w:val="both"/>
        <w:rPr>
          <w:rFonts w:ascii="Times New Roman" w:hAnsi="Times New Roman" w:cs="Times New Roman"/>
          <w:sz w:val="28"/>
          <w:szCs w:val="28"/>
          <w:lang w:val="uk-UA"/>
        </w:rPr>
      </w:pPr>
    </w:p>
    <w:p w14:paraId="70CF24EF" w14:textId="77777777" w:rsidR="00856695" w:rsidRPr="00DA7A55" w:rsidRDefault="00856695" w:rsidP="00175473">
      <w:pPr>
        <w:pStyle w:val="2"/>
        <w:jc w:val="both"/>
        <w:rPr>
          <w:lang w:val="uk-UA"/>
        </w:rPr>
      </w:pPr>
      <w:bookmarkStart w:id="6" w:name="_Toc213853484"/>
      <w:r w:rsidRPr="00DA7A55">
        <w:rPr>
          <w:lang w:val="uk-UA"/>
        </w:rPr>
        <w:t>Висновки до розділу 1</w:t>
      </w:r>
      <w:bookmarkEnd w:id="6"/>
    </w:p>
    <w:p w14:paraId="35F70F60" w14:textId="77777777" w:rsidR="00175473" w:rsidRPr="00DA7A55" w:rsidRDefault="00175473" w:rsidP="00175473">
      <w:pPr>
        <w:rPr>
          <w:lang w:val="uk-UA"/>
        </w:rPr>
      </w:pPr>
    </w:p>
    <w:p w14:paraId="55C8EB2B" w14:textId="497BCB60" w:rsidR="00856695" w:rsidRPr="00DA7A55" w:rsidRDefault="00856695"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Аналіз науково-методичної літератури дозволив обґрунтувати ключові положення, що розкривають сутність та особливості тактичної підготовки в спорті загалом і в легкоатлетичних дисциплінах, зокрема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Основні висновки можна сформулювати наступним чином:</w:t>
      </w:r>
    </w:p>
    <w:p w14:paraId="17F2C4B0" w14:textId="7BD7046C" w:rsidR="00856695" w:rsidRPr="00DA7A55" w:rsidRDefault="00856695" w:rsidP="00AF4009">
      <w:pPr>
        <w:numPr>
          <w:ilvl w:val="0"/>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Спортивна тактика</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це система способів об’єднання та реалізації рухових дій, спрямованих на забезпечення ефективної змагальної діяльності та досягнення поставлених цілей у конкретному старті, серії стартів або змаганні.</w:t>
      </w:r>
    </w:p>
    <w:p w14:paraId="57705546" w14:textId="08DBA61E" w:rsidR="00856695" w:rsidRPr="00DA7A55" w:rsidRDefault="00856695" w:rsidP="00AF4009">
      <w:pPr>
        <w:numPr>
          <w:ilvl w:val="0"/>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lastRenderedPageBreak/>
        <w:t xml:space="preserve">Тактична підготовка у </w:t>
      </w:r>
      <w:r w:rsidR="00B9098F" w:rsidRPr="00DA7A55">
        <w:rPr>
          <w:rFonts w:ascii="Times New Roman" w:hAnsi="Times New Roman" w:cs="Times New Roman"/>
          <w:b/>
          <w:bCs/>
          <w:sz w:val="28"/>
          <w:szCs w:val="28"/>
          <w:lang w:val="uk-UA"/>
        </w:rPr>
        <w:t>стрибках в довжину</w:t>
      </w:r>
      <w:r w:rsidRPr="00DA7A55">
        <w:rPr>
          <w:rFonts w:ascii="Times New Roman" w:hAnsi="Times New Roman" w:cs="Times New Roman"/>
          <w:sz w:val="28"/>
          <w:szCs w:val="28"/>
          <w:lang w:val="uk-UA"/>
        </w:rPr>
        <w:t xml:space="preserve"> передбачає формування здатності до реалізації раціональної тактичної моделі змагальної поведінки, що базується на попередньо розробленій схемі дій.</w:t>
      </w:r>
    </w:p>
    <w:p w14:paraId="0B844742" w14:textId="77777777" w:rsidR="00856695" w:rsidRPr="00DA7A55" w:rsidRDefault="00856695" w:rsidP="00AF4009">
      <w:pPr>
        <w:numPr>
          <w:ilvl w:val="0"/>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Специфіка виду спорту</w:t>
      </w:r>
      <w:r w:rsidRPr="00DA7A55">
        <w:rPr>
          <w:rFonts w:ascii="Times New Roman" w:hAnsi="Times New Roman" w:cs="Times New Roman"/>
          <w:sz w:val="28"/>
          <w:szCs w:val="28"/>
          <w:lang w:val="uk-UA"/>
        </w:rPr>
        <w:t xml:space="preserve"> є визначальним чинником, який формує структуру тактичної підготовленості спортсмена та обумовлює вибір засобів і методів її реалізації.</w:t>
      </w:r>
    </w:p>
    <w:p w14:paraId="6CAE66DF" w14:textId="77777777" w:rsidR="00856695" w:rsidRPr="00DA7A55" w:rsidRDefault="00856695" w:rsidP="00AF4009">
      <w:pPr>
        <w:numPr>
          <w:ilvl w:val="0"/>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Тактична підготовка</w:t>
      </w:r>
      <w:r w:rsidRPr="00DA7A55">
        <w:rPr>
          <w:rFonts w:ascii="Times New Roman" w:hAnsi="Times New Roman" w:cs="Times New Roman"/>
          <w:sz w:val="28"/>
          <w:szCs w:val="28"/>
          <w:lang w:val="uk-UA"/>
        </w:rPr>
        <w:t xml:space="preserve"> розглядається як педагогічний процес, що включає навчання, закріплення та вдосконалення способів ведення змагальної боротьби.</w:t>
      </w:r>
    </w:p>
    <w:p w14:paraId="79AD662E" w14:textId="40FBE00D" w:rsidR="00856695" w:rsidRPr="00DA7A55" w:rsidRDefault="00856695" w:rsidP="00AF4009">
      <w:pPr>
        <w:numPr>
          <w:ilvl w:val="0"/>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Форми тактики</w:t>
      </w:r>
      <w:r w:rsidRPr="00DA7A55">
        <w:rPr>
          <w:rFonts w:ascii="Times New Roman" w:hAnsi="Times New Roman" w:cs="Times New Roman"/>
          <w:sz w:val="28"/>
          <w:szCs w:val="28"/>
          <w:lang w:val="uk-UA"/>
        </w:rPr>
        <w:t xml:space="preserve"> охоплюють індивідуальні, групові та командні дії, а її </w:t>
      </w:r>
      <w:r w:rsidRPr="00DA7A55">
        <w:rPr>
          <w:rFonts w:ascii="Times New Roman" w:hAnsi="Times New Roman" w:cs="Times New Roman"/>
          <w:b/>
          <w:bCs/>
          <w:sz w:val="28"/>
          <w:szCs w:val="28"/>
          <w:lang w:val="uk-UA"/>
        </w:rPr>
        <w:t>види</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наступальні, оборонні та контратакуючі, які враховуються при побудові тренувального процесу.</w:t>
      </w:r>
    </w:p>
    <w:p w14:paraId="0C35E594" w14:textId="77777777" w:rsidR="00856695" w:rsidRPr="00DA7A55" w:rsidRDefault="00856695" w:rsidP="00AF4009">
      <w:pPr>
        <w:numPr>
          <w:ilvl w:val="0"/>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Характер тактики</w:t>
      </w:r>
      <w:r w:rsidRPr="00DA7A55">
        <w:rPr>
          <w:rFonts w:ascii="Times New Roman" w:hAnsi="Times New Roman" w:cs="Times New Roman"/>
          <w:sz w:val="28"/>
          <w:szCs w:val="28"/>
          <w:lang w:val="uk-UA"/>
        </w:rPr>
        <w:t xml:space="preserve"> може бути:</w:t>
      </w:r>
    </w:p>
    <w:p w14:paraId="0AB523C7" w14:textId="3B1022F2" w:rsidR="00856695" w:rsidRPr="00DA7A55" w:rsidRDefault="00856695" w:rsidP="00AF4009">
      <w:pPr>
        <w:numPr>
          <w:ilvl w:val="1"/>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i/>
          <w:iCs/>
          <w:sz w:val="28"/>
          <w:szCs w:val="28"/>
          <w:lang w:val="uk-UA"/>
        </w:rPr>
        <w:t>алгоритмічним</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реалізація заздалегідь запланованих дій;</w:t>
      </w:r>
    </w:p>
    <w:p w14:paraId="622A47EE" w14:textId="6D36773B" w:rsidR="00856695" w:rsidRPr="00DA7A55" w:rsidRDefault="00856695" w:rsidP="00AF4009">
      <w:pPr>
        <w:numPr>
          <w:ilvl w:val="1"/>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i/>
          <w:iCs/>
          <w:sz w:val="28"/>
          <w:szCs w:val="28"/>
          <w:lang w:val="uk-UA"/>
        </w:rPr>
        <w:t>імовірнісним</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дії з частковим плануванням, що коригуються залежно від ситуації;</w:t>
      </w:r>
    </w:p>
    <w:p w14:paraId="0B166FF9" w14:textId="6CE7DC9E" w:rsidR="00856695" w:rsidRPr="00DA7A55" w:rsidRDefault="00856695" w:rsidP="00AF4009">
      <w:pPr>
        <w:numPr>
          <w:ilvl w:val="1"/>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i/>
          <w:iCs/>
          <w:sz w:val="28"/>
          <w:szCs w:val="28"/>
          <w:lang w:val="uk-UA"/>
        </w:rPr>
        <w:t>евристичним</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імпровізаційне реагування на змінні умови змагань.</w:t>
      </w:r>
    </w:p>
    <w:p w14:paraId="76D25641" w14:textId="39B9BC01" w:rsidR="00856695" w:rsidRPr="00DA7A55" w:rsidRDefault="00856695" w:rsidP="00AF4009">
      <w:pPr>
        <w:numPr>
          <w:ilvl w:val="0"/>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Специфічні засоби і методи тактичної підготовки</w:t>
      </w:r>
      <w:r w:rsidRPr="00DA7A55">
        <w:rPr>
          <w:rFonts w:ascii="Times New Roman" w:hAnsi="Times New Roman" w:cs="Times New Roman"/>
          <w:sz w:val="28"/>
          <w:szCs w:val="28"/>
          <w:lang w:val="uk-UA"/>
        </w:rPr>
        <w:t xml:space="preserve"> включають виконання спеціально-підготовчих та змагальних вправ, що моделюють реальні змагальні ситуації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так звані тактичні вправи.</w:t>
      </w:r>
    </w:p>
    <w:p w14:paraId="7E4401A8" w14:textId="77777777" w:rsidR="00856695" w:rsidRPr="00DA7A55" w:rsidRDefault="00856695" w:rsidP="00AF4009">
      <w:pPr>
        <w:numPr>
          <w:ilvl w:val="0"/>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Найбільший обсяг тактичної роботи</w:t>
      </w:r>
      <w:r w:rsidRPr="00DA7A55">
        <w:rPr>
          <w:rFonts w:ascii="Times New Roman" w:hAnsi="Times New Roman" w:cs="Times New Roman"/>
          <w:sz w:val="28"/>
          <w:szCs w:val="28"/>
          <w:lang w:val="uk-UA"/>
        </w:rPr>
        <w:t xml:space="preserve"> у межах тренувального макроциклу припадає на завершальний етап підготовчого періоду та на змагальний період, коли досягається найвищий рівень функціональної готовності.</w:t>
      </w:r>
    </w:p>
    <w:p w14:paraId="12008897" w14:textId="77777777" w:rsidR="00856695" w:rsidRDefault="00856695" w:rsidP="00AF4009">
      <w:pPr>
        <w:numPr>
          <w:ilvl w:val="0"/>
          <w:numId w:val="2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Найбільш цілеспрямована тактична підготовка</w:t>
      </w:r>
      <w:r w:rsidRPr="00DA7A55">
        <w:rPr>
          <w:rFonts w:ascii="Times New Roman" w:hAnsi="Times New Roman" w:cs="Times New Roman"/>
          <w:sz w:val="28"/>
          <w:szCs w:val="28"/>
          <w:lang w:val="uk-UA"/>
        </w:rPr>
        <w:t xml:space="preserve"> здійснюється на етапі максимальної реалізації індивідуального потенціалу спортсмена, коли він готується до досягнення високих спортивних результатів.</w:t>
      </w:r>
    </w:p>
    <w:p w14:paraId="59FC39A1" w14:textId="77777777" w:rsidR="002F0587" w:rsidRDefault="002F0587" w:rsidP="002F0587">
      <w:pPr>
        <w:spacing w:after="0" w:line="360" w:lineRule="auto"/>
        <w:jc w:val="both"/>
        <w:rPr>
          <w:rFonts w:ascii="Times New Roman" w:hAnsi="Times New Roman" w:cs="Times New Roman"/>
          <w:sz w:val="28"/>
          <w:szCs w:val="28"/>
          <w:lang w:val="uk-UA"/>
        </w:rPr>
      </w:pPr>
    </w:p>
    <w:p w14:paraId="10C5D47C" w14:textId="77777777" w:rsidR="002F0587" w:rsidRDefault="002F0587" w:rsidP="002F0587">
      <w:pPr>
        <w:spacing w:after="0" w:line="360" w:lineRule="auto"/>
        <w:jc w:val="both"/>
        <w:rPr>
          <w:rFonts w:ascii="Times New Roman" w:hAnsi="Times New Roman" w:cs="Times New Roman"/>
          <w:sz w:val="28"/>
          <w:szCs w:val="28"/>
          <w:lang w:val="uk-UA"/>
        </w:rPr>
      </w:pPr>
    </w:p>
    <w:p w14:paraId="6CE2FB56" w14:textId="77777777" w:rsidR="002F0587" w:rsidRPr="00DA7A55" w:rsidRDefault="002F0587" w:rsidP="002F0587">
      <w:pPr>
        <w:spacing w:after="0" w:line="360" w:lineRule="auto"/>
        <w:jc w:val="both"/>
        <w:rPr>
          <w:rFonts w:ascii="Times New Roman" w:hAnsi="Times New Roman" w:cs="Times New Roman"/>
          <w:sz w:val="28"/>
          <w:szCs w:val="28"/>
          <w:lang w:val="uk-UA"/>
        </w:rPr>
      </w:pPr>
    </w:p>
    <w:p w14:paraId="3FAF9380" w14:textId="77777777" w:rsidR="003E12AB" w:rsidRPr="00DA7A55" w:rsidRDefault="003E12AB" w:rsidP="007011A5">
      <w:pPr>
        <w:pStyle w:val="1"/>
        <w:rPr>
          <w:lang w:val="uk-UA"/>
        </w:rPr>
      </w:pPr>
      <w:bookmarkStart w:id="7" w:name="_Toc213853485"/>
      <w:r w:rsidRPr="00DA7A55">
        <w:rPr>
          <w:lang w:val="uk-UA"/>
        </w:rPr>
        <w:lastRenderedPageBreak/>
        <w:t>РОЗДІЛ 2</w:t>
      </w:r>
      <w:bookmarkEnd w:id="7"/>
    </w:p>
    <w:p w14:paraId="544B8CBD" w14:textId="22BFE9DC" w:rsidR="00856695" w:rsidRPr="00DA7A55" w:rsidRDefault="003E12AB" w:rsidP="007011A5">
      <w:pPr>
        <w:pStyle w:val="1"/>
        <w:rPr>
          <w:lang w:val="uk-UA"/>
        </w:rPr>
      </w:pPr>
      <w:bookmarkStart w:id="8" w:name="_Toc213853486"/>
      <w:r w:rsidRPr="00DA7A55">
        <w:rPr>
          <w:lang w:val="uk-UA"/>
        </w:rPr>
        <w:t>МЕТОДИ І ОРГАНІЗАЦІЯ ДОСЛІДЖЕННЯ</w:t>
      </w:r>
      <w:bookmarkEnd w:id="8"/>
    </w:p>
    <w:p w14:paraId="51570F53" w14:textId="77777777" w:rsidR="00A3606B" w:rsidRPr="00DA7A55" w:rsidRDefault="00A3606B" w:rsidP="00A3606B">
      <w:pPr>
        <w:rPr>
          <w:lang w:val="uk-UA"/>
        </w:rPr>
      </w:pPr>
    </w:p>
    <w:p w14:paraId="081C3428" w14:textId="77777777" w:rsidR="00A3606B" w:rsidRPr="00DA7A55" w:rsidRDefault="00A3606B" w:rsidP="00A3606B">
      <w:pPr>
        <w:rPr>
          <w:lang w:val="uk-UA"/>
        </w:rPr>
      </w:pPr>
    </w:p>
    <w:p w14:paraId="40778AFE" w14:textId="3B1905FE" w:rsidR="00F31050" w:rsidRPr="00DA7A55" w:rsidRDefault="00F31050" w:rsidP="00AF4009">
      <w:pPr>
        <w:pStyle w:val="2"/>
        <w:jc w:val="both"/>
        <w:rPr>
          <w:rFonts w:cs="Times New Roman"/>
          <w:szCs w:val="28"/>
          <w:lang w:val="uk-UA"/>
        </w:rPr>
      </w:pPr>
      <w:bookmarkStart w:id="9" w:name="_Toc213853487"/>
      <w:r w:rsidRPr="00DA7A55">
        <w:rPr>
          <w:rFonts w:cs="Times New Roman"/>
          <w:szCs w:val="28"/>
          <w:lang w:val="uk-UA"/>
        </w:rPr>
        <w:t>2.1</w:t>
      </w:r>
      <w:r w:rsidR="00175473" w:rsidRPr="00DA7A55">
        <w:rPr>
          <w:rFonts w:cs="Times New Roman"/>
          <w:szCs w:val="28"/>
          <w:lang w:val="uk-UA"/>
        </w:rPr>
        <w:t>.</w:t>
      </w:r>
      <w:r w:rsidRPr="00DA7A55">
        <w:rPr>
          <w:rFonts w:cs="Times New Roman"/>
          <w:szCs w:val="28"/>
          <w:lang w:val="uk-UA"/>
        </w:rPr>
        <w:t xml:space="preserve"> Методи дослідження</w:t>
      </w:r>
      <w:bookmarkEnd w:id="9"/>
    </w:p>
    <w:p w14:paraId="568C15E1" w14:textId="77777777" w:rsidR="00A3606B" w:rsidRPr="00DA7A55" w:rsidRDefault="00A3606B" w:rsidP="00A3606B">
      <w:pPr>
        <w:rPr>
          <w:lang w:val="uk-UA"/>
        </w:rPr>
      </w:pPr>
    </w:p>
    <w:p w14:paraId="451C025F" w14:textId="742EA70A" w:rsidR="00F31050" w:rsidRPr="00DA7A55" w:rsidRDefault="00F3105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процесі виконання дослідження, спрямованого на вирішення поставлених завдань, було застосовано комплекс методів, що забезпечують всебічне вивчення проблеми тактичної підготовки у легкій атлетиці, зокрема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До основних методів належать:</w:t>
      </w:r>
    </w:p>
    <w:p w14:paraId="5E93D705" w14:textId="1331DB48" w:rsidR="00F31050" w:rsidRPr="00DA7A55" w:rsidRDefault="00F31050" w:rsidP="00AF4009">
      <w:pPr>
        <w:numPr>
          <w:ilvl w:val="0"/>
          <w:numId w:val="25"/>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Аналіз науково-методичної літератури</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дозволив систематизувати теоретичні положення щодо сутності спортивної тактики, її форм, видів та особливостей реалізації у стрибкових дисциплінах.</w:t>
      </w:r>
    </w:p>
    <w:p w14:paraId="68ACB2DB" w14:textId="3676C45C" w:rsidR="00F31050" w:rsidRPr="00DA7A55" w:rsidRDefault="00F31050" w:rsidP="00AF4009">
      <w:pPr>
        <w:numPr>
          <w:ilvl w:val="0"/>
          <w:numId w:val="25"/>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Контент-аналіз протоколів змагань</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забезпечив вивчення реальних прикладів змагальної поведінки спортсменок, дозволив виявити закономірності застосування тактичних моделей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w:t>
      </w:r>
    </w:p>
    <w:p w14:paraId="445665CF" w14:textId="136613FC" w:rsidR="00F31050" w:rsidRPr="00DA7A55" w:rsidRDefault="00F31050" w:rsidP="00AF4009">
      <w:pPr>
        <w:numPr>
          <w:ilvl w:val="0"/>
          <w:numId w:val="25"/>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Методи теоретичного рівня пізнання (аналіз і синтез)</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сприяли логічному осмисленню отриманої інформації, формуванню узагальнень та висновків щодо ефективності тактичної підготовки.</w:t>
      </w:r>
    </w:p>
    <w:p w14:paraId="418C7F68" w14:textId="3E839A7D" w:rsidR="00F31050" w:rsidRPr="00DA7A55" w:rsidRDefault="00F31050" w:rsidP="00AF4009">
      <w:pPr>
        <w:numPr>
          <w:ilvl w:val="0"/>
          <w:numId w:val="25"/>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Методи математичної статистики</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застосовувалися для обробки кількісних даних, отриманих у процесі аналізу змагальних результатів, що дозволило об’єктивно оцінити рівень тактичної підготовленості спортсменок.</w:t>
      </w:r>
    </w:p>
    <w:p w14:paraId="46007E04" w14:textId="3D4CA85A" w:rsidR="00F31050" w:rsidRPr="00DA7A55" w:rsidRDefault="00F3105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Застосування зазначених методів дало змогу комплексно охарактеризувати стан тактичної підготовки у легкоатлетичних стрибках, виявити проблемні аспекти її реалізації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xml:space="preserve"> та окреслити шляхи її вдосконалення.</w:t>
      </w:r>
    </w:p>
    <w:p w14:paraId="1BEF3300" w14:textId="77777777" w:rsidR="00F31050" w:rsidRPr="00DA7A55" w:rsidRDefault="00F3105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Тактична підготовка розглядається як педагогічний процес, що включає навчання, закріплення та вдосконалення способів і форм ведення змагальної боротьби, адаптованих до специфіки обраної дисципліни.</w:t>
      </w:r>
    </w:p>
    <w:p w14:paraId="7C900041" w14:textId="77777777" w:rsidR="00360970" w:rsidRPr="00DA7A55" w:rsidRDefault="00360970" w:rsidP="00AF4009">
      <w:pPr>
        <w:pStyle w:val="3"/>
        <w:jc w:val="both"/>
        <w:rPr>
          <w:rFonts w:cs="Times New Roman"/>
          <w:lang w:val="uk-UA"/>
        </w:rPr>
      </w:pPr>
      <w:bookmarkStart w:id="10" w:name="_Toc213853488"/>
      <w:r w:rsidRPr="00DA7A55">
        <w:rPr>
          <w:rFonts w:cs="Times New Roman"/>
          <w:lang w:val="uk-UA"/>
        </w:rPr>
        <w:lastRenderedPageBreak/>
        <w:t>2.1.1 Аналіз науково-методичної літератури</w:t>
      </w:r>
      <w:bookmarkEnd w:id="10"/>
    </w:p>
    <w:p w14:paraId="6FFCDED5" w14:textId="77777777" w:rsidR="00A3606B" w:rsidRPr="00DA7A55" w:rsidRDefault="00A3606B" w:rsidP="00A3606B">
      <w:pPr>
        <w:rPr>
          <w:lang w:val="uk-UA"/>
        </w:rPr>
      </w:pPr>
    </w:p>
    <w:p w14:paraId="3B66C994" w14:textId="77777777" w:rsidR="00360970" w:rsidRPr="00DA7A55" w:rsidRDefault="0036097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процесі дослідження було здійснено ґрунтовний аналіз науково-методичної літератури, періодичних видань та спеціалізованих матеріалів, що дозволило систематизувати сучасні наукові уявлення щодо проблеми тактичної підготовки у легкій атлетиці. Вивчення джерел дало змогу виявити недостатньо досліджені аспекти теми, зокрема в контексті стрибкових дисциплін, і визначити актуальність подальшого наукового пошуку.</w:t>
      </w:r>
    </w:p>
    <w:p w14:paraId="7150184A" w14:textId="6E5DD78D" w:rsidR="00360970" w:rsidRPr="00DA7A55" w:rsidRDefault="0036097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Отримані теоретичні дані стали основою для формулювання мети та завдань дослідження, а також дозволили обґрунтувати його практичну значущість. Аналіз літератури сприяв уточненню понятійного апарату, виявленню методичних підходів до тактичної підготовки спортсменів та окресленню перспектив удосконалення тренувального процесу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w:t>
      </w:r>
    </w:p>
    <w:p w14:paraId="600F8931" w14:textId="77777777" w:rsidR="00A3606B" w:rsidRPr="00DA7A55" w:rsidRDefault="00A3606B" w:rsidP="00AF4009">
      <w:pPr>
        <w:spacing w:after="0" w:line="360" w:lineRule="auto"/>
        <w:ind w:firstLine="709"/>
        <w:jc w:val="both"/>
        <w:rPr>
          <w:rFonts w:ascii="Times New Roman" w:hAnsi="Times New Roman" w:cs="Times New Roman"/>
          <w:sz w:val="28"/>
          <w:szCs w:val="28"/>
          <w:lang w:val="uk-UA"/>
        </w:rPr>
      </w:pPr>
    </w:p>
    <w:p w14:paraId="6DBA234A" w14:textId="4A07B378" w:rsidR="00C478AF" w:rsidRPr="00DA7A55" w:rsidRDefault="00C478AF" w:rsidP="00AF4009">
      <w:pPr>
        <w:pStyle w:val="3"/>
        <w:jc w:val="both"/>
        <w:rPr>
          <w:rFonts w:cs="Times New Roman"/>
          <w:lang w:val="uk-UA"/>
        </w:rPr>
      </w:pPr>
      <w:bookmarkStart w:id="11" w:name="_Toc213853489"/>
      <w:r w:rsidRPr="00DA7A55">
        <w:rPr>
          <w:rFonts w:cs="Times New Roman"/>
          <w:lang w:val="uk-UA"/>
        </w:rPr>
        <w:t>2.1.2</w:t>
      </w:r>
      <w:r w:rsidR="00175473" w:rsidRPr="00DA7A55">
        <w:rPr>
          <w:rFonts w:cs="Times New Roman"/>
          <w:lang w:val="uk-UA"/>
        </w:rPr>
        <w:t>.</w:t>
      </w:r>
      <w:r w:rsidRPr="00DA7A55">
        <w:rPr>
          <w:rFonts w:cs="Times New Roman"/>
          <w:lang w:val="uk-UA"/>
        </w:rPr>
        <w:t xml:space="preserve"> Контент-аналіз протоколів змагань</w:t>
      </w:r>
      <w:bookmarkEnd w:id="11"/>
    </w:p>
    <w:p w14:paraId="0DBF503E" w14:textId="77777777" w:rsidR="00A3606B" w:rsidRPr="00DA7A55" w:rsidRDefault="00A3606B" w:rsidP="00A3606B">
      <w:pPr>
        <w:rPr>
          <w:lang w:val="uk-UA"/>
        </w:rPr>
      </w:pPr>
    </w:p>
    <w:p w14:paraId="18E8C2A0" w14:textId="161B6772" w:rsidR="00C478AF" w:rsidRPr="00DA7A55" w:rsidRDefault="00C478AF"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межах дослідження було проведено контент-аналіз офіційних протоколів змагань спортсменок, що дозволило отримати емпіричні дані для подальшого узагальнення та інтерпретації результатів. Аналіз охоплював </w:t>
      </w:r>
      <w:r w:rsidR="00C6655D" w:rsidRPr="00DA7A55">
        <w:rPr>
          <w:rFonts w:ascii="Times New Roman" w:hAnsi="Times New Roman" w:cs="Times New Roman"/>
          <w:sz w:val="28"/>
          <w:szCs w:val="28"/>
          <w:lang w:val="uk-UA"/>
        </w:rPr>
        <w:t xml:space="preserve">дві </w:t>
      </w:r>
      <w:r w:rsidRPr="00DA7A55">
        <w:rPr>
          <w:rFonts w:ascii="Times New Roman" w:hAnsi="Times New Roman" w:cs="Times New Roman"/>
          <w:sz w:val="28"/>
          <w:szCs w:val="28"/>
          <w:lang w:val="uk-UA"/>
        </w:rPr>
        <w:t xml:space="preserve">вікові групи учасниць, які спеціалізуються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w:t>
      </w:r>
    </w:p>
    <w:p w14:paraId="347F279A" w14:textId="4AD2E6FD" w:rsidR="00C478AF" w:rsidRPr="00DA7A55" w:rsidRDefault="00C478AF"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Перша група</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w:t>
      </w:r>
      <w:r w:rsidR="00A87B80" w:rsidRPr="00DA7A55">
        <w:rPr>
          <w:rFonts w:ascii="Times New Roman" w:hAnsi="Times New Roman" w:cs="Times New Roman"/>
          <w:sz w:val="28"/>
          <w:szCs w:val="28"/>
          <w:lang w:val="uk-UA"/>
        </w:rPr>
        <w:t>фіналістки Олімпійських ігор (2016, 2021, 2024) та Чемпіонатів світу 2022,</w:t>
      </w:r>
      <w:r w:rsidR="00175473" w:rsidRPr="00DA7A55">
        <w:rPr>
          <w:rFonts w:ascii="Times New Roman" w:hAnsi="Times New Roman" w:cs="Times New Roman"/>
          <w:sz w:val="28"/>
          <w:szCs w:val="28"/>
          <w:lang w:val="uk-UA"/>
        </w:rPr>
        <w:t xml:space="preserve"> </w:t>
      </w:r>
      <w:r w:rsidR="00A87B80" w:rsidRPr="00DA7A55">
        <w:rPr>
          <w:rFonts w:ascii="Times New Roman" w:hAnsi="Times New Roman" w:cs="Times New Roman"/>
          <w:sz w:val="28"/>
          <w:szCs w:val="28"/>
          <w:lang w:val="uk-UA"/>
        </w:rPr>
        <w:t>2023,</w:t>
      </w:r>
      <w:r w:rsidR="00175473" w:rsidRPr="00DA7A55">
        <w:rPr>
          <w:rFonts w:ascii="Times New Roman" w:hAnsi="Times New Roman" w:cs="Times New Roman"/>
          <w:sz w:val="28"/>
          <w:szCs w:val="28"/>
          <w:lang w:val="uk-UA"/>
        </w:rPr>
        <w:t xml:space="preserve"> </w:t>
      </w:r>
      <w:r w:rsidR="00A87B80" w:rsidRPr="00DA7A55">
        <w:rPr>
          <w:rFonts w:ascii="Times New Roman" w:hAnsi="Times New Roman" w:cs="Times New Roman"/>
          <w:sz w:val="28"/>
          <w:szCs w:val="28"/>
          <w:lang w:val="uk-UA"/>
        </w:rPr>
        <w:t>2025 років.</w:t>
      </w:r>
      <w:r w:rsidRPr="00DA7A55">
        <w:rPr>
          <w:rFonts w:ascii="Times New Roman" w:hAnsi="Times New Roman" w:cs="Times New Roman"/>
          <w:sz w:val="28"/>
          <w:szCs w:val="28"/>
          <w:lang w:val="uk-UA"/>
        </w:rPr>
        <w:t xml:space="preserve"> У межах аналізу було вивчено протоколи їхньої змагальної діяльності, зокрема кількість виконаних спроб, співвідношення найкращих, вдалих, невдалих та пропущених спроб у кожному змаганні.</w:t>
      </w:r>
    </w:p>
    <w:p w14:paraId="0D1F109F" w14:textId="145B3421" w:rsidR="00C478AF" w:rsidRPr="00DA7A55" w:rsidRDefault="00C478AF"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Друга група</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w:t>
      </w:r>
      <w:r w:rsidR="0037788A" w:rsidRPr="00DA7A55">
        <w:rPr>
          <w:rFonts w:ascii="Times New Roman" w:hAnsi="Times New Roman" w:cs="Times New Roman"/>
          <w:sz w:val="28"/>
          <w:szCs w:val="28"/>
          <w:lang w:val="uk-UA"/>
        </w:rPr>
        <w:t>фіналістки юніорських чемпіонатів світу, що проводилися у 2021,</w:t>
      </w:r>
      <w:r w:rsidR="00175473" w:rsidRPr="00DA7A55">
        <w:rPr>
          <w:rFonts w:ascii="Times New Roman" w:hAnsi="Times New Roman" w:cs="Times New Roman"/>
          <w:sz w:val="28"/>
          <w:szCs w:val="28"/>
          <w:lang w:val="uk-UA"/>
        </w:rPr>
        <w:t xml:space="preserve"> </w:t>
      </w:r>
      <w:r w:rsidR="0037788A" w:rsidRPr="00DA7A55">
        <w:rPr>
          <w:rFonts w:ascii="Times New Roman" w:hAnsi="Times New Roman" w:cs="Times New Roman"/>
          <w:sz w:val="28"/>
          <w:szCs w:val="28"/>
          <w:lang w:val="uk-UA"/>
        </w:rPr>
        <w:t>2022 та 2024 роках</w:t>
      </w:r>
      <w:r w:rsidRPr="00DA7A55">
        <w:rPr>
          <w:rFonts w:ascii="Times New Roman" w:hAnsi="Times New Roman" w:cs="Times New Roman"/>
          <w:sz w:val="28"/>
          <w:szCs w:val="28"/>
          <w:lang w:val="uk-UA"/>
        </w:rPr>
        <w:t>. Аналіз протоколів дозволив оцінити характер змагальної активності, зокрема частоту виконання результативних та нерезультативних спроб, а також кількість пропущених.</w:t>
      </w:r>
    </w:p>
    <w:p w14:paraId="0F87519C" w14:textId="406D8E99" w:rsidR="00C478AF" w:rsidRPr="00DA7A55" w:rsidRDefault="00C478AF"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Отримані дані стали основою для порівняльного аналізу тактичної поведінки спортсменок різних вікових категорій</w:t>
      </w:r>
      <w:r w:rsidR="00DF081A" w:rsidRPr="00DA7A55">
        <w:rPr>
          <w:rFonts w:ascii="Times New Roman" w:hAnsi="Times New Roman" w:cs="Times New Roman"/>
          <w:sz w:val="28"/>
          <w:szCs w:val="28"/>
          <w:lang w:val="uk-UA"/>
        </w:rPr>
        <w:t xml:space="preserve"> та на різнорівневих</w:t>
      </w:r>
      <w:r w:rsidRPr="00DA7A55">
        <w:rPr>
          <w:rFonts w:ascii="Times New Roman" w:hAnsi="Times New Roman" w:cs="Times New Roman"/>
          <w:sz w:val="28"/>
          <w:szCs w:val="28"/>
          <w:lang w:val="uk-UA"/>
        </w:rPr>
        <w:t xml:space="preserve"> </w:t>
      </w:r>
      <w:r w:rsidR="00DF081A" w:rsidRPr="00DA7A55">
        <w:rPr>
          <w:rFonts w:ascii="Times New Roman" w:hAnsi="Times New Roman" w:cs="Times New Roman"/>
          <w:sz w:val="28"/>
          <w:szCs w:val="28"/>
          <w:lang w:val="uk-UA"/>
        </w:rPr>
        <w:t xml:space="preserve">змаганнях, </w:t>
      </w:r>
      <w:r w:rsidRPr="00DA7A55">
        <w:rPr>
          <w:rFonts w:ascii="Times New Roman" w:hAnsi="Times New Roman" w:cs="Times New Roman"/>
          <w:sz w:val="28"/>
          <w:szCs w:val="28"/>
          <w:lang w:val="uk-UA"/>
        </w:rPr>
        <w:t xml:space="preserve">дозволили виявити характерні особливості реалізації тактичних моделей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xml:space="preserve"> та окреслити напрями їх удосконалення.</w:t>
      </w:r>
    </w:p>
    <w:p w14:paraId="70263A9B" w14:textId="77777777" w:rsidR="00A3606B" w:rsidRPr="00DA7A55" w:rsidRDefault="00A3606B" w:rsidP="00AF4009">
      <w:pPr>
        <w:spacing w:after="0" w:line="360" w:lineRule="auto"/>
        <w:ind w:firstLine="709"/>
        <w:jc w:val="both"/>
        <w:rPr>
          <w:rFonts w:ascii="Times New Roman" w:hAnsi="Times New Roman" w:cs="Times New Roman"/>
          <w:sz w:val="28"/>
          <w:szCs w:val="28"/>
          <w:lang w:val="uk-UA"/>
        </w:rPr>
      </w:pPr>
    </w:p>
    <w:p w14:paraId="76C7B599" w14:textId="32F6ECBD" w:rsidR="00347DC0" w:rsidRPr="00DA7A55" w:rsidRDefault="00347DC0" w:rsidP="00AF4009">
      <w:pPr>
        <w:pStyle w:val="3"/>
        <w:jc w:val="both"/>
        <w:rPr>
          <w:rFonts w:cs="Times New Roman"/>
          <w:lang w:val="uk-UA"/>
        </w:rPr>
      </w:pPr>
      <w:bookmarkStart w:id="12" w:name="_Toc213853490"/>
      <w:r w:rsidRPr="00DA7A55">
        <w:rPr>
          <w:rFonts w:cs="Times New Roman"/>
          <w:lang w:val="uk-UA"/>
        </w:rPr>
        <w:t>2.1.3</w:t>
      </w:r>
      <w:r w:rsidR="00175473" w:rsidRPr="00DA7A55">
        <w:rPr>
          <w:rFonts w:cs="Times New Roman"/>
          <w:lang w:val="uk-UA"/>
        </w:rPr>
        <w:t>.</w:t>
      </w:r>
      <w:r w:rsidRPr="00DA7A55">
        <w:rPr>
          <w:rFonts w:cs="Times New Roman"/>
          <w:lang w:val="uk-UA"/>
        </w:rPr>
        <w:t xml:space="preserve"> Методи теоретичного рівня пізнання (аналізу та синтезу)</w:t>
      </w:r>
      <w:bookmarkEnd w:id="12"/>
    </w:p>
    <w:p w14:paraId="658A0606" w14:textId="77777777" w:rsidR="00A3606B" w:rsidRPr="00DA7A55" w:rsidRDefault="00A3606B" w:rsidP="00A3606B">
      <w:pPr>
        <w:rPr>
          <w:lang w:val="uk-UA"/>
        </w:rPr>
      </w:pPr>
    </w:p>
    <w:p w14:paraId="668E93E2" w14:textId="77777777" w:rsidR="00347DC0" w:rsidRPr="00DA7A55" w:rsidRDefault="00347DC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Методологічною основою дослідження став системний підхід, що передбачає інтеграцію знань з різних аспектів проблеми тактичної підготовки у стрибкових видах легкої атлетики. Особлива увага приділялася синтезу наукової інформації, який здійснювався на двох рівнях.</w:t>
      </w:r>
    </w:p>
    <w:p w14:paraId="06CC3520" w14:textId="696991F7" w:rsidR="00347DC0" w:rsidRPr="00DA7A55" w:rsidRDefault="00347DC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Перший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w:t>
      </w:r>
      <w:r w:rsidRPr="00DA7A55">
        <w:rPr>
          <w:rFonts w:ascii="Times New Roman" w:hAnsi="Times New Roman" w:cs="Times New Roman"/>
          <w:b/>
          <w:bCs/>
          <w:sz w:val="28"/>
          <w:szCs w:val="28"/>
          <w:lang w:val="uk-UA"/>
        </w:rPr>
        <w:t>екстенсивний рівень синтезу</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передбачає об’єднання наукових положень у загальну концептуальну рамку без їх глибокої трансформації. Такий підхід дозволяє сформувати загальне уявлення про предмет дослідження на основі вже наявних знань.</w:t>
      </w:r>
    </w:p>
    <w:p w14:paraId="631EAEF1" w14:textId="2A62E354" w:rsidR="00347DC0" w:rsidRPr="00DA7A55" w:rsidRDefault="00347DC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Другий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w:t>
      </w:r>
      <w:r w:rsidRPr="00DA7A55">
        <w:rPr>
          <w:rFonts w:ascii="Times New Roman" w:hAnsi="Times New Roman" w:cs="Times New Roman"/>
          <w:b/>
          <w:bCs/>
          <w:sz w:val="28"/>
          <w:szCs w:val="28"/>
          <w:lang w:val="uk-UA"/>
        </w:rPr>
        <w:t>інтенсивний рівень синтезу</w:t>
      </w:r>
      <w:r w:rsidRPr="00DA7A55">
        <w:rPr>
          <w:rFonts w:ascii="Times New Roman" w:hAnsi="Times New Roman" w:cs="Times New Roman"/>
          <w:sz w:val="28"/>
          <w:szCs w:val="28"/>
          <w:lang w:val="uk-UA"/>
        </w:rPr>
        <w:t xml:space="preserve">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був застосований на подальших етапах роботи. Він передбачає інтеграцію знань на основі єдиної методології, поєднання усталених теоретичних положень із новими науковими даними, їх якісну трансформацію та формування нових підходів до вирішення проблеми тактичної підготовки у стрибкових дисциплінах.</w:t>
      </w:r>
    </w:p>
    <w:p w14:paraId="2B2A34BC" w14:textId="5F4D6A13" w:rsidR="00347DC0" w:rsidRPr="00DA7A55" w:rsidRDefault="00347DC0"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Застосування такого методологічного підходу дозволило не лише виокремити та описати структурні компоненти тактичної підготовки спортсменів, а й дослідити їх взаємозв’язок з іншими складовими багаторічного тренувального процесу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технічною, фізичною, психологічною та функціональною підготовкою. Це, своєю чергою, забезпечило глибше розуміння механізмів реалізації тактичної майстерності у практиці змагальної діяльності.</w:t>
      </w:r>
    </w:p>
    <w:p w14:paraId="4CCCC7BD" w14:textId="77777777" w:rsidR="00175473" w:rsidRDefault="00175473" w:rsidP="009A1052">
      <w:pPr>
        <w:spacing w:after="0" w:line="360" w:lineRule="auto"/>
        <w:jc w:val="both"/>
        <w:rPr>
          <w:rFonts w:ascii="Times New Roman" w:hAnsi="Times New Roman" w:cs="Times New Roman"/>
          <w:sz w:val="28"/>
          <w:szCs w:val="28"/>
          <w:lang w:val="uk-UA"/>
        </w:rPr>
      </w:pPr>
    </w:p>
    <w:p w14:paraId="41E8295D" w14:textId="77777777" w:rsidR="009A1052" w:rsidRDefault="009A1052" w:rsidP="009A1052">
      <w:pPr>
        <w:spacing w:after="0" w:line="360" w:lineRule="auto"/>
        <w:jc w:val="both"/>
        <w:rPr>
          <w:rFonts w:ascii="Times New Roman" w:hAnsi="Times New Roman" w:cs="Times New Roman"/>
          <w:sz w:val="28"/>
          <w:szCs w:val="28"/>
          <w:lang w:val="uk-UA"/>
        </w:rPr>
      </w:pPr>
    </w:p>
    <w:p w14:paraId="2BC15099" w14:textId="77777777" w:rsidR="009A1052" w:rsidRPr="00DA7A55" w:rsidRDefault="009A1052" w:rsidP="009A1052">
      <w:pPr>
        <w:spacing w:after="0" w:line="360" w:lineRule="auto"/>
        <w:jc w:val="both"/>
        <w:rPr>
          <w:rFonts w:ascii="Times New Roman" w:hAnsi="Times New Roman" w:cs="Times New Roman"/>
          <w:sz w:val="28"/>
          <w:szCs w:val="28"/>
          <w:lang w:val="uk-UA"/>
        </w:rPr>
      </w:pPr>
    </w:p>
    <w:p w14:paraId="6F3671D8" w14:textId="45E4D265" w:rsidR="00621557" w:rsidRPr="00DA7A55" w:rsidRDefault="00621557" w:rsidP="00AF4009">
      <w:pPr>
        <w:pStyle w:val="3"/>
        <w:jc w:val="both"/>
        <w:rPr>
          <w:rFonts w:cs="Times New Roman"/>
          <w:lang w:val="uk-UA"/>
        </w:rPr>
      </w:pPr>
      <w:bookmarkStart w:id="13" w:name="_Toc213853491"/>
      <w:r w:rsidRPr="00DA7A55">
        <w:rPr>
          <w:rFonts w:cs="Times New Roman"/>
          <w:lang w:val="uk-UA"/>
        </w:rPr>
        <w:lastRenderedPageBreak/>
        <w:t>2.1.4</w:t>
      </w:r>
      <w:r w:rsidR="00175473" w:rsidRPr="00DA7A55">
        <w:rPr>
          <w:rFonts w:cs="Times New Roman"/>
          <w:lang w:val="uk-UA"/>
        </w:rPr>
        <w:t>.</w:t>
      </w:r>
      <w:r w:rsidRPr="00DA7A55">
        <w:rPr>
          <w:rFonts w:cs="Times New Roman"/>
          <w:lang w:val="uk-UA"/>
        </w:rPr>
        <w:t xml:space="preserve"> Методи математичної статистики</w:t>
      </w:r>
      <w:bookmarkEnd w:id="13"/>
    </w:p>
    <w:p w14:paraId="292A86C9" w14:textId="77777777" w:rsidR="00A3606B" w:rsidRPr="00DA7A55" w:rsidRDefault="00A3606B" w:rsidP="00A3606B">
      <w:pPr>
        <w:rPr>
          <w:lang w:val="uk-UA"/>
        </w:rPr>
      </w:pPr>
    </w:p>
    <w:p w14:paraId="16BA6F6C" w14:textId="77777777" w:rsidR="00621557" w:rsidRPr="00DA7A55" w:rsidRDefault="00621557"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межах дослідження було застосовано методи математичної статистики, зокрема </w:t>
      </w:r>
      <w:r w:rsidRPr="00DA7A55">
        <w:rPr>
          <w:rFonts w:ascii="Times New Roman" w:hAnsi="Times New Roman" w:cs="Times New Roman"/>
          <w:b/>
          <w:bCs/>
          <w:sz w:val="28"/>
          <w:szCs w:val="28"/>
          <w:lang w:val="uk-UA"/>
        </w:rPr>
        <w:t>метод середніх величин</w:t>
      </w:r>
      <w:r w:rsidRPr="00DA7A55">
        <w:rPr>
          <w:rFonts w:ascii="Times New Roman" w:hAnsi="Times New Roman" w:cs="Times New Roman"/>
          <w:sz w:val="28"/>
          <w:szCs w:val="28"/>
          <w:lang w:val="uk-UA"/>
        </w:rPr>
        <w:t>, який дозволяє порівнювати однорідні показники у кількох (двох або більше) однотипних групах випробовуваних. Такий підхід забезпечує можливість формулювання обґрунтованих практичних висновків щодо ефективності змагальної діяльності.</w:t>
      </w:r>
    </w:p>
    <w:p w14:paraId="095130C5" w14:textId="7C4118B0" w:rsidR="00621557" w:rsidRPr="00DA7A55" w:rsidRDefault="00621557"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нашому дослідженні метод середніх величин використовувався для визначення раціональної тактичної моделі змагальної поведінки спортсменок, що спеціалізуються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xml:space="preserve">. Порівняння здійснювалося між показниками ефективності попередніх і фінальних спроб, а кількісним критерієм виступало </w:t>
      </w:r>
      <w:r w:rsidRPr="00DA7A55">
        <w:rPr>
          <w:rFonts w:ascii="Times New Roman" w:hAnsi="Times New Roman" w:cs="Times New Roman"/>
          <w:b/>
          <w:bCs/>
          <w:sz w:val="28"/>
          <w:szCs w:val="28"/>
          <w:lang w:val="uk-UA"/>
        </w:rPr>
        <w:t>відносне число</w:t>
      </w:r>
      <w:r w:rsidRPr="00DA7A55">
        <w:rPr>
          <w:rFonts w:ascii="Times New Roman" w:hAnsi="Times New Roman" w:cs="Times New Roman"/>
          <w:sz w:val="28"/>
          <w:szCs w:val="28"/>
          <w:lang w:val="uk-UA"/>
        </w:rPr>
        <w:t xml:space="preserve"> найкращих результатів, а також </w:t>
      </w:r>
      <w:r w:rsidRPr="00DA7A55">
        <w:rPr>
          <w:rFonts w:ascii="Times New Roman" w:hAnsi="Times New Roman" w:cs="Times New Roman"/>
          <w:b/>
          <w:bCs/>
          <w:sz w:val="28"/>
          <w:szCs w:val="28"/>
          <w:lang w:val="uk-UA"/>
        </w:rPr>
        <w:t>кількість вдалих, невдалих і пропущених спроб</w:t>
      </w:r>
      <w:r w:rsidRPr="00DA7A55">
        <w:rPr>
          <w:rFonts w:ascii="Times New Roman" w:hAnsi="Times New Roman" w:cs="Times New Roman"/>
          <w:sz w:val="28"/>
          <w:szCs w:val="28"/>
          <w:lang w:val="uk-UA"/>
        </w:rPr>
        <w:t xml:space="preserve"> у межах змагального циклу.</w:t>
      </w:r>
    </w:p>
    <w:p w14:paraId="0AC8A154" w14:textId="77777777" w:rsidR="00621557" w:rsidRPr="00DA7A55" w:rsidRDefault="00621557"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Застосування статистичного аналізу дозволило виявити характерні закономірності реалізації тактичних задумів у різних вікових групах, а також оцінити ефективність обраних моделей поведінки у контексті змагальної стратегії.</w:t>
      </w:r>
    </w:p>
    <w:p w14:paraId="0C3B93FA" w14:textId="77777777" w:rsidR="00A3606B" w:rsidRPr="00DA7A55" w:rsidRDefault="00A3606B" w:rsidP="00AF4009">
      <w:pPr>
        <w:spacing w:after="0" w:line="360" w:lineRule="auto"/>
        <w:ind w:firstLine="709"/>
        <w:jc w:val="both"/>
        <w:rPr>
          <w:rFonts w:ascii="Times New Roman" w:hAnsi="Times New Roman" w:cs="Times New Roman"/>
          <w:sz w:val="28"/>
          <w:szCs w:val="28"/>
          <w:lang w:val="uk-UA"/>
        </w:rPr>
      </w:pPr>
    </w:p>
    <w:p w14:paraId="22757E8D" w14:textId="384C9543" w:rsidR="009F047A" w:rsidRPr="00DA7A55" w:rsidRDefault="009F047A" w:rsidP="00AF4009">
      <w:pPr>
        <w:pStyle w:val="2"/>
        <w:jc w:val="both"/>
        <w:rPr>
          <w:rFonts w:cs="Times New Roman"/>
          <w:szCs w:val="28"/>
          <w:lang w:val="uk-UA"/>
        </w:rPr>
      </w:pPr>
      <w:bookmarkStart w:id="14" w:name="_Toc213853492"/>
      <w:r w:rsidRPr="00DA7A55">
        <w:rPr>
          <w:rFonts w:cs="Times New Roman"/>
          <w:szCs w:val="28"/>
          <w:lang w:val="uk-UA"/>
        </w:rPr>
        <w:t>2.2</w:t>
      </w:r>
      <w:r w:rsidR="00175473" w:rsidRPr="00DA7A55">
        <w:rPr>
          <w:rFonts w:cs="Times New Roman"/>
          <w:szCs w:val="28"/>
          <w:lang w:val="uk-UA"/>
        </w:rPr>
        <w:t>.</w:t>
      </w:r>
      <w:r w:rsidRPr="00DA7A55">
        <w:rPr>
          <w:rFonts w:cs="Times New Roman"/>
          <w:szCs w:val="28"/>
          <w:lang w:val="uk-UA"/>
        </w:rPr>
        <w:t xml:space="preserve"> Організація дослідження</w:t>
      </w:r>
      <w:bookmarkEnd w:id="14"/>
    </w:p>
    <w:p w14:paraId="7F752556" w14:textId="77777777" w:rsidR="00A3606B" w:rsidRPr="00DA7A55" w:rsidRDefault="00A3606B" w:rsidP="00A3606B">
      <w:pPr>
        <w:rPr>
          <w:lang w:val="uk-UA"/>
        </w:rPr>
      </w:pPr>
    </w:p>
    <w:p w14:paraId="1084BC7F" w14:textId="77777777" w:rsidR="009F047A" w:rsidRPr="00DA7A55" w:rsidRDefault="009F047A"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Дослідження проводилося поетапно, відповідно до логіки наукового пошуку та з урахуванням специфіки обраної теми.</w:t>
      </w:r>
    </w:p>
    <w:p w14:paraId="4F3FFC5F" w14:textId="7E5349DE" w:rsidR="009F047A" w:rsidRPr="00DA7A55" w:rsidRDefault="009F047A"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І етап (вересень 202</w:t>
      </w:r>
      <w:r w:rsidR="00DD0035" w:rsidRPr="00DA7A55">
        <w:rPr>
          <w:rFonts w:ascii="Times New Roman" w:hAnsi="Times New Roman" w:cs="Times New Roman"/>
          <w:b/>
          <w:bCs/>
          <w:sz w:val="28"/>
          <w:szCs w:val="28"/>
          <w:lang w:val="uk-UA"/>
        </w:rPr>
        <w:t>4</w:t>
      </w:r>
      <w:r w:rsidRPr="00DA7A55">
        <w:rPr>
          <w:rFonts w:ascii="Times New Roman" w:hAnsi="Times New Roman" w:cs="Times New Roman"/>
          <w:b/>
          <w:bCs/>
          <w:sz w:val="28"/>
          <w:szCs w:val="28"/>
          <w:lang w:val="uk-UA"/>
        </w:rPr>
        <w:t xml:space="preserve"> – лютий 202</w:t>
      </w:r>
      <w:r w:rsidR="00DD0035" w:rsidRPr="00DA7A55">
        <w:rPr>
          <w:rFonts w:ascii="Times New Roman" w:hAnsi="Times New Roman" w:cs="Times New Roman"/>
          <w:b/>
          <w:bCs/>
          <w:sz w:val="28"/>
          <w:szCs w:val="28"/>
          <w:lang w:val="uk-UA"/>
        </w:rPr>
        <w:t>5</w:t>
      </w:r>
      <w:r w:rsidRPr="00DA7A55">
        <w:rPr>
          <w:rFonts w:ascii="Times New Roman" w:hAnsi="Times New Roman" w:cs="Times New Roman"/>
          <w:b/>
          <w:bCs/>
          <w:sz w:val="28"/>
          <w:szCs w:val="28"/>
          <w:lang w:val="uk-UA"/>
        </w:rPr>
        <w:t xml:space="preserve"> р.)</w:t>
      </w:r>
      <w:r w:rsidRPr="00DA7A55">
        <w:rPr>
          <w:rFonts w:ascii="Times New Roman" w:hAnsi="Times New Roman" w:cs="Times New Roman"/>
          <w:sz w:val="28"/>
          <w:szCs w:val="28"/>
          <w:lang w:val="uk-UA"/>
        </w:rPr>
        <w:br/>
        <w:t xml:space="preserve">На цьому етапі здійснювався аналіз актуального стану проблеми тактичної підготовки спортсменок, що спеціалізуються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Вивчення науково-методичної та спеціалізованої літератури дозволило визначити мету, завдання дослідження та обґрунтувати вибір методів, необхідних для реалізації поставлених цілей.</w:t>
      </w:r>
    </w:p>
    <w:p w14:paraId="64C1B71B" w14:textId="6F879B16" w:rsidR="009F047A" w:rsidRPr="00DA7A55" w:rsidRDefault="009F047A"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ІІ етап (березень – вересень 20</w:t>
      </w:r>
      <w:r w:rsidR="00DD0035" w:rsidRPr="00DA7A55">
        <w:rPr>
          <w:rFonts w:ascii="Times New Roman" w:hAnsi="Times New Roman" w:cs="Times New Roman"/>
          <w:b/>
          <w:bCs/>
          <w:sz w:val="28"/>
          <w:szCs w:val="28"/>
          <w:lang w:val="uk-UA"/>
        </w:rPr>
        <w:t>25</w:t>
      </w:r>
      <w:r w:rsidRPr="00DA7A55">
        <w:rPr>
          <w:rFonts w:ascii="Times New Roman" w:hAnsi="Times New Roman" w:cs="Times New Roman"/>
          <w:b/>
          <w:bCs/>
          <w:sz w:val="28"/>
          <w:szCs w:val="28"/>
          <w:lang w:val="uk-UA"/>
        </w:rPr>
        <w:t xml:space="preserve"> р.)</w:t>
      </w:r>
      <w:r w:rsidRPr="00DA7A55">
        <w:rPr>
          <w:rFonts w:ascii="Times New Roman" w:hAnsi="Times New Roman" w:cs="Times New Roman"/>
          <w:sz w:val="28"/>
          <w:szCs w:val="28"/>
          <w:lang w:val="uk-UA"/>
        </w:rPr>
        <w:br/>
        <w:t xml:space="preserve">Цей етап був присвячений безпосередньому проведенню дослідження. </w:t>
      </w:r>
      <w:r w:rsidRPr="00DA7A55">
        <w:rPr>
          <w:rFonts w:ascii="Times New Roman" w:hAnsi="Times New Roman" w:cs="Times New Roman"/>
          <w:sz w:val="28"/>
          <w:szCs w:val="28"/>
          <w:lang w:val="uk-UA"/>
        </w:rPr>
        <w:lastRenderedPageBreak/>
        <w:t xml:space="preserve">Здійснювалося вивчення особливостей тактичної підготовки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аналізувалися фактори, що впливають на змагальну діяльність спортсменок різних вікових груп. Було обґрунтовано раціональну тактичну модель змагальної поведінки, а також визначено засоби та методи її формування і реалізації в тренувальному процесі.</w:t>
      </w:r>
    </w:p>
    <w:p w14:paraId="769A648A" w14:textId="2AB4B270" w:rsidR="009F047A" w:rsidRPr="00DA7A55" w:rsidRDefault="009F047A"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ІІІ етап (вересень – грудень 202</w:t>
      </w:r>
      <w:r w:rsidR="00DD0035" w:rsidRPr="00DA7A55">
        <w:rPr>
          <w:rFonts w:ascii="Times New Roman" w:hAnsi="Times New Roman" w:cs="Times New Roman"/>
          <w:b/>
          <w:bCs/>
          <w:sz w:val="28"/>
          <w:szCs w:val="28"/>
          <w:lang w:val="uk-UA"/>
        </w:rPr>
        <w:t>5</w:t>
      </w:r>
      <w:r w:rsidRPr="00DA7A55">
        <w:rPr>
          <w:rFonts w:ascii="Times New Roman" w:hAnsi="Times New Roman" w:cs="Times New Roman"/>
          <w:b/>
          <w:bCs/>
          <w:sz w:val="28"/>
          <w:szCs w:val="28"/>
          <w:lang w:val="uk-UA"/>
        </w:rPr>
        <w:t xml:space="preserve"> р.)</w:t>
      </w:r>
      <w:r w:rsidRPr="00DA7A55">
        <w:rPr>
          <w:rFonts w:ascii="Times New Roman" w:hAnsi="Times New Roman" w:cs="Times New Roman"/>
          <w:sz w:val="28"/>
          <w:szCs w:val="28"/>
          <w:lang w:val="uk-UA"/>
        </w:rPr>
        <w:br/>
        <w:t xml:space="preserve">На завершальному етапі проводився аналіз, обробка та узагальнення отриманих результатів. Було сформульовано висновки, розроблено практичні рекомендації щодо вдосконалення тактичної підготовки у </w:t>
      </w:r>
      <w:r w:rsidR="00B9098F" w:rsidRPr="00DA7A55">
        <w:rPr>
          <w:rFonts w:ascii="Times New Roman" w:hAnsi="Times New Roman" w:cs="Times New Roman"/>
          <w:sz w:val="28"/>
          <w:szCs w:val="28"/>
          <w:lang w:val="uk-UA"/>
        </w:rPr>
        <w:t>стрибках в довжину</w:t>
      </w:r>
      <w:r w:rsidRPr="00DA7A55">
        <w:rPr>
          <w:rFonts w:ascii="Times New Roman" w:hAnsi="Times New Roman" w:cs="Times New Roman"/>
          <w:sz w:val="28"/>
          <w:szCs w:val="28"/>
          <w:lang w:val="uk-UA"/>
        </w:rPr>
        <w:t>, а також підготовлено текст дипломної роботи для попереднього захисту.</w:t>
      </w:r>
    </w:p>
    <w:p w14:paraId="34C83A0F" w14:textId="77777777" w:rsidR="00360970" w:rsidRPr="00DA7A55" w:rsidRDefault="00360970" w:rsidP="00AF4009">
      <w:pPr>
        <w:spacing w:after="0" w:line="360" w:lineRule="auto"/>
        <w:ind w:firstLine="709"/>
        <w:jc w:val="both"/>
        <w:rPr>
          <w:rFonts w:ascii="Times New Roman" w:hAnsi="Times New Roman" w:cs="Times New Roman"/>
          <w:sz w:val="28"/>
          <w:szCs w:val="28"/>
          <w:lang w:val="uk-UA"/>
        </w:rPr>
      </w:pPr>
    </w:p>
    <w:p w14:paraId="050EC59E" w14:textId="77777777" w:rsidR="003E12AB" w:rsidRPr="00DA7A55" w:rsidRDefault="003E12AB" w:rsidP="00AF4009">
      <w:pPr>
        <w:spacing w:after="0" w:line="360" w:lineRule="auto"/>
        <w:ind w:firstLine="709"/>
        <w:jc w:val="both"/>
        <w:rPr>
          <w:rFonts w:ascii="Times New Roman" w:hAnsi="Times New Roman" w:cs="Times New Roman"/>
          <w:sz w:val="28"/>
          <w:szCs w:val="28"/>
          <w:lang w:val="uk-UA"/>
        </w:rPr>
      </w:pPr>
    </w:p>
    <w:p w14:paraId="1EE0669B" w14:textId="77777777" w:rsidR="00D358D0" w:rsidRPr="00DA7A55" w:rsidRDefault="00D358D0" w:rsidP="00AF4009">
      <w:pPr>
        <w:spacing w:after="0" w:line="360" w:lineRule="auto"/>
        <w:ind w:firstLine="709"/>
        <w:jc w:val="both"/>
        <w:rPr>
          <w:rFonts w:ascii="Times New Roman" w:hAnsi="Times New Roman" w:cs="Times New Roman"/>
          <w:sz w:val="28"/>
          <w:szCs w:val="28"/>
          <w:lang w:val="uk-UA"/>
        </w:rPr>
      </w:pPr>
    </w:p>
    <w:p w14:paraId="50C4559A" w14:textId="77777777" w:rsidR="00D358D0" w:rsidRPr="00DA7A55" w:rsidRDefault="00D358D0" w:rsidP="00AF4009">
      <w:pPr>
        <w:spacing w:after="0" w:line="360" w:lineRule="auto"/>
        <w:ind w:firstLine="709"/>
        <w:jc w:val="both"/>
        <w:rPr>
          <w:rFonts w:ascii="Times New Roman" w:hAnsi="Times New Roman" w:cs="Times New Roman"/>
          <w:sz w:val="28"/>
          <w:szCs w:val="28"/>
          <w:lang w:val="uk-UA"/>
        </w:rPr>
      </w:pPr>
    </w:p>
    <w:p w14:paraId="17CE9E58" w14:textId="77777777" w:rsidR="00D358D0" w:rsidRPr="00DA7A55" w:rsidRDefault="00D358D0" w:rsidP="00AF4009">
      <w:pPr>
        <w:spacing w:after="0" w:line="360" w:lineRule="auto"/>
        <w:ind w:firstLine="709"/>
        <w:jc w:val="both"/>
        <w:rPr>
          <w:rFonts w:ascii="Times New Roman" w:hAnsi="Times New Roman" w:cs="Times New Roman"/>
          <w:sz w:val="28"/>
          <w:szCs w:val="28"/>
          <w:lang w:val="uk-UA"/>
        </w:rPr>
      </w:pPr>
    </w:p>
    <w:p w14:paraId="76E3FB53" w14:textId="77777777" w:rsidR="00A3606B" w:rsidRPr="00DA7A55" w:rsidRDefault="00A3606B" w:rsidP="007011A5">
      <w:pPr>
        <w:pStyle w:val="1"/>
        <w:rPr>
          <w:lang w:val="uk-UA"/>
        </w:rPr>
      </w:pPr>
      <w:bookmarkStart w:id="15" w:name="_Toc213853493"/>
    </w:p>
    <w:p w14:paraId="0E81E270" w14:textId="77777777" w:rsidR="00A3606B" w:rsidRPr="00DA7A55" w:rsidRDefault="00A3606B" w:rsidP="00A3606B">
      <w:pPr>
        <w:rPr>
          <w:lang w:val="uk-UA"/>
        </w:rPr>
      </w:pPr>
    </w:p>
    <w:p w14:paraId="3B6A3667" w14:textId="77777777" w:rsidR="00A3606B" w:rsidRPr="00DA7A55" w:rsidRDefault="00A3606B" w:rsidP="00A3606B">
      <w:pPr>
        <w:rPr>
          <w:lang w:val="uk-UA"/>
        </w:rPr>
      </w:pPr>
    </w:p>
    <w:p w14:paraId="02C5F185" w14:textId="77777777" w:rsidR="00A3606B" w:rsidRPr="00DA7A55" w:rsidRDefault="00A3606B" w:rsidP="00A3606B">
      <w:pPr>
        <w:rPr>
          <w:lang w:val="uk-UA"/>
        </w:rPr>
      </w:pPr>
    </w:p>
    <w:p w14:paraId="6FAFD77C" w14:textId="77777777" w:rsidR="00A3606B" w:rsidRPr="00DA7A55" w:rsidRDefault="00A3606B" w:rsidP="00A3606B">
      <w:pPr>
        <w:rPr>
          <w:lang w:val="uk-UA"/>
        </w:rPr>
      </w:pPr>
    </w:p>
    <w:p w14:paraId="0DF1C19C" w14:textId="77777777" w:rsidR="00A3606B" w:rsidRPr="00DA7A55" w:rsidRDefault="00A3606B" w:rsidP="00A3606B">
      <w:pPr>
        <w:rPr>
          <w:lang w:val="uk-UA"/>
        </w:rPr>
      </w:pPr>
    </w:p>
    <w:p w14:paraId="3EE0B713" w14:textId="77777777" w:rsidR="00A3606B" w:rsidRPr="00DA7A55" w:rsidRDefault="00A3606B" w:rsidP="00A3606B">
      <w:pPr>
        <w:rPr>
          <w:lang w:val="uk-UA"/>
        </w:rPr>
      </w:pPr>
    </w:p>
    <w:p w14:paraId="766F08F4" w14:textId="77777777" w:rsidR="00A3606B" w:rsidRPr="00DA7A55" w:rsidRDefault="00A3606B" w:rsidP="00A3606B">
      <w:pPr>
        <w:rPr>
          <w:lang w:val="uk-UA"/>
        </w:rPr>
      </w:pPr>
    </w:p>
    <w:p w14:paraId="13E5CC4A" w14:textId="77777777" w:rsidR="00A3606B" w:rsidRPr="00DA7A55" w:rsidRDefault="00A3606B" w:rsidP="00A3606B">
      <w:pPr>
        <w:rPr>
          <w:lang w:val="uk-UA"/>
        </w:rPr>
      </w:pPr>
    </w:p>
    <w:p w14:paraId="4E36BE31" w14:textId="77777777" w:rsidR="00A3606B" w:rsidRPr="00DA7A55" w:rsidRDefault="00A3606B" w:rsidP="00A3606B">
      <w:pPr>
        <w:rPr>
          <w:lang w:val="uk-UA"/>
        </w:rPr>
      </w:pPr>
    </w:p>
    <w:p w14:paraId="086F4452" w14:textId="77777777" w:rsidR="00A3606B" w:rsidRPr="00DA7A55" w:rsidRDefault="00A3606B" w:rsidP="00A3606B">
      <w:pPr>
        <w:rPr>
          <w:lang w:val="uk-UA"/>
        </w:rPr>
      </w:pPr>
    </w:p>
    <w:p w14:paraId="280D1D9A" w14:textId="77777777" w:rsidR="00A3606B" w:rsidRPr="00DA7A55" w:rsidRDefault="00A3606B" w:rsidP="00A3606B">
      <w:pPr>
        <w:rPr>
          <w:lang w:val="uk-UA"/>
        </w:rPr>
      </w:pPr>
    </w:p>
    <w:p w14:paraId="70025880" w14:textId="08364259" w:rsidR="008C41E2" w:rsidRPr="00DA7A55" w:rsidRDefault="008C41E2" w:rsidP="007011A5">
      <w:pPr>
        <w:pStyle w:val="1"/>
        <w:rPr>
          <w:lang w:val="uk-UA"/>
        </w:rPr>
      </w:pPr>
      <w:r w:rsidRPr="00DA7A55">
        <w:rPr>
          <w:lang w:val="uk-UA"/>
        </w:rPr>
        <w:lastRenderedPageBreak/>
        <w:t>РОЗДІЛ 3</w:t>
      </w:r>
      <w:bookmarkEnd w:id="15"/>
    </w:p>
    <w:p w14:paraId="250A10AD" w14:textId="77777777" w:rsidR="008C41E2" w:rsidRPr="00DA7A55" w:rsidRDefault="008C41E2" w:rsidP="007011A5">
      <w:pPr>
        <w:pStyle w:val="1"/>
        <w:rPr>
          <w:lang w:val="uk-UA"/>
        </w:rPr>
      </w:pPr>
      <w:bookmarkStart w:id="16" w:name="_Toc213853494"/>
      <w:r w:rsidRPr="00DA7A55">
        <w:rPr>
          <w:lang w:val="uk-UA"/>
        </w:rPr>
        <w:t>ФОРМУВАННЯ РАЦІОНАЛЬНОЇ ТАКТИЧНОЇ СХЕМИ ЗМАГАЛЬНОЇ ДІЯЛЬНОСТІ КВАЛІФІКОВАНИХ СТРИБУНОК В ДОВЖИНУ</w:t>
      </w:r>
      <w:bookmarkEnd w:id="16"/>
    </w:p>
    <w:p w14:paraId="5C4FE18D" w14:textId="77777777" w:rsidR="00A3606B" w:rsidRPr="00DA7A55" w:rsidRDefault="00A3606B" w:rsidP="00A3606B">
      <w:pPr>
        <w:rPr>
          <w:lang w:val="uk-UA"/>
        </w:rPr>
      </w:pPr>
    </w:p>
    <w:p w14:paraId="54B1CD28" w14:textId="77777777" w:rsidR="00A3606B" w:rsidRPr="00DA7A55" w:rsidRDefault="00A3606B" w:rsidP="00A3606B">
      <w:pPr>
        <w:rPr>
          <w:lang w:val="uk-UA"/>
        </w:rPr>
      </w:pPr>
    </w:p>
    <w:p w14:paraId="0E2E7F2A" w14:textId="6D070F38" w:rsidR="008C41E2" w:rsidRPr="00DA7A55" w:rsidRDefault="008C41E2" w:rsidP="00AF4009">
      <w:pPr>
        <w:pStyle w:val="2"/>
        <w:jc w:val="both"/>
        <w:rPr>
          <w:rFonts w:cs="Times New Roman"/>
          <w:szCs w:val="28"/>
          <w:lang w:val="uk-UA"/>
        </w:rPr>
      </w:pPr>
      <w:bookmarkStart w:id="17" w:name="_Toc213853495"/>
      <w:r w:rsidRPr="00DA7A55">
        <w:rPr>
          <w:rFonts w:cs="Times New Roman"/>
          <w:szCs w:val="28"/>
          <w:lang w:val="uk-UA"/>
        </w:rPr>
        <w:t>3.1</w:t>
      </w:r>
      <w:r w:rsidR="00175473" w:rsidRPr="00DA7A55">
        <w:rPr>
          <w:rFonts w:cs="Times New Roman"/>
          <w:szCs w:val="28"/>
          <w:lang w:val="uk-UA"/>
        </w:rPr>
        <w:t>.</w:t>
      </w:r>
      <w:r w:rsidRPr="00DA7A55">
        <w:rPr>
          <w:rFonts w:cs="Times New Roman"/>
          <w:szCs w:val="28"/>
          <w:lang w:val="uk-UA"/>
        </w:rPr>
        <w:t xml:space="preserve"> Оцінка ефективності змагальної діяльності кваліфікованих стрибунок в довжину</w:t>
      </w:r>
      <w:bookmarkEnd w:id="17"/>
    </w:p>
    <w:p w14:paraId="52331AAB" w14:textId="77777777" w:rsidR="00A3606B" w:rsidRPr="00DA7A55" w:rsidRDefault="00A3606B" w:rsidP="00A3606B">
      <w:pPr>
        <w:rPr>
          <w:lang w:val="uk-UA"/>
        </w:rPr>
      </w:pPr>
    </w:p>
    <w:p w14:paraId="28D11838"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 метою реалізації поставлених завдань було здійснено аналіз 540 змагальних спроб, виконаних 108 спортсменками різних вікових категорій [47,48]. Усі учасниці були розподілені на дві дослідницькі групи:</w:t>
      </w:r>
    </w:p>
    <w:p w14:paraId="789AEB64" w14:textId="2B5C8784" w:rsidR="008C41E2" w:rsidRPr="00DA7A55" w:rsidRDefault="008C41E2" w:rsidP="00AF4009">
      <w:pPr>
        <w:numPr>
          <w:ilvl w:val="0"/>
          <w:numId w:val="2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Група 1</w:t>
      </w:r>
      <w:r w:rsidRPr="00DA7A55">
        <w:rPr>
          <w:rFonts w:ascii="Times New Roman" w:hAnsi="Times New Roman" w:cs="Times New Roman"/>
          <w:sz w:val="28"/>
          <w:szCs w:val="28"/>
          <w:lang w:val="uk-UA"/>
        </w:rPr>
        <w:t xml:space="preserve">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фіналістки Олімпійських ігор (2016, 2021, 2024) та Чемпіонатів світу 2022,2023,2025 років;</w:t>
      </w:r>
    </w:p>
    <w:p w14:paraId="6A454D5E" w14:textId="5F069E67" w:rsidR="008C41E2" w:rsidRPr="00DA7A55" w:rsidRDefault="008C41E2" w:rsidP="00AF4009">
      <w:pPr>
        <w:numPr>
          <w:ilvl w:val="0"/>
          <w:numId w:val="26"/>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Група 2</w:t>
      </w:r>
      <w:r w:rsidRPr="00DA7A55">
        <w:rPr>
          <w:rFonts w:ascii="Times New Roman" w:hAnsi="Times New Roman" w:cs="Times New Roman"/>
          <w:sz w:val="28"/>
          <w:szCs w:val="28"/>
          <w:lang w:val="uk-UA"/>
        </w:rPr>
        <w:t xml:space="preserve"> </w:t>
      </w:r>
      <w:bookmarkStart w:id="18" w:name="_Hlk214541963"/>
      <w:r w:rsidR="00DA7A55" w:rsidRPr="00DA7A55">
        <w:rPr>
          <w:rFonts w:ascii="Times New Roman" w:hAnsi="Times New Roman" w:cs="Times New Roman"/>
          <w:b/>
          <w:bCs/>
          <w:sz w:val="28"/>
          <w:szCs w:val="28"/>
          <w:lang w:val="uk-UA"/>
        </w:rPr>
        <w:t>–</w:t>
      </w:r>
      <w:bookmarkEnd w:id="18"/>
      <w:r w:rsidRPr="00DA7A55">
        <w:rPr>
          <w:rFonts w:ascii="Times New Roman" w:hAnsi="Times New Roman" w:cs="Times New Roman"/>
          <w:sz w:val="28"/>
          <w:szCs w:val="28"/>
          <w:lang w:val="uk-UA"/>
        </w:rPr>
        <w:t xml:space="preserve"> фіналістки юніорських чемпіонатів світу, що проводилися у 2021,</w:t>
      </w:r>
      <w:r w:rsidR="00175473" w:rsidRP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2022 та 2024 роках;</w:t>
      </w:r>
    </w:p>
    <w:p w14:paraId="7FB5FAAB"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Такий розподіл було здійснено відповідно до офіційних положень про змагання.</w:t>
      </w:r>
    </w:p>
    <w:p w14:paraId="035E6511" w14:textId="66690FBC"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стрибках в </w:t>
      </w:r>
      <w:r w:rsidR="00C735AE">
        <w:rPr>
          <w:rFonts w:ascii="Times New Roman" w:hAnsi="Times New Roman" w:cs="Times New Roman"/>
          <w:sz w:val="28"/>
          <w:szCs w:val="28"/>
          <w:lang w:val="uk-UA"/>
        </w:rPr>
        <w:t>довжину</w:t>
      </w:r>
      <w:r w:rsidRPr="00DA7A55">
        <w:rPr>
          <w:rFonts w:ascii="Times New Roman" w:hAnsi="Times New Roman" w:cs="Times New Roman"/>
          <w:sz w:val="28"/>
          <w:szCs w:val="28"/>
          <w:lang w:val="uk-UA"/>
        </w:rPr>
        <w:t xml:space="preserve"> зіставлення результативності попередніх і фінальних спроб дозволяє виокремити два основні варіанти тактичної поведінки: орієнтація на досягнення максимального результату на початку змагання або акцент на фінальні спроби.</w:t>
      </w:r>
    </w:p>
    <w:p w14:paraId="5757E2DD"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Для кожної вікової групи характерна специфічна модель ведення змагальної діяльності, що відображена у відсоткових співвідношеннях, отриманих у ході дослідження (див. рис. 3.1–3.3).</w:t>
      </w:r>
    </w:p>
    <w:p w14:paraId="61A72022" w14:textId="1ED741B3"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Аналіз отриманих даних свідчить про варіативність показників ефективності виконання спроб серед спортсменок різного рівня кваліфікації. Найвищий відсоток вдалих спроб зафіксовано у юніорок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76 %, у жінок на Олімпійських іграх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77 %, а у жінок на Чемпіонатах світу – 70%  від загальної кількості спроб.</w:t>
      </w:r>
    </w:p>
    <w:p w14:paraId="6388AF1C"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noProof/>
          <w:sz w:val="28"/>
          <w:szCs w:val="28"/>
        </w:rPr>
        <w:lastRenderedPageBreak/>
        <w:drawing>
          <wp:inline distT="0" distB="0" distL="0" distR="0" wp14:anchorId="5330FC85" wp14:editId="19544B9E">
            <wp:extent cx="5381625" cy="3248025"/>
            <wp:effectExtent l="0" t="0" r="9525" b="9525"/>
            <wp:docPr id="475034010" name="Диаграмма 1">
              <a:extLst xmlns:a="http://schemas.openxmlformats.org/drawingml/2006/main">
                <a:ext uri="{FF2B5EF4-FFF2-40B4-BE49-F238E27FC236}">
                  <a16:creationId xmlns:a16="http://schemas.microsoft.com/office/drawing/2014/main" id="{13561243-A233-CC98-7C1F-DED2F0FD74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0DB2C18E"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Рис. 3.1. Ефективність виконання змагальних спроб фіналістками Ігор Олімпіад (2016, 2021, 2024) (жінки)</w:t>
      </w:r>
    </w:p>
    <w:p w14:paraId="1DB82C25"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3D824CD3"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Ці результати свідчать про наявність вікових особливостей у реалізації тактичної поведінки в умовах високої змагальної напруженості, а також залежність відсотку вдалих спроб від рівня змагань, що можна побачити на рис 3.2. (відсоток вдалих спроб жінок на Олімпійських іграх – 77 %, на Чемпіонатах світу – 70%). Водночас, різниця між показниками юніорок і жінок на Чемпіонатах світу становить 6%, що демонструє важливість Чемпіонатів світу для юніорок приблизно так як і важливість Олімпійських Ігор для жінок.</w:t>
      </w:r>
    </w:p>
    <w:p w14:paraId="4ACA1C22"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Таким чином, варто зазначити, що показники ефективності виконання вдалих спроб у юніорок на Чемпіонатах світу та жінок на Олімпійських іграх практично збігаються (76 % і 77 % відповідно). Це можна пояснити поступовим зростанням рівня технічної майстерності, накопиченням змагального досвіду та формуванням індивідуальної психологічної тактики у представниць цих вікових груп.</w:t>
      </w:r>
    </w:p>
    <w:p w14:paraId="46A62A41"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жінок спостерігається певна тенденція до зниження продуктивності виконання вдалих спроб. Ймовірно, це пов’язано з високими результатами, досягнутими у попередніх спробах, що потребують максимального фізичного </w:t>
      </w:r>
      <w:r w:rsidRPr="00DA7A55">
        <w:rPr>
          <w:rFonts w:ascii="Times New Roman" w:hAnsi="Times New Roman" w:cs="Times New Roman"/>
          <w:sz w:val="28"/>
          <w:szCs w:val="28"/>
          <w:lang w:val="uk-UA"/>
        </w:rPr>
        <w:lastRenderedPageBreak/>
        <w:t>навантаження. Як наслідок, до фінальних спроб організм спортсменки може перебувати у стані втоми. Крім того, на ефективність виконання спроб може впливати зростаюча конкуренція на міжнародному рівні, що підвищує психологічну напруженість змагальної боротьби.</w:t>
      </w:r>
    </w:p>
    <w:p w14:paraId="6FAFDAA6"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noProof/>
          <w:sz w:val="28"/>
          <w:szCs w:val="28"/>
        </w:rPr>
        <w:drawing>
          <wp:inline distT="0" distB="0" distL="0" distR="0" wp14:anchorId="51E5A2F2" wp14:editId="71A900BE">
            <wp:extent cx="4572000" cy="2743200"/>
            <wp:effectExtent l="0" t="0" r="0" b="0"/>
            <wp:docPr id="314125924" name="Диаграмма 1">
              <a:extLst xmlns:a="http://schemas.openxmlformats.org/drawingml/2006/main">
                <a:ext uri="{FF2B5EF4-FFF2-40B4-BE49-F238E27FC236}">
                  <a16:creationId xmlns:a16="http://schemas.microsoft.com/office/drawing/2014/main" id="{C53F24D6-59A1-F5C5-9151-2B133842A7D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86406BE" w14:textId="1A3840AC"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Рис. 3.2. Ефективність виконання змагальних спроб фіналістками Чемпіонатів світу 2022,</w:t>
      </w:r>
      <w:r w:rsidR="00175473" w:rsidRP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2023,</w:t>
      </w:r>
      <w:r w:rsidR="00175473" w:rsidRP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2025 років (жінки)</w:t>
      </w:r>
    </w:p>
    <w:p w14:paraId="40638B5A"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45E5DDDA" w14:textId="78A0DCAF"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стресових умовах змагань спостерігається тенденція до зниження відсотка виконання вдалих спроб, що підтверджується зростанням кількості невдалих спроб. Зокрема, серед спортсменок високої кваліфікації (жінок) цей показник становить 26 %</w:t>
      </w:r>
      <w:r w:rsidR="00175473" w:rsidRP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 xml:space="preserve">(25% на Олімпійських іграх та 30% на Чемпіонатах світу), тоді як у юніорок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24 %. Це свідчить про вплив психологічного навантаження на якість реалізації технічних дій у межах змагального процесу.</w:t>
      </w:r>
    </w:p>
    <w:p w14:paraId="1E7CCC17" w14:textId="68FC501D"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Водночас, у групах жінок та юніорок зафіксовано низький рівень пропущених спроб </w:t>
      </w:r>
      <w:r w:rsidR="00DA7A55" w:rsidRPr="00DA7A55">
        <w:rPr>
          <w:rFonts w:ascii="Times New Roman" w:hAnsi="Times New Roman" w:cs="Times New Roman"/>
          <w:b/>
          <w:bCs/>
          <w:sz w:val="28"/>
          <w:szCs w:val="28"/>
          <w:lang w:val="uk-UA"/>
        </w:rPr>
        <w:t>–</w:t>
      </w:r>
      <w:r w:rsidR="00DA7A55">
        <w:rPr>
          <w:rFonts w:ascii="Times New Roman" w:hAnsi="Times New Roman" w:cs="Times New Roman"/>
          <w:b/>
          <w:bCs/>
          <w:sz w:val="28"/>
          <w:szCs w:val="28"/>
          <w:lang w:val="uk-UA"/>
        </w:rPr>
        <w:t xml:space="preserve"> </w:t>
      </w:r>
      <w:r w:rsidRPr="00DA7A55">
        <w:rPr>
          <w:rFonts w:ascii="Times New Roman" w:hAnsi="Times New Roman" w:cs="Times New Roman"/>
          <w:sz w:val="28"/>
          <w:szCs w:val="28"/>
          <w:lang w:val="uk-UA"/>
        </w:rPr>
        <w:t>0 % та 0,006 % відповідно. Такий результат свідчить про високий рівень готовності спортсменок до ведення змагальної боротьби, а також про їхню здатність ефективно реалізовувати тактичний задум навіть в умовах підвищеної напруженості.</w:t>
      </w:r>
    </w:p>
    <w:p w14:paraId="34AE444E"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1C7F35C9"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noProof/>
          <w:sz w:val="28"/>
          <w:szCs w:val="28"/>
        </w:rPr>
        <w:lastRenderedPageBreak/>
        <w:drawing>
          <wp:inline distT="0" distB="0" distL="0" distR="0" wp14:anchorId="7B8E6943" wp14:editId="21693371">
            <wp:extent cx="4895850" cy="2919413"/>
            <wp:effectExtent l="0" t="0" r="0" b="14605"/>
            <wp:docPr id="517419973" name="Диаграмма 1">
              <a:extLst xmlns:a="http://schemas.openxmlformats.org/drawingml/2006/main">
                <a:ext uri="{FF2B5EF4-FFF2-40B4-BE49-F238E27FC236}">
                  <a16:creationId xmlns:a16="http://schemas.microsoft.com/office/drawing/2014/main" id="{623CB1C5-D593-E3BE-87F0-2957F85E38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73F2481" w14:textId="0B721F44"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Рис. 3.3. Ефективність виконання змагальних спроб фіналісток </w:t>
      </w:r>
      <w:r w:rsidR="00175473" w:rsidRPr="00DA7A55">
        <w:rPr>
          <w:rFonts w:ascii="Times New Roman" w:hAnsi="Times New Roman" w:cs="Times New Roman"/>
          <w:sz w:val="28"/>
          <w:szCs w:val="28"/>
          <w:lang w:val="uk-UA"/>
        </w:rPr>
        <w:t>ч</w:t>
      </w:r>
      <w:r w:rsidRPr="00DA7A55">
        <w:rPr>
          <w:rFonts w:ascii="Times New Roman" w:hAnsi="Times New Roman" w:cs="Times New Roman"/>
          <w:sz w:val="28"/>
          <w:szCs w:val="28"/>
          <w:lang w:val="uk-UA"/>
        </w:rPr>
        <w:t>емпіонатів світу серед юніорок у 2021,</w:t>
      </w:r>
      <w:r w:rsidR="00175473" w:rsidRP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2022 та 2024 роках;</w:t>
      </w:r>
    </w:p>
    <w:p w14:paraId="2C684374"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36F083C5"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Слід підкреслити, що у стрибках в довжину швидкість виконання підготовчої фази (розбігу) наближається до граничних значень, що може негативно впливати на загальний рівень ефективності змагальної діяльності. Зокрема, у спортсменок високої кваліфікації (жінок) фіксується найвища швидкість розбігу, що корелює з підвищеним показником невдалих спроб, як це підтверджено попередніми даними.</w:t>
      </w:r>
    </w:p>
    <w:p w14:paraId="43FBF31C" w14:textId="4D2DCECD"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Загалом, із 540 проаналізованих спроб у 76 випадках було зафіксовано порушення правил, що призвело до втрати можливості реалізувати рухову дію у результативний показник. Це свідчить про наявність значного потенціалу у сфері змагальної діяльності, який потребує комплексного вдосконалення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не лише технічного та фізичного, а й тактичного компонента підготовки.</w:t>
      </w:r>
    </w:p>
    <w:p w14:paraId="33AA4B25"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Тактична підготовка має здійснюватися у межах навчально-тренувального процесу, з обов’язковим моделюванням різноманітних змагальних ситуацій. Це дозволить підвищити загальний відсоток вдалих спроб і забезпечити стабільність результатів.</w:t>
      </w:r>
    </w:p>
    <w:p w14:paraId="27119958"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Змагальна діяльність є потужним стресогенним фактором, у межах якого спортсменкам необхідно демонструвати високу продуктивність та реалізовувати </w:t>
      </w:r>
      <w:r w:rsidRPr="00DA7A55">
        <w:rPr>
          <w:rFonts w:ascii="Times New Roman" w:hAnsi="Times New Roman" w:cs="Times New Roman"/>
          <w:sz w:val="28"/>
          <w:szCs w:val="28"/>
          <w:lang w:val="uk-UA"/>
        </w:rPr>
        <w:lastRenderedPageBreak/>
        <w:t>техніко-тактичні дії з максимальною ефективністю. Перша спроба, як правило, виконується з орієнтацією на контрольний результат і потрапляння до фінальної частини змагань, але водночас може бути спрямована на досягнення найвищого показника.</w:t>
      </w:r>
    </w:p>
    <w:p w14:paraId="693482B5"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Наступні чотири спроби виконуються з чіткою установкою на максимальну дальність, однак зростання психоемоційного напруження часто призводить до зниження результативності у фінальних фазах. Остання спроба є особливо напруженою, вимагає мобілізації внутрішніх резервів та психологічної стійкості.</w:t>
      </w:r>
    </w:p>
    <w:p w14:paraId="1E874D5F"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процесі змагальної боротьби важливу роль відіграє тренер, який здійснює мотиваційне налаштування, коригує технічні дії та підтримує спортсменку. Проте вміння самостійно адаптуватися до змінних умов змагань є критично важливим, особливо у ситуаціях, коли тренер не має змоги оперативно втручатися. Саме тому тактична підготовка повинна бути невід’ємною складовою як тренувального процесу, так і змагальної діяльності на всіх рівнях кваліфікації.</w:t>
      </w:r>
    </w:p>
    <w:p w14:paraId="47AFF367"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Результати проведеного дослідження підтверджують необхідність посилення уваги до тактичної підготовки як у межах навчально-тренувального процесу, так і безпосередньо під час змагань. З метою підвищення ефективності змагальної діяльності доцільно здійснювати системну тактичну підготовку на всіх етапах тренувального та змагального циклу, аналізуючи індивідуальні результати та вносячи корективи з урахуванням психологічних особливостей кожної спортсменки.</w:t>
      </w:r>
    </w:p>
    <w:p w14:paraId="5B0342EF" w14:textId="77777777" w:rsidR="00A3606B" w:rsidRPr="00DA7A55" w:rsidRDefault="00A3606B" w:rsidP="00AF4009">
      <w:pPr>
        <w:spacing w:after="0" w:line="360" w:lineRule="auto"/>
        <w:ind w:firstLine="709"/>
        <w:jc w:val="both"/>
        <w:rPr>
          <w:rFonts w:ascii="Times New Roman" w:hAnsi="Times New Roman" w:cs="Times New Roman"/>
          <w:sz w:val="28"/>
          <w:szCs w:val="28"/>
          <w:lang w:val="uk-UA"/>
        </w:rPr>
      </w:pPr>
    </w:p>
    <w:p w14:paraId="4419919B" w14:textId="342633D8" w:rsidR="008C41E2" w:rsidRPr="00DA7A55" w:rsidRDefault="008C41E2" w:rsidP="00AF4009">
      <w:pPr>
        <w:pStyle w:val="2"/>
        <w:jc w:val="both"/>
        <w:rPr>
          <w:rFonts w:cs="Times New Roman"/>
          <w:szCs w:val="28"/>
          <w:lang w:val="uk-UA"/>
        </w:rPr>
      </w:pPr>
      <w:bookmarkStart w:id="19" w:name="_Toc213853496"/>
      <w:r w:rsidRPr="00DA7A55">
        <w:rPr>
          <w:rFonts w:cs="Times New Roman"/>
          <w:szCs w:val="28"/>
          <w:lang w:val="uk-UA"/>
        </w:rPr>
        <w:t>3.2</w:t>
      </w:r>
      <w:r w:rsidR="00175473" w:rsidRPr="00DA7A55">
        <w:rPr>
          <w:rFonts w:cs="Times New Roman"/>
          <w:szCs w:val="28"/>
          <w:lang w:val="uk-UA"/>
        </w:rPr>
        <w:t>.</w:t>
      </w:r>
      <w:r w:rsidRPr="00DA7A55">
        <w:rPr>
          <w:rFonts w:cs="Times New Roman"/>
          <w:szCs w:val="28"/>
          <w:lang w:val="uk-UA"/>
        </w:rPr>
        <w:t xml:space="preserve"> Визначення раціональної тактичної схеми змагальної діяльності кваліфікованих стрибунок в довжину</w:t>
      </w:r>
      <w:bookmarkEnd w:id="19"/>
    </w:p>
    <w:p w14:paraId="52C8A35D" w14:textId="77777777" w:rsidR="00A3606B" w:rsidRPr="00DA7A55" w:rsidRDefault="00A3606B" w:rsidP="00A3606B">
      <w:pPr>
        <w:rPr>
          <w:lang w:val="uk-UA"/>
        </w:rPr>
      </w:pPr>
    </w:p>
    <w:p w14:paraId="23F3C353"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Формування раціональної тактичної моделі змагальної діяльності у стрибках в довжину здійснювалося шляхом порівняльного аналізу ефективності виконання попередніх та фінальних спроб. Кількісним критерієм для оцінки </w:t>
      </w:r>
      <w:r w:rsidRPr="00DA7A55">
        <w:rPr>
          <w:rFonts w:ascii="Times New Roman" w:hAnsi="Times New Roman" w:cs="Times New Roman"/>
          <w:sz w:val="28"/>
          <w:szCs w:val="28"/>
          <w:lang w:val="uk-UA"/>
        </w:rPr>
        <w:lastRenderedPageBreak/>
        <w:t>виступало відносне число найкращих результатів, а також частка вдалих, невдалих і пропущених спроб, зафіксованих у ході змагань.</w:t>
      </w:r>
    </w:p>
    <w:p w14:paraId="5998FCBA"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Такий підхід дозволив виявити характерні закономірності реалізації тактичного задуму спортсменками різного рівня кваліфікації, а також визначити оптимальні умови для досягнення високих результатів у межах змагального циклу.</w:t>
      </w:r>
    </w:p>
    <w:p w14:paraId="5D24408A"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noProof/>
          <w:sz w:val="28"/>
          <w:szCs w:val="28"/>
        </w:rPr>
        <w:drawing>
          <wp:inline distT="0" distB="0" distL="0" distR="0" wp14:anchorId="5BE73284" wp14:editId="4F89E232">
            <wp:extent cx="5038726" cy="2571748"/>
            <wp:effectExtent l="0" t="0" r="9525" b="635"/>
            <wp:docPr id="1023167986" name="Диаграмма 1">
              <a:extLst xmlns:a="http://schemas.openxmlformats.org/drawingml/2006/main">
                <a:ext uri="{FF2B5EF4-FFF2-40B4-BE49-F238E27FC236}">
                  <a16:creationId xmlns:a16="http://schemas.microsoft.com/office/drawing/2014/main" id="{0418D830-AB6C-67D0-B561-9641A02159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2CCC739"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Рис. 3.4. Розподіл ефективності змагальної діяльності стрибунок в довжину– фіналістки Ігор Олімпіад (2016, 2021, 2024) (жінки)</w:t>
      </w:r>
    </w:p>
    <w:p w14:paraId="1503AE6D"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49474179"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стрибках в довжину серед учасниць першої групи (фіналістки Олімпійських ігор див. рис. 3.4) було проаналізовано ефективність виконання запобіжних (попередніх) та фінальних спроб. Згідно з отриманими даними:</w:t>
      </w:r>
    </w:p>
    <w:p w14:paraId="4DA7896F" w14:textId="77777777" w:rsidR="008C41E2" w:rsidRPr="00DA7A55" w:rsidRDefault="008C41E2" w:rsidP="00AF4009">
      <w:pPr>
        <w:numPr>
          <w:ilvl w:val="0"/>
          <w:numId w:val="27"/>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У попередніх спробах</w:t>
      </w:r>
      <w:r w:rsidRPr="00DA7A55">
        <w:rPr>
          <w:rFonts w:ascii="Times New Roman" w:hAnsi="Times New Roman" w:cs="Times New Roman"/>
          <w:sz w:val="28"/>
          <w:szCs w:val="28"/>
          <w:lang w:val="uk-UA"/>
        </w:rPr>
        <w:t>:</w:t>
      </w:r>
    </w:p>
    <w:p w14:paraId="2F50564B" w14:textId="77777777" w:rsidR="008C41E2" w:rsidRPr="00DA7A55" w:rsidRDefault="008C41E2" w:rsidP="00AF4009">
      <w:pPr>
        <w:numPr>
          <w:ilvl w:val="1"/>
          <w:numId w:val="27"/>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63 % спортсменок продемонстрували найкращий результат;</w:t>
      </w:r>
    </w:p>
    <w:p w14:paraId="380B5576" w14:textId="77777777" w:rsidR="008C41E2" w:rsidRPr="00DA7A55" w:rsidRDefault="008C41E2" w:rsidP="00AF4009">
      <w:pPr>
        <w:numPr>
          <w:ilvl w:val="1"/>
          <w:numId w:val="27"/>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77 % спроб були вдалими;</w:t>
      </w:r>
    </w:p>
    <w:p w14:paraId="25DA5E05" w14:textId="66C84251" w:rsidR="008C41E2" w:rsidRPr="00DA7A55" w:rsidRDefault="008C41E2" w:rsidP="00AF4009">
      <w:pPr>
        <w:numPr>
          <w:ilvl w:val="1"/>
          <w:numId w:val="27"/>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23 %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невдалими.</w:t>
      </w:r>
    </w:p>
    <w:p w14:paraId="4555AA9A" w14:textId="77777777" w:rsidR="008C41E2" w:rsidRPr="00DA7A55" w:rsidRDefault="008C41E2" w:rsidP="00AF4009">
      <w:pPr>
        <w:numPr>
          <w:ilvl w:val="0"/>
          <w:numId w:val="27"/>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У фінальних спробах</w:t>
      </w:r>
      <w:r w:rsidRPr="00DA7A55">
        <w:rPr>
          <w:rFonts w:ascii="Times New Roman" w:hAnsi="Times New Roman" w:cs="Times New Roman"/>
          <w:sz w:val="28"/>
          <w:szCs w:val="28"/>
          <w:lang w:val="uk-UA"/>
        </w:rPr>
        <w:t>:</w:t>
      </w:r>
    </w:p>
    <w:p w14:paraId="027EA60C" w14:textId="77777777" w:rsidR="008C41E2" w:rsidRPr="00DA7A55" w:rsidRDefault="008C41E2" w:rsidP="00AF4009">
      <w:pPr>
        <w:numPr>
          <w:ilvl w:val="0"/>
          <w:numId w:val="28"/>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57 % учасниць досягли найкращого результату;</w:t>
      </w:r>
    </w:p>
    <w:p w14:paraId="4FB4D481" w14:textId="77777777" w:rsidR="008C41E2" w:rsidRPr="00DA7A55" w:rsidRDefault="008C41E2" w:rsidP="00AF4009">
      <w:pPr>
        <w:numPr>
          <w:ilvl w:val="0"/>
          <w:numId w:val="28"/>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76 % спроб були вдалими;</w:t>
      </w:r>
    </w:p>
    <w:p w14:paraId="674930E7" w14:textId="741EACD2" w:rsidR="008C41E2" w:rsidRPr="00DA7A55" w:rsidRDefault="008C41E2" w:rsidP="00AF4009">
      <w:pPr>
        <w:numPr>
          <w:ilvl w:val="0"/>
          <w:numId w:val="28"/>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24 %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невдалими.</w:t>
      </w:r>
    </w:p>
    <w:p w14:paraId="7DE60F2A"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Ці показники свідчать про те, що у спортсменок високої кваліфікації спостерігається тенденція до більшої результативності у попередніх спробах, тоді як у фінальних спробах зростає частка невдалих виконань. Це може бути пов’язано з фізіологічним навантаженням, психологічним тиском та особливостями реалізації тактичної моделі змагальної поведінки.</w:t>
      </w:r>
    </w:p>
    <w:p w14:paraId="7DE0CB1F"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noProof/>
          <w:sz w:val="28"/>
          <w:szCs w:val="28"/>
        </w:rPr>
        <w:drawing>
          <wp:inline distT="0" distB="0" distL="0" distR="0" wp14:anchorId="77B775BF" wp14:editId="542D1B91">
            <wp:extent cx="5486400" cy="2967038"/>
            <wp:effectExtent l="0" t="0" r="0" b="5080"/>
            <wp:docPr id="1565994250" name="Диаграмма 1">
              <a:extLst xmlns:a="http://schemas.openxmlformats.org/drawingml/2006/main">
                <a:ext uri="{FF2B5EF4-FFF2-40B4-BE49-F238E27FC236}">
                  <a16:creationId xmlns:a16="http://schemas.microsoft.com/office/drawing/2014/main" id="{B79CB1C1-7551-CE7A-0AAC-87621E7AD0F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3DD50AF"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Рис.3.5. Розподіл ефективності змагальної діяльності стрибунок в довжину - фіналістки чемпіонатів світу 2022,2023,2025 років;</w:t>
      </w:r>
    </w:p>
    <w:p w14:paraId="60842D83" w14:textId="77777777" w:rsidR="00175473" w:rsidRPr="00DA7A55" w:rsidRDefault="00175473" w:rsidP="00AF4009">
      <w:pPr>
        <w:spacing w:after="0" w:line="360" w:lineRule="auto"/>
        <w:ind w:firstLine="709"/>
        <w:jc w:val="both"/>
        <w:rPr>
          <w:rFonts w:ascii="Times New Roman" w:hAnsi="Times New Roman" w:cs="Times New Roman"/>
          <w:sz w:val="28"/>
          <w:szCs w:val="28"/>
          <w:lang w:val="uk-UA"/>
        </w:rPr>
      </w:pPr>
    </w:p>
    <w:p w14:paraId="4C6D1D1E" w14:textId="34C749F5"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Фіналістки чемпіонатів світу зі стрибків в довжину (див. рис. 3.5)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продемонстрували такі показники ефективності змагальних спроб:</w:t>
      </w:r>
    </w:p>
    <w:p w14:paraId="1102F60C" w14:textId="77777777" w:rsidR="008C41E2" w:rsidRPr="00DA7A55" w:rsidRDefault="008C41E2" w:rsidP="00AF4009">
      <w:pPr>
        <w:numPr>
          <w:ilvl w:val="0"/>
          <w:numId w:val="29"/>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У попередніх спробах</w:t>
      </w:r>
      <w:r w:rsidRPr="00DA7A55">
        <w:rPr>
          <w:rFonts w:ascii="Times New Roman" w:hAnsi="Times New Roman" w:cs="Times New Roman"/>
          <w:sz w:val="28"/>
          <w:szCs w:val="28"/>
          <w:lang w:val="uk-UA"/>
        </w:rPr>
        <w:t>:</w:t>
      </w:r>
    </w:p>
    <w:p w14:paraId="39A5DE49" w14:textId="77777777" w:rsidR="008C41E2" w:rsidRPr="00DA7A55" w:rsidRDefault="008C41E2" w:rsidP="00AF4009">
      <w:pPr>
        <w:numPr>
          <w:ilvl w:val="1"/>
          <w:numId w:val="29"/>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60 % спортсменок досягли найкращого результату;</w:t>
      </w:r>
    </w:p>
    <w:p w14:paraId="2B4D6BA4" w14:textId="77777777" w:rsidR="008C41E2" w:rsidRPr="00DA7A55" w:rsidRDefault="008C41E2" w:rsidP="00AF4009">
      <w:pPr>
        <w:numPr>
          <w:ilvl w:val="1"/>
          <w:numId w:val="29"/>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69 % спроб були вдалими;</w:t>
      </w:r>
    </w:p>
    <w:p w14:paraId="5427333E" w14:textId="3EFBC1B5" w:rsidR="008C41E2" w:rsidRPr="00DA7A55" w:rsidRDefault="008C41E2" w:rsidP="00AF4009">
      <w:pPr>
        <w:numPr>
          <w:ilvl w:val="1"/>
          <w:numId w:val="29"/>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31 %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невдалими.</w:t>
      </w:r>
    </w:p>
    <w:p w14:paraId="7EE5A1FE" w14:textId="77777777" w:rsidR="008C41E2" w:rsidRPr="00DA7A55" w:rsidRDefault="008C41E2" w:rsidP="00AF4009">
      <w:pPr>
        <w:numPr>
          <w:ilvl w:val="0"/>
          <w:numId w:val="29"/>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У фінальних спробах</w:t>
      </w:r>
      <w:r w:rsidRPr="00DA7A55">
        <w:rPr>
          <w:rFonts w:ascii="Times New Roman" w:hAnsi="Times New Roman" w:cs="Times New Roman"/>
          <w:sz w:val="28"/>
          <w:szCs w:val="28"/>
          <w:lang w:val="uk-UA"/>
        </w:rPr>
        <w:t>:</w:t>
      </w:r>
    </w:p>
    <w:p w14:paraId="4A84909F" w14:textId="77777777" w:rsidR="008C41E2" w:rsidRPr="00DA7A55" w:rsidRDefault="008C41E2" w:rsidP="00AF4009">
      <w:pPr>
        <w:numPr>
          <w:ilvl w:val="0"/>
          <w:numId w:val="30"/>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52 % учасниць показали найкращий результат;</w:t>
      </w:r>
    </w:p>
    <w:p w14:paraId="5AAD0DA2" w14:textId="77777777" w:rsidR="008C41E2" w:rsidRPr="00DA7A55" w:rsidRDefault="008C41E2" w:rsidP="00AF4009">
      <w:pPr>
        <w:numPr>
          <w:ilvl w:val="0"/>
          <w:numId w:val="30"/>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72 % спроб були вдалими;</w:t>
      </w:r>
    </w:p>
    <w:p w14:paraId="3BF0F2F1" w14:textId="604AACDF" w:rsidR="008C41E2" w:rsidRPr="00DA7A55" w:rsidRDefault="008C41E2" w:rsidP="00AF4009">
      <w:pPr>
        <w:numPr>
          <w:ilvl w:val="0"/>
          <w:numId w:val="30"/>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28 %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невдалими.</w:t>
      </w:r>
    </w:p>
    <w:p w14:paraId="25A4E164"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Отримані дані свідчать про те, що у спортсменок високої кваліфікації у стрибках в довжину на Чемпіонатах світу, на відміну від Олімпійських ігор </w:t>
      </w:r>
      <w:r w:rsidRPr="00DA7A55">
        <w:rPr>
          <w:rFonts w:ascii="Times New Roman" w:hAnsi="Times New Roman" w:cs="Times New Roman"/>
          <w:sz w:val="28"/>
          <w:szCs w:val="28"/>
          <w:lang w:val="uk-UA"/>
        </w:rPr>
        <w:lastRenderedPageBreak/>
        <w:t>збільшується кількість невдалих спроб протягом всіх змагань, як у попередніх спробах так і у фінальних. Це може бути пов’язано з психологічним фактором - меншою мотивацією через розуміння різностей рівня змагань(Чемпіонату світу та Олімпійських ігор). Але попри це відсоток показання найкращих результатів у попередніх та фінальних спробах приблизно однаковий, що свідчить про стабільність жінок в тактичній підготовці незалежно від рівня змагань.</w:t>
      </w:r>
    </w:p>
    <w:p w14:paraId="41678B00"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noProof/>
          <w:sz w:val="28"/>
          <w:szCs w:val="28"/>
        </w:rPr>
        <w:drawing>
          <wp:inline distT="0" distB="0" distL="0" distR="0" wp14:anchorId="61877B31" wp14:editId="258DE7C3">
            <wp:extent cx="5940425" cy="3453765"/>
            <wp:effectExtent l="0" t="0" r="3175" b="13335"/>
            <wp:docPr id="1551822088" name="Диаграмма 1">
              <a:extLst xmlns:a="http://schemas.openxmlformats.org/drawingml/2006/main">
                <a:ext uri="{FF2B5EF4-FFF2-40B4-BE49-F238E27FC236}">
                  <a16:creationId xmlns:a16="http://schemas.microsoft.com/office/drawing/2014/main" id="{E44F8760-247C-14DF-EFD5-5D62C54F87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C4C5864" w14:textId="48C798EB"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Рис.3.6 Розподіл ефективності змагальної діяльності стрибунок у довжину - фіналісток юніорських чемпіонатів світу, що проводилися у 2021,2022 та 2024 роках</w:t>
      </w:r>
    </w:p>
    <w:p w14:paraId="57E7C28D"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711F8D56" w14:textId="3905A889"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Серед фіналісток юніорських чемпіонатів світу зі стрибків у довжину (рис. 3.6)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було зафіксовано такі показники ефективності змагальних спроб:</w:t>
      </w:r>
    </w:p>
    <w:p w14:paraId="627E0E95" w14:textId="77777777" w:rsidR="008C41E2" w:rsidRPr="00DA7A55" w:rsidRDefault="008C41E2" w:rsidP="00AF4009">
      <w:pPr>
        <w:numPr>
          <w:ilvl w:val="0"/>
          <w:numId w:val="3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У попередніх спробах</w:t>
      </w:r>
      <w:r w:rsidRPr="00DA7A55">
        <w:rPr>
          <w:rFonts w:ascii="Times New Roman" w:hAnsi="Times New Roman" w:cs="Times New Roman"/>
          <w:sz w:val="28"/>
          <w:szCs w:val="28"/>
          <w:lang w:val="uk-UA"/>
        </w:rPr>
        <w:t>:</w:t>
      </w:r>
    </w:p>
    <w:p w14:paraId="19024B2A" w14:textId="77777777" w:rsidR="008C41E2" w:rsidRPr="00DA7A55" w:rsidRDefault="008C41E2" w:rsidP="00AF4009">
      <w:pPr>
        <w:numPr>
          <w:ilvl w:val="1"/>
          <w:numId w:val="3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64 % спортсменок продемонстрували найкращий результат;</w:t>
      </w:r>
    </w:p>
    <w:p w14:paraId="080A465B" w14:textId="77777777" w:rsidR="008C41E2" w:rsidRPr="00DA7A55" w:rsidRDefault="008C41E2" w:rsidP="00AF4009">
      <w:pPr>
        <w:numPr>
          <w:ilvl w:val="1"/>
          <w:numId w:val="3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80 % спроб були вдалими;</w:t>
      </w:r>
    </w:p>
    <w:p w14:paraId="0D39B81A" w14:textId="35823314" w:rsidR="008C41E2" w:rsidRPr="00DA7A55" w:rsidRDefault="008C41E2" w:rsidP="00AF4009">
      <w:pPr>
        <w:numPr>
          <w:ilvl w:val="1"/>
          <w:numId w:val="3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20 %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невдалими.</w:t>
      </w:r>
    </w:p>
    <w:p w14:paraId="7A5862E8" w14:textId="77777777" w:rsidR="008C41E2" w:rsidRPr="00DA7A55" w:rsidRDefault="008C41E2" w:rsidP="00AF4009">
      <w:pPr>
        <w:numPr>
          <w:ilvl w:val="0"/>
          <w:numId w:val="31"/>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У фінальних спробах</w:t>
      </w:r>
      <w:r w:rsidRPr="00DA7A55">
        <w:rPr>
          <w:rFonts w:ascii="Times New Roman" w:hAnsi="Times New Roman" w:cs="Times New Roman"/>
          <w:sz w:val="28"/>
          <w:szCs w:val="28"/>
          <w:lang w:val="uk-UA"/>
        </w:rPr>
        <w:t>:</w:t>
      </w:r>
    </w:p>
    <w:p w14:paraId="2BD75797" w14:textId="77777777" w:rsidR="008C41E2" w:rsidRPr="00DA7A55" w:rsidRDefault="008C41E2" w:rsidP="00AF4009">
      <w:pPr>
        <w:numPr>
          <w:ilvl w:val="0"/>
          <w:numId w:val="3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55 % учасниць досягли найкращого результату;</w:t>
      </w:r>
    </w:p>
    <w:p w14:paraId="7F4818B0" w14:textId="77777777" w:rsidR="008C41E2" w:rsidRPr="00DA7A55" w:rsidRDefault="008C41E2" w:rsidP="00AF4009">
      <w:pPr>
        <w:numPr>
          <w:ilvl w:val="0"/>
          <w:numId w:val="3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70 % спроб були вдалими;</w:t>
      </w:r>
    </w:p>
    <w:p w14:paraId="0BE81A2B" w14:textId="76B68256" w:rsidR="008C41E2" w:rsidRPr="00DA7A55" w:rsidRDefault="008C41E2" w:rsidP="00AF4009">
      <w:pPr>
        <w:numPr>
          <w:ilvl w:val="0"/>
          <w:numId w:val="3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30 %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невдалими</w:t>
      </w:r>
    </w:p>
    <w:p w14:paraId="62408B68" w14:textId="26E1D49C" w:rsidR="008C41E2" w:rsidRPr="00DA7A55" w:rsidRDefault="008C41E2" w:rsidP="00AF4009">
      <w:pPr>
        <w:numPr>
          <w:ilvl w:val="0"/>
          <w:numId w:val="32"/>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0,006%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пропущено.</w:t>
      </w:r>
    </w:p>
    <w:p w14:paraId="6130FFED"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Ці дані свідчать про те, що у юніорок збільшується кількість невдалих спроб саме у фінальніх частині змагань, а найбільш вдалими є 1 та 2 спроби. Це може бути пов’язано з бажанням спортсменок одразу забезпечити собі місце до фіналу, щоб отримувати менше психологічне навантаження перед іншими спробами, що свідчить про недостатню психологічну та тактичну підготовки, а також відсутність стабільності показання вдалих спроб на змаганнях високого рівня.</w:t>
      </w:r>
    </w:p>
    <w:p w14:paraId="2FD71D90"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Перша спроба у стрибках в довжину виконується не лише з контрольно-підготовчою метою, орієнтованою на потрапляння до фіналу, але також може бути спрямована на досягнення максимального результату. Наступні чотири спроби реалізуються з чіткою установкою на максимальну дальність, однак із зростанням психоемоційного напруження нерідко спостерігається зниження результативності у фінальних фазах.</w:t>
      </w:r>
    </w:p>
    <w:p w14:paraId="6A95D774" w14:textId="3A35EA5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Остання спроба є особливо стресогенним моментом, у якому вирішальну роль відіграє здатність спортсменки до мобілізації внутрішніх ресурсів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як фізичних, так і психологічних. Саме ця здатність визначає ефективність реалізації техніко-тактичного задуму в умовах максимальної змагальної напруги.</w:t>
      </w:r>
    </w:p>
    <w:p w14:paraId="0EFB5BA1" w14:textId="77777777" w:rsidR="00A3606B" w:rsidRPr="00DA7A55" w:rsidRDefault="00A3606B" w:rsidP="00AF4009">
      <w:pPr>
        <w:spacing w:after="0" w:line="360" w:lineRule="auto"/>
        <w:ind w:firstLine="709"/>
        <w:jc w:val="both"/>
        <w:rPr>
          <w:rFonts w:ascii="Times New Roman" w:hAnsi="Times New Roman" w:cs="Times New Roman"/>
          <w:sz w:val="28"/>
          <w:szCs w:val="28"/>
          <w:lang w:val="uk-UA"/>
        </w:rPr>
      </w:pPr>
    </w:p>
    <w:p w14:paraId="11777B8C" w14:textId="2C42459D" w:rsidR="008C41E2" w:rsidRPr="00DA7A55" w:rsidRDefault="008C41E2" w:rsidP="00AF4009">
      <w:pPr>
        <w:pStyle w:val="2"/>
        <w:jc w:val="both"/>
        <w:rPr>
          <w:rFonts w:cs="Times New Roman"/>
          <w:szCs w:val="28"/>
          <w:lang w:val="uk-UA"/>
        </w:rPr>
      </w:pPr>
      <w:bookmarkStart w:id="20" w:name="_Toc213853497"/>
      <w:r w:rsidRPr="00DA7A55">
        <w:rPr>
          <w:rFonts w:cs="Times New Roman"/>
          <w:szCs w:val="28"/>
          <w:lang w:val="uk-UA"/>
        </w:rPr>
        <w:t>3.3</w:t>
      </w:r>
      <w:r w:rsidR="00B4483E" w:rsidRPr="00DA7A55">
        <w:rPr>
          <w:rFonts w:cs="Times New Roman"/>
          <w:szCs w:val="28"/>
          <w:lang w:val="uk-UA"/>
        </w:rPr>
        <w:t>.</w:t>
      </w:r>
      <w:r w:rsidRPr="00DA7A55">
        <w:rPr>
          <w:rFonts w:cs="Times New Roman"/>
          <w:szCs w:val="28"/>
          <w:lang w:val="uk-UA"/>
        </w:rPr>
        <w:t xml:space="preserve"> Визначення засобів і методів формування раціональної тактичної схеми змагальної діяльності кваліфікованих стрибунок в довжину та їх розподіл у річному циклі підготовки</w:t>
      </w:r>
      <w:bookmarkEnd w:id="20"/>
    </w:p>
    <w:p w14:paraId="1A1970E7" w14:textId="77777777" w:rsidR="00A3606B" w:rsidRPr="00DA7A55" w:rsidRDefault="00A3606B" w:rsidP="00A3606B">
      <w:pPr>
        <w:rPr>
          <w:lang w:val="uk-UA"/>
        </w:rPr>
      </w:pPr>
    </w:p>
    <w:p w14:paraId="2FCB6DBF"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Змагальна діяльність у стрибках в довжину є кульмінаційним етапом тренувального процесу, в межах якого відбувається інтеграція результатів багаторічної спортивної підготовки та перевірка рівня сформованої готовності до досягнення запланованих результатів.</w:t>
      </w:r>
    </w:p>
    <w:p w14:paraId="2A3E0198"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Під тактикою змагальної діяльності фахівці розуміють цілеспрямовану систему організації та реалізації рухових дій, спрямовану на вирішення змагальних завдань з урахуванням регламенту змагань, індивідуальних характеристик підготовленості спортсмена та умов зовнішнього середовища.</w:t>
      </w:r>
    </w:p>
    <w:p w14:paraId="27CFE974" w14:textId="0F6322B1"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Тактична модель у стрибках в довжину включає як інтелектуальні компоненти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загальний задум, що визначає стратегічну лінію поведінки,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так і практичні дії, які забезпечують реалізацію цього задуму в конкретних умовах змагань.</w:t>
      </w:r>
    </w:p>
    <w:p w14:paraId="6E3BDAAF"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Загальний тактичний задум є концептуальною оцінкою основної лінії поведінки спортсменки відповідно до головної цільової установки на конкретне змагання або серію стартів. Він деталізується у тактичному плані або моделі змагальної діяльності, де визначаються послідовні завдання та способи їх реалізації.</w:t>
      </w:r>
    </w:p>
    <w:p w14:paraId="094159B9"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Особливістю змагальної діяльності у стрибкових дисциплінах легкої атлетики є відсутність прямого контакту між суперниками. Взаємодія між учасниками має опосередкований характер і реалізується через результати, які вони демонструють у ході змагань. Саме тому практична основа тактики у стрибках полягає у раціональному розподілі фізичних і психологічних ресурсів протягом усієї серії спроб, з урахуванням специфіки попередніх та фінальних стадій змагань [30].</w:t>
      </w:r>
    </w:p>
    <w:p w14:paraId="2B1BC249"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Ключовими аспектами формування індивідуальної тактики змагальної діяльності у стрибкових дисциплінах легкої атлетики є такі положення [30]:</w:t>
      </w:r>
    </w:p>
    <w:p w14:paraId="62F92736" w14:textId="622045AA" w:rsidR="008C41E2" w:rsidRPr="00DA7A55" w:rsidRDefault="008C41E2" w:rsidP="00AF4009">
      <w:pPr>
        <w:numPr>
          <w:ilvl w:val="0"/>
          <w:numId w:val="33"/>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Критерії оптимальності</w:t>
      </w:r>
      <w:r w:rsidRPr="00DA7A55">
        <w:rPr>
          <w:rFonts w:ascii="Times New Roman" w:hAnsi="Times New Roman" w:cs="Times New Roman"/>
          <w:sz w:val="28"/>
          <w:szCs w:val="28"/>
          <w:lang w:val="uk-UA"/>
        </w:rPr>
        <w:t xml:space="preserve">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це кількісні показники, що використовуються для оцінки різних варіантів тактичної поведінки з метою вибору найбільш доцільного з них.</w:t>
      </w:r>
    </w:p>
    <w:p w14:paraId="0B622168" w14:textId="0332E18A" w:rsidR="008C41E2" w:rsidRPr="00DA7A55" w:rsidRDefault="008C41E2" w:rsidP="00AF4009">
      <w:pPr>
        <w:numPr>
          <w:ilvl w:val="0"/>
          <w:numId w:val="33"/>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Фактори оптимізації</w:t>
      </w:r>
      <w:r w:rsidRPr="00DA7A55">
        <w:rPr>
          <w:rFonts w:ascii="Times New Roman" w:hAnsi="Times New Roman" w:cs="Times New Roman"/>
          <w:sz w:val="28"/>
          <w:szCs w:val="28"/>
          <w:lang w:val="uk-UA"/>
        </w:rPr>
        <w:t xml:space="preserve">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це характеристики спортсмена або зовнішнього середовища, цілеспрямована зміна яких може сприяти підвищенню ефективності тактики. Водночас випадкові зміни цих факторів можуть порушити умови досягнення оптимального результату.</w:t>
      </w:r>
    </w:p>
    <w:p w14:paraId="4EA83DA4"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 xml:space="preserve">Для ефективного вирішення завдань тактичної підготовки у стрибкових видах легкої атлетики доцільно розрізняти поняття </w:t>
      </w:r>
      <w:r w:rsidRPr="00DA7A55">
        <w:rPr>
          <w:rFonts w:ascii="Times New Roman" w:hAnsi="Times New Roman" w:cs="Times New Roman"/>
          <w:b/>
          <w:bCs/>
          <w:sz w:val="28"/>
          <w:szCs w:val="28"/>
          <w:lang w:val="uk-UA"/>
        </w:rPr>
        <w:t>ефективності</w:t>
      </w:r>
      <w:r w:rsidRPr="00DA7A55">
        <w:rPr>
          <w:rFonts w:ascii="Times New Roman" w:hAnsi="Times New Roman" w:cs="Times New Roman"/>
          <w:sz w:val="28"/>
          <w:szCs w:val="28"/>
          <w:lang w:val="uk-UA"/>
        </w:rPr>
        <w:t xml:space="preserve"> та </w:t>
      </w:r>
      <w:r w:rsidRPr="00DA7A55">
        <w:rPr>
          <w:rFonts w:ascii="Times New Roman" w:hAnsi="Times New Roman" w:cs="Times New Roman"/>
          <w:b/>
          <w:bCs/>
          <w:sz w:val="28"/>
          <w:szCs w:val="28"/>
          <w:lang w:val="uk-UA"/>
        </w:rPr>
        <w:t>раціональності</w:t>
      </w:r>
      <w:r w:rsidRPr="00DA7A55">
        <w:rPr>
          <w:rFonts w:ascii="Times New Roman" w:hAnsi="Times New Roman" w:cs="Times New Roman"/>
          <w:sz w:val="28"/>
          <w:szCs w:val="28"/>
          <w:lang w:val="uk-UA"/>
        </w:rPr>
        <w:t xml:space="preserve"> спортивної тактики:</w:t>
      </w:r>
    </w:p>
    <w:p w14:paraId="27519286" w14:textId="5E49A65E" w:rsidR="008C41E2" w:rsidRPr="00DA7A55" w:rsidRDefault="008C41E2" w:rsidP="00AF4009">
      <w:pPr>
        <w:numPr>
          <w:ilvl w:val="0"/>
          <w:numId w:val="3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Ефективність тактики</w:t>
      </w:r>
      <w:r w:rsidRPr="00DA7A55">
        <w:rPr>
          <w:rFonts w:ascii="Times New Roman" w:hAnsi="Times New Roman" w:cs="Times New Roman"/>
          <w:sz w:val="28"/>
          <w:szCs w:val="28"/>
          <w:lang w:val="uk-UA"/>
        </w:rPr>
        <w:t xml:space="preserve"> визначається як ступінь відповідності обраної тактичної моделі конкретного спортсмена встановленим критеріям оптимальності. Інакше кажучи, найбільш ефективна тактика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це індивідуально оптимальний варіант, адаптований до особливостей конкретного атлета.</w:t>
      </w:r>
    </w:p>
    <w:p w14:paraId="7F6EDF44" w14:textId="389CB921" w:rsidR="008C41E2" w:rsidRPr="00DA7A55" w:rsidRDefault="008C41E2" w:rsidP="00AF4009">
      <w:pPr>
        <w:numPr>
          <w:ilvl w:val="0"/>
          <w:numId w:val="3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b/>
          <w:bCs/>
          <w:sz w:val="28"/>
          <w:szCs w:val="28"/>
          <w:lang w:val="uk-UA"/>
        </w:rPr>
        <w:t>Раціональність тактики</w:t>
      </w:r>
      <w:r w:rsidRPr="00DA7A55">
        <w:rPr>
          <w:rFonts w:ascii="Times New Roman" w:hAnsi="Times New Roman" w:cs="Times New Roman"/>
          <w:sz w:val="28"/>
          <w:szCs w:val="28"/>
          <w:lang w:val="uk-UA"/>
        </w:rPr>
        <w:t xml:space="preserve">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це ефективність, яка є типовою для середнього представника певної вікової або кваліфікаційної групи.</w:t>
      </w:r>
    </w:p>
    <w:p w14:paraId="5B782392" w14:textId="036E15B3"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контексті стрибків в довжину</w:t>
      </w:r>
      <w:r w:rsidR="00DA7A55">
        <w:rPr>
          <w:rFonts w:ascii="Times New Roman" w:hAnsi="Times New Roman" w:cs="Times New Roman"/>
          <w:sz w:val="28"/>
          <w:szCs w:val="28"/>
          <w:lang w:val="uk-UA"/>
        </w:rPr>
        <w:t xml:space="preserve">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дисципліни з обмеженою варіативністю тактичних рішень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доцільним є застосування </w:t>
      </w:r>
      <w:r w:rsidRPr="00DA7A55">
        <w:rPr>
          <w:rFonts w:ascii="Times New Roman" w:hAnsi="Times New Roman" w:cs="Times New Roman"/>
          <w:bCs/>
          <w:sz w:val="28"/>
          <w:szCs w:val="28"/>
          <w:lang w:val="uk-UA"/>
        </w:rPr>
        <w:t>алгоритмічного типу тактики</w:t>
      </w:r>
      <w:r w:rsidRPr="00DA7A55">
        <w:rPr>
          <w:rFonts w:ascii="Times New Roman" w:hAnsi="Times New Roman" w:cs="Times New Roman"/>
          <w:sz w:val="28"/>
          <w:szCs w:val="28"/>
          <w:lang w:val="uk-UA"/>
        </w:rPr>
        <w:t>, що ґрунтується на заздалегідь спланованих діях та їх свідомій реалізації в умовах змагальної діяльності.</w:t>
      </w:r>
    </w:p>
    <w:p w14:paraId="2AF97939"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Тактична підготовка посідає одне з ключових місць у системі багаторічної підготовки спортсменів і є важливою складовою, необхідною для досягнення високих спортивних результатів. Вона забезпечує раціональний розподіл фізичних і психічних зусиль у процесі змагальної діяльності, сприяючи ефективному використанню потенціалу спортсмена.</w:t>
      </w:r>
    </w:p>
    <w:p w14:paraId="3FAC49BD"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Рівень уваги до вдосконалення тактичної майстерності варіюється залежно від етапу багаторічної підготовки та періоду тренувального макроциклу. Найбільш інтенсивна та цілеспрямована робота з розвитку тактичної підготовленості здійснюється на етапі максимальної реалізації індивідуальних можливостей, коли спортсмен готується до досягнення найвищих результатів.</w:t>
      </w:r>
    </w:p>
    <w:p w14:paraId="4F959CD1"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На етапі спеціалізованої базової підготовки основна увага приділяється формуванню ключових компонентів тактичної майстерності. У початкових етапах багаторічного тренування (першому та другому) тактичне вдосконалення має допоміжний характер і зосереджується на засвоєнні загальних теоретичних і практичних основ.</w:t>
      </w:r>
    </w:p>
    <w:p w14:paraId="39ADF0DE"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Найбільший обсяг засобів і методів тактичної підготовки реалізується у завершальній фазі підготовчого періоду та у змагальному періоді. На ранньому </w:t>
      </w:r>
      <w:r w:rsidRPr="00DA7A55">
        <w:rPr>
          <w:rFonts w:ascii="Times New Roman" w:hAnsi="Times New Roman" w:cs="Times New Roman"/>
          <w:sz w:val="28"/>
          <w:szCs w:val="28"/>
          <w:lang w:val="uk-UA"/>
        </w:rPr>
        <w:lastRenderedPageBreak/>
        <w:t>етапі підготовки опрацьовуються окремі елементи тактики, тоді як на етапі безпосередньої підготовки до основних стартів тактична робота набуває максимально прикладної спрямованості. До цього часу спортсмен вже має достатній рівень технічної, фізичної та психологічної готовності, що дозволяє ефективно моделювати та відпрацьовувати тактичні дії в умовах, наближених до реального змагання.</w:t>
      </w:r>
    </w:p>
    <w:p w14:paraId="60FE408D"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Вибір конкретного тактичного варіанту, його відпрацювання та застосування у змагальній діяльності визначається рівнем технічної майстерності спортсмена, розвитком його рухових якостей, функціональними можливостями організму, а також морально-вольовою та психологічною готовністю. Тактичну підготовку доцільно розглядати як інтегруючий компонент спортивної майстерності, що поєднує всі її складові в єдину систему.</w:t>
      </w:r>
    </w:p>
    <w:p w14:paraId="14FF3B24"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У процесі тактичної підготовки у стрибкових дисциплінах легкої атлетики широко застосовуються </w:t>
      </w:r>
      <w:r w:rsidRPr="00DA7A55">
        <w:rPr>
          <w:rFonts w:ascii="Times New Roman" w:hAnsi="Times New Roman" w:cs="Times New Roman"/>
          <w:bCs/>
          <w:sz w:val="28"/>
          <w:szCs w:val="28"/>
          <w:lang w:val="uk-UA"/>
        </w:rPr>
        <w:t>змагальні вправи</w:t>
      </w:r>
      <w:r w:rsidRPr="00DA7A55">
        <w:rPr>
          <w:rFonts w:ascii="Times New Roman" w:hAnsi="Times New Roman" w:cs="Times New Roman"/>
          <w:sz w:val="28"/>
          <w:szCs w:val="28"/>
          <w:lang w:val="uk-UA"/>
        </w:rPr>
        <w:t>, які передбачають виконання основного змагального елементу в умовах тренувального заняття з подальшим внесенням коригувальних зауважень та методичних уточнень. Такий підхід дозволяє моделювати реальні умови змагань та адаптувати техніко-тактичні дії спортсмена до змінних ситуацій.</w:t>
      </w:r>
    </w:p>
    <w:p w14:paraId="1E8C865B"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Важливим засобом формування тактичної майстерності є </w:t>
      </w:r>
      <w:r w:rsidRPr="00DA7A55">
        <w:rPr>
          <w:rFonts w:ascii="Times New Roman" w:hAnsi="Times New Roman" w:cs="Times New Roman"/>
          <w:bCs/>
          <w:sz w:val="28"/>
          <w:szCs w:val="28"/>
          <w:lang w:val="uk-UA"/>
        </w:rPr>
        <w:t>змагальний метод</w:t>
      </w:r>
      <w:r w:rsidRPr="00DA7A55">
        <w:rPr>
          <w:rFonts w:ascii="Times New Roman" w:hAnsi="Times New Roman" w:cs="Times New Roman"/>
          <w:sz w:val="28"/>
          <w:szCs w:val="28"/>
          <w:lang w:val="uk-UA"/>
        </w:rPr>
        <w:t>, який характеризується високою інтенсивністю виконання вправ та наближеністю до умов реального старту. Він слугує ефективним інструментом для закріплення обраних технічних і тактичних прийомів, а також для перевірки їх дієвості у контексті змагальної боротьби.</w:t>
      </w:r>
    </w:p>
    <w:p w14:paraId="100B2655"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Змагальні тренування, як правило, проводяться на дистанції, що відповідає основній довжині змагального етапу. При цьому важливо, щоб фізіологічне та психологічне навантаження відповідало специфіці змагальної вправи, забезпечуючи адекватну адаптацію спортсмена до умов майбутніх стартів.</w:t>
      </w:r>
    </w:p>
    <w:p w14:paraId="44F6F64B" w14:textId="18853E51" w:rsidR="00B4483E"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На основі аналізу науково-методичної літератури та узагальнення передового практичного досвіду підготовки кваліфікованих стрибунок в довжину</w:t>
      </w:r>
      <w:r w:rsidR="00DA7A55" w:rsidRPr="00DA7A55">
        <w:rPr>
          <w:rFonts w:ascii="Times New Roman" w:hAnsi="Times New Roman" w:cs="Times New Roman"/>
          <w:sz w:val="28"/>
          <w:szCs w:val="28"/>
          <w:lang w:val="uk-UA"/>
        </w:rPr>
        <w:t xml:space="preserve"> нами було сформовано оптимальну модель розподілу засобів тактичної </w:t>
      </w:r>
      <w:r w:rsidR="00DA7A55" w:rsidRPr="00DA7A55">
        <w:rPr>
          <w:rFonts w:ascii="Times New Roman" w:hAnsi="Times New Roman" w:cs="Times New Roman"/>
          <w:sz w:val="28"/>
          <w:szCs w:val="28"/>
          <w:lang w:val="uk-UA"/>
        </w:rPr>
        <w:lastRenderedPageBreak/>
        <w:t>підготовки в межах річного тренувального циклу. Структуроване представлення цієї моделі наведено у таблиці 3.1.</w:t>
      </w:r>
    </w:p>
    <w:p w14:paraId="467B4905" w14:textId="77777777" w:rsidR="00B4483E" w:rsidRPr="00DA7A55" w:rsidRDefault="00B4483E" w:rsidP="00AF4009">
      <w:pPr>
        <w:spacing w:after="0" w:line="360" w:lineRule="auto"/>
        <w:ind w:firstLine="709"/>
        <w:jc w:val="both"/>
        <w:rPr>
          <w:rFonts w:ascii="Times New Roman" w:hAnsi="Times New Roman" w:cs="Times New Roman"/>
          <w:sz w:val="28"/>
          <w:szCs w:val="28"/>
          <w:lang w:val="uk-UA"/>
        </w:rPr>
      </w:pPr>
    </w:p>
    <w:p w14:paraId="6409FD26" w14:textId="77777777" w:rsidR="00DA7A55" w:rsidRPr="00DA7A55" w:rsidRDefault="00DA7A55" w:rsidP="00DA7A55">
      <w:pPr>
        <w:spacing w:after="0" w:line="360" w:lineRule="auto"/>
        <w:jc w:val="right"/>
        <w:rPr>
          <w:rFonts w:ascii="Times New Roman" w:hAnsi="Times New Roman"/>
          <w:i/>
          <w:sz w:val="28"/>
          <w:szCs w:val="28"/>
          <w:lang w:val="uk-UA"/>
        </w:rPr>
      </w:pPr>
      <w:r w:rsidRPr="00DA7A55">
        <w:rPr>
          <w:rFonts w:ascii="Times New Roman" w:hAnsi="Times New Roman"/>
          <w:i/>
          <w:sz w:val="28"/>
          <w:szCs w:val="28"/>
          <w:lang w:val="uk-UA"/>
        </w:rPr>
        <w:t>Таблиц</w:t>
      </w:r>
      <w:r>
        <w:rPr>
          <w:rFonts w:ascii="Times New Roman" w:hAnsi="Times New Roman"/>
          <w:i/>
          <w:sz w:val="28"/>
          <w:szCs w:val="28"/>
          <w:lang w:val="uk-UA"/>
        </w:rPr>
        <w:t>я</w:t>
      </w:r>
      <w:r w:rsidRPr="00DA7A55">
        <w:rPr>
          <w:rFonts w:ascii="Times New Roman" w:hAnsi="Times New Roman"/>
          <w:i/>
          <w:sz w:val="28"/>
          <w:szCs w:val="28"/>
          <w:lang w:val="uk-UA"/>
        </w:rPr>
        <w:t xml:space="preserve"> 3.1</w:t>
      </w:r>
    </w:p>
    <w:p w14:paraId="6E417578" w14:textId="77777777" w:rsidR="00DA7A55" w:rsidRPr="00E8234A" w:rsidRDefault="00DA7A55" w:rsidP="00DA7A55">
      <w:pPr>
        <w:tabs>
          <w:tab w:val="left" w:pos="3240"/>
        </w:tabs>
        <w:spacing w:after="0" w:line="360" w:lineRule="auto"/>
        <w:jc w:val="center"/>
        <w:rPr>
          <w:rFonts w:ascii="Times New Roman" w:hAnsi="Times New Roman"/>
          <w:b/>
          <w:sz w:val="28"/>
          <w:szCs w:val="28"/>
          <w:lang w:val="uk-UA"/>
        </w:rPr>
      </w:pPr>
      <w:r w:rsidRPr="00E8234A">
        <w:rPr>
          <w:rFonts w:ascii="Times New Roman" w:hAnsi="Times New Roman"/>
          <w:b/>
          <w:sz w:val="28"/>
          <w:szCs w:val="28"/>
          <w:lang w:val="uk-UA"/>
        </w:rPr>
        <w:t>Співвідношення засобів різної переважної спрямованості на етапах річної підготовки (%) квал</w:t>
      </w:r>
      <w:r>
        <w:rPr>
          <w:rFonts w:ascii="Times New Roman" w:hAnsi="Times New Roman"/>
          <w:b/>
          <w:sz w:val="28"/>
          <w:szCs w:val="28"/>
          <w:lang w:val="uk-UA"/>
        </w:rPr>
        <w:t xml:space="preserve">іфікованих стрибунок потрійним </w:t>
      </w:r>
    </w:p>
    <w:tbl>
      <w:tblPr>
        <w:tblW w:w="8995" w:type="dxa"/>
        <w:jc w:val="center"/>
        <w:tblLook w:val="04A0" w:firstRow="1" w:lastRow="0" w:firstColumn="1" w:lastColumn="0" w:noHBand="0" w:noVBand="1"/>
      </w:tblPr>
      <w:tblGrid>
        <w:gridCol w:w="1519"/>
        <w:gridCol w:w="899"/>
        <w:gridCol w:w="928"/>
        <w:gridCol w:w="919"/>
        <w:gridCol w:w="728"/>
        <w:gridCol w:w="728"/>
        <w:gridCol w:w="899"/>
        <w:gridCol w:w="919"/>
        <w:gridCol w:w="728"/>
        <w:gridCol w:w="728"/>
      </w:tblGrid>
      <w:tr w:rsidR="00AA361B" w:rsidRPr="00DA7A55" w14:paraId="1EED1BE2" w14:textId="77777777" w:rsidTr="00DA7A55">
        <w:trPr>
          <w:trHeight w:val="864"/>
          <w:jc w:val="center"/>
        </w:trPr>
        <w:tc>
          <w:tcPr>
            <w:tcW w:w="1519" w:type="dxa"/>
            <w:vMerge w:val="restart"/>
            <w:tcBorders>
              <w:top w:val="single" w:sz="8" w:space="0" w:color="auto"/>
              <w:left w:val="single" w:sz="8" w:space="0" w:color="auto"/>
              <w:bottom w:val="single" w:sz="4" w:space="0" w:color="000000"/>
              <w:right w:val="single" w:sz="4" w:space="0" w:color="auto"/>
            </w:tcBorders>
            <w:vAlign w:val="center"/>
            <w:hideMark/>
          </w:tcPr>
          <w:p w14:paraId="06BBD404" w14:textId="35AAA91D"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Засоби тренування</w:t>
            </w:r>
          </w:p>
        </w:tc>
        <w:tc>
          <w:tcPr>
            <w:tcW w:w="2746" w:type="dxa"/>
            <w:gridSpan w:val="3"/>
            <w:tcBorders>
              <w:top w:val="single" w:sz="8" w:space="0" w:color="auto"/>
              <w:left w:val="nil"/>
              <w:bottom w:val="single" w:sz="4" w:space="0" w:color="auto"/>
              <w:right w:val="single" w:sz="4" w:space="0" w:color="000000"/>
            </w:tcBorders>
            <w:noWrap/>
            <w:vAlign w:val="center"/>
            <w:hideMark/>
          </w:tcPr>
          <w:p w14:paraId="6EC15F50" w14:textId="77777777" w:rsidR="00AA361B" w:rsidRPr="00DA7A55" w:rsidRDefault="00AA361B" w:rsidP="00DA7A55">
            <w:pPr>
              <w:spacing w:after="0" w:line="360" w:lineRule="auto"/>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Підготовчий період</w:t>
            </w:r>
          </w:p>
        </w:tc>
        <w:tc>
          <w:tcPr>
            <w:tcW w:w="728" w:type="dxa"/>
            <w:vMerge w:val="restart"/>
            <w:tcBorders>
              <w:top w:val="single" w:sz="8" w:space="0" w:color="auto"/>
              <w:left w:val="single" w:sz="4" w:space="0" w:color="auto"/>
              <w:bottom w:val="single" w:sz="4" w:space="0" w:color="000000"/>
              <w:right w:val="single" w:sz="4" w:space="0" w:color="auto"/>
            </w:tcBorders>
            <w:textDirection w:val="btLr"/>
            <w:vAlign w:val="center"/>
            <w:hideMark/>
          </w:tcPr>
          <w:p w14:paraId="0B72734E"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Змагальний період</w:t>
            </w:r>
          </w:p>
        </w:tc>
        <w:tc>
          <w:tcPr>
            <w:tcW w:w="728" w:type="dxa"/>
            <w:vMerge w:val="restart"/>
            <w:tcBorders>
              <w:top w:val="single" w:sz="8" w:space="0" w:color="auto"/>
              <w:left w:val="single" w:sz="4" w:space="0" w:color="auto"/>
              <w:bottom w:val="single" w:sz="4" w:space="0" w:color="000000"/>
              <w:right w:val="single" w:sz="4" w:space="0" w:color="auto"/>
            </w:tcBorders>
            <w:textDirection w:val="btLr"/>
            <w:vAlign w:val="center"/>
            <w:hideMark/>
          </w:tcPr>
          <w:p w14:paraId="40BE38E6"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Перехідний період</w:t>
            </w:r>
          </w:p>
        </w:tc>
        <w:tc>
          <w:tcPr>
            <w:tcW w:w="1818" w:type="dxa"/>
            <w:gridSpan w:val="2"/>
            <w:tcBorders>
              <w:top w:val="single" w:sz="8" w:space="0" w:color="auto"/>
              <w:left w:val="nil"/>
              <w:bottom w:val="single" w:sz="4" w:space="0" w:color="auto"/>
              <w:right w:val="single" w:sz="4" w:space="0" w:color="000000"/>
            </w:tcBorders>
            <w:noWrap/>
            <w:vAlign w:val="center"/>
            <w:hideMark/>
          </w:tcPr>
          <w:p w14:paraId="5C99A6EB"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Підготовчий період</w:t>
            </w:r>
          </w:p>
        </w:tc>
        <w:tc>
          <w:tcPr>
            <w:tcW w:w="728" w:type="dxa"/>
            <w:vMerge w:val="restart"/>
            <w:tcBorders>
              <w:top w:val="single" w:sz="8" w:space="0" w:color="auto"/>
              <w:left w:val="single" w:sz="4" w:space="0" w:color="auto"/>
              <w:bottom w:val="single" w:sz="4" w:space="0" w:color="000000"/>
              <w:right w:val="single" w:sz="4" w:space="0" w:color="auto"/>
            </w:tcBorders>
            <w:textDirection w:val="btLr"/>
            <w:vAlign w:val="center"/>
            <w:hideMark/>
          </w:tcPr>
          <w:p w14:paraId="0DA57DA2"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Змагальний період</w:t>
            </w:r>
          </w:p>
        </w:tc>
        <w:tc>
          <w:tcPr>
            <w:tcW w:w="728" w:type="dxa"/>
            <w:vMerge w:val="restart"/>
            <w:tcBorders>
              <w:top w:val="single" w:sz="8" w:space="0" w:color="auto"/>
              <w:left w:val="single" w:sz="4" w:space="0" w:color="auto"/>
              <w:bottom w:val="single" w:sz="4" w:space="0" w:color="000000"/>
              <w:right w:val="single" w:sz="8" w:space="0" w:color="auto"/>
            </w:tcBorders>
            <w:textDirection w:val="btLr"/>
            <w:vAlign w:val="center"/>
            <w:hideMark/>
          </w:tcPr>
          <w:p w14:paraId="20D177C9"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Перехідний період</w:t>
            </w:r>
          </w:p>
        </w:tc>
      </w:tr>
      <w:tr w:rsidR="00AA361B" w:rsidRPr="00DA7A55" w14:paraId="4FA7AA83" w14:textId="77777777" w:rsidTr="00DA7A55">
        <w:trPr>
          <w:trHeight w:val="1510"/>
          <w:jc w:val="center"/>
        </w:trPr>
        <w:tc>
          <w:tcPr>
            <w:tcW w:w="1519" w:type="dxa"/>
            <w:vMerge/>
            <w:tcBorders>
              <w:top w:val="single" w:sz="8" w:space="0" w:color="auto"/>
              <w:left w:val="single" w:sz="8" w:space="0" w:color="auto"/>
              <w:bottom w:val="single" w:sz="4" w:space="0" w:color="000000"/>
              <w:right w:val="single" w:sz="4" w:space="0" w:color="auto"/>
            </w:tcBorders>
            <w:vAlign w:val="center"/>
            <w:hideMark/>
          </w:tcPr>
          <w:p w14:paraId="095379FB"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c>
          <w:tcPr>
            <w:tcW w:w="899" w:type="dxa"/>
            <w:tcBorders>
              <w:top w:val="nil"/>
              <w:left w:val="nil"/>
              <w:bottom w:val="single" w:sz="4" w:space="0" w:color="auto"/>
              <w:right w:val="single" w:sz="4" w:space="0" w:color="auto"/>
            </w:tcBorders>
            <w:noWrap/>
            <w:vAlign w:val="center"/>
            <w:hideMark/>
          </w:tcPr>
          <w:p w14:paraId="627B5398"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ЗФП</w:t>
            </w:r>
          </w:p>
        </w:tc>
        <w:tc>
          <w:tcPr>
            <w:tcW w:w="928" w:type="dxa"/>
            <w:tcBorders>
              <w:top w:val="nil"/>
              <w:left w:val="nil"/>
              <w:bottom w:val="single" w:sz="4" w:space="0" w:color="auto"/>
              <w:right w:val="single" w:sz="4" w:space="0" w:color="auto"/>
            </w:tcBorders>
            <w:noWrap/>
            <w:vAlign w:val="center"/>
            <w:hideMark/>
          </w:tcPr>
          <w:p w14:paraId="3042DE03"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СФП</w:t>
            </w:r>
          </w:p>
        </w:tc>
        <w:tc>
          <w:tcPr>
            <w:tcW w:w="919" w:type="dxa"/>
            <w:tcBorders>
              <w:top w:val="nil"/>
              <w:left w:val="nil"/>
              <w:bottom w:val="single" w:sz="4" w:space="0" w:color="auto"/>
              <w:right w:val="single" w:sz="4" w:space="0" w:color="auto"/>
            </w:tcBorders>
            <w:noWrap/>
            <w:vAlign w:val="center"/>
            <w:hideMark/>
          </w:tcPr>
          <w:p w14:paraId="104BF33B"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ТФП</w:t>
            </w:r>
          </w:p>
        </w:tc>
        <w:tc>
          <w:tcPr>
            <w:tcW w:w="728" w:type="dxa"/>
            <w:vMerge/>
            <w:tcBorders>
              <w:top w:val="single" w:sz="8" w:space="0" w:color="auto"/>
              <w:left w:val="single" w:sz="4" w:space="0" w:color="auto"/>
              <w:bottom w:val="single" w:sz="4" w:space="0" w:color="000000"/>
              <w:right w:val="single" w:sz="4" w:space="0" w:color="auto"/>
            </w:tcBorders>
            <w:vAlign w:val="center"/>
            <w:hideMark/>
          </w:tcPr>
          <w:p w14:paraId="4CBEE59D"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c>
          <w:tcPr>
            <w:tcW w:w="728" w:type="dxa"/>
            <w:vMerge/>
            <w:tcBorders>
              <w:top w:val="single" w:sz="8" w:space="0" w:color="auto"/>
              <w:left w:val="single" w:sz="4" w:space="0" w:color="auto"/>
              <w:bottom w:val="single" w:sz="4" w:space="0" w:color="000000"/>
              <w:right w:val="single" w:sz="4" w:space="0" w:color="auto"/>
            </w:tcBorders>
            <w:vAlign w:val="center"/>
            <w:hideMark/>
          </w:tcPr>
          <w:p w14:paraId="527BA74E"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c>
          <w:tcPr>
            <w:tcW w:w="899" w:type="dxa"/>
            <w:tcBorders>
              <w:top w:val="single" w:sz="4" w:space="0" w:color="auto"/>
              <w:left w:val="nil"/>
              <w:bottom w:val="single" w:sz="4" w:space="0" w:color="auto"/>
              <w:right w:val="single" w:sz="4" w:space="0" w:color="000000"/>
            </w:tcBorders>
            <w:noWrap/>
            <w:vAlign w:val="center"/>
            <w:hideMark/>
          </w:tcPr>
          <w:p w14:paraId="6CCE2B0F"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ЗФП</w:t>
            </w:r>
          </w:p>
        </w:tc>
        <w:tc>
          <w:tcPr>
            <w:tcW w:w="919" w:type="dxa"/>
            <w:tcBorders>
              <w:top w:val="nil"/>
              <w:left w:val="nil"/>
              <w:bottom w:val="single" w:sz="4" w:space="0" w:color="auto"/>
              <w:right w:val="single" w:sz="4" w:space="0" w:color="auto"/>
            </w:tcBorders>
            <w:noWrap/>
            <w:vAlign w:val="center"/>
            <w:hideMark/>
          </w:tcPr>
          <w:p w14:paraId="3C56C27B"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ТФП</w:t>
            </w:r>
          </w:p>
        </w:tc>
        <w:tc>
          <w:tcPr>
            <w:tcW w:w="728" w:type="dxa"/>
            <w:vMerge/>
            <w:tcBorders>
              <w:top w:val="single" w:sz="8" w:space="0" w:color="auto"/>
              <w:left w:val="single" w:sz="4" w:space="0" w:color="auto"/>
              <w:bottom w:val="single" w:sz="4" w:space="0" w:color="000000"/>
              <w:right w:val="single" w:sz="4" w:space="0" w:color="auto"/>
            </w:tcBorders>
            <w:vAlign w:val="center"/>
            <w:hideMark/>
          </w:tcPr>
          <w:p w14:paraId="676FAF0A"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c>
          <w:tcPr>
            <w:tcW w:w="728" w:type="dxa"/>
            <w:vMerge/>
            <w:tcBorders>
              <w:top w:val="single" w:sz="8" w:space="0" w:color="auto"/>
              <w:left w:val="single" w:sz="4" w:space="0" w:color="auto"/>
              <w:bottom w:val="single" w:sz="4" w:space="0" w:color="000000"/>
              <w:right w:val="single" w:sz="8" w:space="0" w:color="auto"/>
            </w:tcBorders>
            <w:vAlign w:val="center"/>
            <w:hideMark/>
          </w:tcPr>
          <w:p w14:paraId="429B01FA"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r>
      <w:tr w:rsidR="00AA361B" w:rsidRPr="00DA7A55" w14:paraId="3654A32C" w14:textId="77777777" w:rsidTr="00DA7A55">
        <w:trPr>
          <w:trHeight w:val="1147"/>
          <w:jc w:val="center"/>
        </w:trPr>
        <w:tc>
          <w:tcPr>
            <w:tcW w:w="1519" w:type="dxa"/>
            <w:tcBorders>
              <w:top w:val="nil"/>
              <w:left w:val="single" w:sz="8" w:space="0" w:color="auto"/>
              <w:bottom w:val="single" w:sz="4" w:space="0" w:color="auto"/>
              <w:right w:val="single" w:sz="4" w:space="0" w:color="auto"/>
            </w:tcBorders>
            <w:vAlign w:val="center"/>
            <w:hideMark/>
          </w:tcPr>
          <w:p w14:paraId="6E45437F"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Технічного напряму</w:t>
            </w:r>
          </w:p>
        </w:tc>
        <w:tc>
          <w:tcPr>
            <w:tcW w:w="899" w:type="dxa"/>
            <w:tcBorders>
              <w:top w:val="nil"/>
              <w:left w:val="nil"/>
              <w:bottom w:val="single" w:sz="4" w:space="0" w:color="auto"/>
              <w:right w:val="single" w:sz="4" w:space="0" w:color="auto"/>
            </w:tcBorders>
            <w:noWrap/>
            <w:vAlign w:val="center"/>
            <w:hideMark/>
          </w:tcPr>
          <w:p w14:paraId="723B4C28"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20</w:t>
            </w:r>
          </w:p>
        </w:tc>
        <w:tc>
          <w:tcPr>
            <w:tcW w:w="928" w:type="dxa"/>
            <w:tcBorders>
              <w:top w:val="nil"/>
              <w:left w:val="nil"/>
              <w:bottom w:val="single" w:sz="4" w:space="0" w:color="auto"/>
              <w:right w:val="single" w:sz="4" w:space="0" w:color="auto"/>
            </w:tcBorders>
            <w:noWrap/>
            <w:vAlign w:val="center"/>
            <w:hideMark/>
          </w:tcPr>
          <w:p w14:paraId="67E57F75"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25</w:t>
            </w:r>
          </w:p>
        </w:tc>
        <w:tc>
          <w:tcPr>
            <w:tcW w:w="919" w:type="dxa"/>
            <w:tcBorders>
              <w:top w:val="nil"/>
              <w:left w:val="nil"/>
              <w:bottom w:val="single" w:sz="4" w:space="0" w:color="auto"/>
              <w:right w:val="single" w:sz="4" w:space="0" w:color="auto"/>
            </w:tcBorders>
            <w:noWrap/>
            <w:vAlign w:val="center"/>
            <w:hideMark/>
          </w:tcPr>
          <w:p w14:paraId="6A579F1E"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25</w:t>
            </w:r>
          </w:p>
        </w:tc>
        <w:tc>
          <w:tcPr>
            <w:tcW w:w="728" w:type="dxa"/>
            <w:tcBorders>
              <w:top w:val="nil"/>
              <w:left w:val="nil"/>
              <w:bottom w:val="single" w:sz="4" w:space="0" w:color="auto"/>
              <w:right w:val="single" w:sz="4" w:space="0" w:color="auto"/>
            </w:tcBorders>
            <w:noWrap/>
            <w:vAlign w:val="center"/>
            <w:hideMark/>
          </w:tcPr>
          <w:p w14:paraId="3E802627"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20</w:t>
            </w:r>
          </w:p>
        </w:tc>
        <w:tc>
          <w:tcPr>
            <w:tcW w:w="728" w:type="dxa"/>
            <w:tcBorders>
              <w:top w:val="nil"/>
              <w:left w:val="nil"/>
              <w:bottom w:val="single" w:sz="4" w:space="0" w:color="auto"/>
              <w:right w:val="single" w:sz="4" w:space="0" w:color="auto"/>
            </w:tcBorders>
            <w:noWrap/>
            <w:vAlign w:val="center"/>
            <w:hideMark/>
          </w:tcPr>
          <w:p w14:paraId="5544815B"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20</w:t>
            </w:r>
          </w:p>
        </w:tc>
        <w:tc>
          <w:tcPr>
            <w:tcW w:w="899" w:type="dxa"/>
            <w:tcBorders>
              <w:top w:val="single" w:sz="4" w:space="0" w:color="auto"/>
              <w:left w:val="nil"/>
              <w:bottom w:val="single" w:sz="4" w:space="0" w:color="auto"/>
              <w:right w:val="single" w:sz="4" w:space="0" w:color="000000"/>
            </w:tcBorders>
            <w:noWrap/>
            <w:vAlign w:val="center"/>
            <w:hideMark/>
          </w:tcPr>
          <w:p w14:paraId="40235C12"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26</w:t>
            </w:r>
          </w:p>
        </w:tc>
        <w:tc>
          <w:tcPr>
            <w:tcW w:w="919" w:type="dxa"/>
            <w:tcBorders>
              <w:top w:val="nil"/>
              <w:left w:val="nil"/>
              <w:bottom w:val="single" w:sz="4" w:space="0" w:color="auto"/>
              <w:right w:val="single" w:sz="4" w:space="0" w:color="auto"/>
            </w:tcBorders>
            <w:noWrap/>
            <w:vAlign w:val="center"/>
            <w:hideMark/>
          </w:tcPr>
          <w:p w14:paraId="278FFA7A"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27</w:t>
            </w:r>
          </w:p>
        </w:tc>
        <w:tc>
          <w:tcPr>
            <w:tcW w:w="728" w:type="dxa"/>
            <w:tcBorders>
              <w:top w:val="nil"/>
              <w:left w:val="nil"/>
              <w:bottom w:val="single" w:sz="4" w:space="0" w:color="auto"/>
              <w:right w:val="single" w:sz="4" w:space="0" w:color="auto"/>
            </w:tcBorders>
            <w:noWrap/>
            <w:vAlign w:val="center"/>
            <w:hideMark/>
          </w:tcPr>
          <w:p w14:paraId="5988EF4A"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20</w:t>
            </w:r>
          </w:p>
        </w:tc>
        <w:tc>
          <w:tcPr>
            <w:tcW w:w="728" w:type="dxa"/>
            <w:tcBorders>
              <w:top w:val="nil"/>
              <w:left w:val="nil"/>
              <w:bottom w:val="single" w:sz="4" w:space="0" w:color="auto"/>
              <w:right w:val="single" w:sz="8" w:space="0" w:color="auto"/>
            </w:tcBorders>
            <w:noWrap/>
            <w:vAlign w:val="center"/>
            <w:hideMark/>
          </w:tcPr>
          <w:p w14:paraId="7550C2F8" w14:textId="6F269CEB"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r>
      <w:tr w:rsidR="00AA361B" w:rsidRPr="00DA7A55" w14:paraId="3A7ED5E4" w14:textId="77777777" w:rsidTr="00DA7A55">
        <w:trPr>
          <w:trHeight w:val="815"/>
          <w:jc w:val="center"/>
        </w:trPr>
        <w:tc>
          <w:tcPr>
            <w:tcW w:w="1519" w:type="dxa"/>
            <w:tcBorders>
              <w:top w:val="nil"/>
              <w:left w:val="single" w:sz="8" w:space="0" w:color="auto"/>
              <w:bottom w:val="single" w:sz="4" w:space="0" w:color="auto"/>
              <w:right w:val="single" w:sz="4" w:space="0" w:color="auto"/>
            </w:tcBorders>
            <w:vAlign w:val="center"/>
            <w:hideMark/>
          </w:tcPr>
          <w:p w14:paraId="6804AB38"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Тактичного напряму</w:t>
            </w:r>
          </w:p>
        </w:tc>
        <w:tc>
          <w:tcPr>
            <w:tcW w:w="899" w:type="dxa"/>
            <w:tcBorders>
              <w:top w:val="nil"/>
              <w:left w:val="nil"/>
              <w:bottom w:val="single" w:sz="4" w:space="0" w:color="auto"/>
              <w:right w:val="single" w:sz="4" w:space="0" w:color="auto"/>
            </w:tcBorders>
            <w:noWrap/>
            <w:vAlign w:val="center"/>
            <w:hideMark/>
          </w:tcPr>
          <w:p w14:paraId="16297430" w14:textId="375EC5FA"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c>
          <w:tcPr>
            <w:tcW w:w="928" w:type="dxa"/>
            <w:tcBorders>
              <w:top w:val="nil"/>
              <w:left w:val="nil"/>
              <w:bottom w:val="single" w:sz="4" w:space="0" w:color="auto"/>
              <w:right w:val="single" w:sz="4" w:space="0" w:color="auto"/>
            </w:tcBorders>
            <w:noWrap/>
            <w:vAlign w:val="center"/>
            <w:hideMark/>
          </w:tcPr>
          <w:p w14:paraId="4F5B1E0B" w14:textId="49DDE328"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c>
          <w:tcPr>
            <w:tcW w:w="919" w:type="dxa"/>
            <w:tcBorders>
              <w:top w:val="nil"/>
              <w:left w:val="nil"/>
              <w:bottom w:val="single" w:sz="4" w:space="0" w:color="auto"/>
              <w:right w:val="single" w:sz="4" w:space="0" w:color="auto"/>
            </w:tcBorders>
            <w:noWrap/>
            <w:vAlign w:val="center"/>
            <w:hideMark/>
          </w:tcPr>
          <w:p w14:paraId="759C6635" w14:textId="08C34239" w:rsidR="00AA361B" w:rsidRPr="00DA7A55" w:rsidRDefault="0008571D"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10</w:t>
            </w:r>
          </w:p>
        </w:tc>
        <w:tc>
          <w:tcPr>
            <w:tcW w:w="728" w:type="dxa"/>
            <w:tcBorders>
              <w:top w:val="nil"/>
              <w:left w:val="nil"/>
              <w:bottom w:val="single" w:sz="4" w:space="0" w:color="auto"/>
              <w:right w:val="single" w:sz="4" w:space="0" w:color="auto"/>
            </w:tcBorders>
            <w:noWrap/>
            <w:vAlign w:val="center"/>
            <w:hideMark/>
          </w:tcPr>
          <w:p w14:paraId="0C09F3C5"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25</w:t>
            </w:r>
          </w:p>
        </w:tc>
        <w:tc>
          <w:tcPr>
            <w:tcW w:w="728" w:type="dxa"/>
            <w:tcBorders>
              <w:top w:val="nil"/>
              <w:left w:val="nil"/>
              <w:bottom w:val="single" w:sz="4" w:space="0" w:color="auto"/>
              <w:right w:val="single" w:sz="4" w:space="0" w:color="auto"/>
            </w:tcBorders>
            <w:noWrap/>
            <w:vAlign w:val="center"/>
            <w:hideMark/>
          </w:tcPr>
          <w:p w14:paraId="74D9916C" w14:textId="60605F7A"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c>
          <w:tcPr>
            <w:tcW w:w="899" w:type="dxa"/>
            <w:tcBorders>
              <w:top w:val="single" w:sz="4" w:space="0" w:color="auto"/>
              <w:left w:val="nil"/>
              <w:bottom w:val="single" w:sz="4" w:space="0" w:color="auto"/>
              <w:right w:val="single" w:sz="4" w:space="0" w:color="000000"/>
            </w:tcBorders>
            <w:noWrap/>
            <w:vAlign w:val="center"/>
            <w:hideMark/>
          </w:tcPr>
          <w:p w14:paraId="59ACD9AA" w14:textId="6C3BC560"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c>
          <w:tcPr>
            <w:tcW w:w="919" w:type="dxa"/>
            <w:tcBorders>
              <w:top w:val="nil"/>
              <w:left w:val="nil"/>
              <w:bottom w:val="single" w:sz="4" w:space="0" w:color="auto"/>
              <w:right w:val="single" w:sz="4" w:space="0" w:color="auto"/>
            </w:tcBorders>
            <w:noWrap/>
            <w:vAlign w:val="center"/>
            <w:hideMark/>
          </w:tcPr>
          <w:p w14:paraId="57272B4B"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10</w:t>
            </w:r>
          </w:p>
        </w:tc>
        <w:tc>
          <w:tcPr>
            <w:tcW w:w="728" w:type="dxa"/>
            <w:tcBorders>
              <w:top w:val="nil"/>
              <w:left w:val="nil"/>
              <w:bottom w:val="single" w:sz="4" w:space="0" w:color="auto"/>
              <w:right w:val="single" w:sz="4" w:space="0" w:color="auto"/>
            </w:tcBorders>
            <w:noWrap/>
            <w:vAlign w:val="center"/>
            <w:hideMark/>
          </w:tcPr>
          <w:p w14:paraId="14B4C29A"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25</w:t>
            </w:r>
          </w:p>
        </w:tc>
        <w:tc>
          <w:tcPr>
            <w:tcW w:w="728" w:type="dxa"/>
            <w:tcBorders>
              <w:top w:val="nil"/>
              <w:left w:val="nil"/>
              <w:bottom w:val="single" w:sz="4" w:space="0" w:color="auto"/>
              <w:right w:val="single" w:sz="8" w:space="0" w:color="auto"/>
            </w:tcBorders>
            <w:noWrap/>
            <w:vAlign w:val="center"/>
            <w:hideMark/>
          </w:tcPr>
          <w:p w14:paraId="759A4610" w14:textId="4C0FEFF5"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r>
      <w:tr w:rsidR="00AA361B" w:rsidRPr="00DA7A55" w14:paraId="4FC661C8" w14:textId="77777777" w:rsidTr="00DA7A55">
        <w:trPr>
          <w:trHeight w:val="1016"/>
          <w:jc w:val="center"/>
        </w:trPr>
        <w:tc>
          <w:tcPr>
            <w:tcW w:w="1519" w:type="dxa"/>
            <w:tcBorders>
              <w:top w:val="nil"/>
              <w:left w:val="single" w:sz="8" w:space="0" w:color="auto"/>
              <w:bottom w:val="single" w:sz="4" w:space="0" w:color="auto"/>
              <w:right w:val="single" w:sz="4" w:space="0" w:color="auto"/>
            </w:tcBorders>
            <w:vAlign w:val="center"/>
            <w:hideMark/>
          </w:tcPr>
          <w:p w14:paraId="2EE04BE5"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Швидкісного напряму</w:t>
            </w:r>
          </w:p>
        </w:tc>
        <w:tc>
          <w:tcPr>
            <w:tcW w:w="899" w:type="dxa"/>
            <w:tcBorders>
              <w:top w:val="nil"/>
              <w:left w:val="nil"/>
              <w:bottom w:val="single" w:sz="4" w:space="0" w:color="auto"/>
              <w:right w:val="single" w:sz="4" w:space="0" w:color="auto"/>
            </w:tcBorders>
            <w:noWrap/>
            <w:vAlign w:val="center"/>
            <w:hideMark/>
          </w:tcPr>
          <w:p w14:paraId="6DCC4F47"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20</w:t>
            </w:r>
          </w:p>
        </w:tc>
        <w:tc>
          <w:tcPr>
            <w:tcW w:w="928" w:type="dxa"/>
            <w:tcBorders>
              <w:top w:val="nil"/>
              <w:left w:val="nil"/>
              <w:bottom w:val="single" w:sz="4" w:space="0" w:color="auto"/>
              <w:right w:val="single" w:sz="4" w:space="0" w:color="auto"/>
            </w:tcBorders>
            <w:noWrap/>
            <w:vAlign w:val="center"/>
            <w:hideMark/>
          </w:tcPr>
          <w:p w14:paraId="520A54BF"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20</w:t>
            </w:r>
          </w:p>
        </w:tc>
        <w:tc>
          <w:tcPr>
            <w:tcW w:w="919" w:type="dxa"/>
            <w:tcBorders>
              <w:top w:val="nil"/>
              <w:left w:val="nil"/>
              <w:bottom w:val="single" w:sz="4" w:space="0" w:color="auto"/>
              <w:right w:val="single" w:sz="4" w:space="0" w:color="auto"/>
            </w:tcBorders>
            <w:noWrap/>
            <w:vAlign w:val="center"/>
            <w:hideMark/>
          </w:tcPr>
          <w:p w14:paraId="71620A43"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22</w:t>
            </w:r>
          </w:p>
        </w:tc>
        <w:tc>
          <w:tcPr>
            <w:tcW w:w="728" w:type="dxa"/>
            <w:tcBorders>
              <w:top w:val="nil"/>
              <w:left w:val="nil"/>
              <w:bottom w:val="single" w:sz="4" w:space="0" w:color="auto"/>
              <w:right w:val="single" w:sz="4" w:space="0" w:color="auto"/>
            </w:tcBorders>
            <w:noWrap/>
            <w:vAlign w:val="center"/>
            <w:hideMark/>
          </w:tcPr>
          <w:p w14:paraId="5930953D"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22</w:t>
            </w:r>
          </w:p>
        </w:tc>
        <w:tc>
          <w:tcPr>
            <w:tcW w:w="728" w:type="dxa"/>
            <w:tcBorders>
              <w:top w:val="nil"/>
              <w:left w:val="nil"/>
              <w:bottom w:val="single" w:sz="4" w:space="0" w:color="auto"/>
              <w:right w:val="single" w:sz="4" w:space="0" w:color="auto"/>
            </w:tcBorders>
            <w:noWrap/>
            <w:vAlign w:val="center"/>
            <w:hideMark/>
          </w:tcPr>
          <w:p w14:paraId="37DA2A64" w14:textId="1A755C0E"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c>
          <w:tcPr>
            <w:tcW w:w="899" w:type="dxa"/>
            <w:tcBorders>
              <w:top w:val="single" w:sz="4" w:space="0" w:color="auto"/>
              <w:left w:val="nil"/>
              <w:bottom w:val="single" w:sz="4" w:space="0" w:color="auto"/>
              <w:right w:val="single" w:sz="4" w:space="0" w:color="000000"/>
            </w:tcBorders>
            <w:noWrap/>
            <w:vAlign w:val="center"/>
            <w:hideMark/>
          </w:tcPr>
          <w:p w14:paraId="47990104"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24</w:t>
            </w:r>
          </w:p>
        </w:tc>
        <w:tc>
          <w:tcPr>
            <w:tcW w:w="919" w:type="dxa"/>
            <w:tcBorders>
              <w:top w:val="nil"/>
              <w:left w:val="nil"/>
              <w:bottom w:val="single" w:sz="4" w:space="0" w:color="auto"/>
              <w:right w:val="single" w:sz="4" w:space="0" w:color="auto"/>
            </w:tcBorders>
            <w:noWrap/>
            <w:vAlign w:val="center"/>
            <w:hideMark/>
          </w:tcPr>
          <w:p w14:paraId="53C8C341"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24</w:t>
            </w:r>
          </w:p>
        </w:tc>
        <w:tc>
          <w:tcPr>
            <w:tcW w:w="728" w:type="dxa"/>
            <w:tcBorders>
              <w:top w:val="nil"/>
              <w:left w:val="nil"/>
              <w:bottom w:val="single" w:sz="4" w:space="0" w:color="auto"/>
              <w:right w:val="single" w:sz="4" w:space="0" w:color="auto"/>
            </w:tcBorders>
            <w:noWrap/>
            <w:vAlign w:val="center"/>
            <w:hideMark/>
          </w:tcPr>
          <w:p w14:paraId="57F7756B"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22</w:t>
            </w:r>
          </w:p>
        </w:tc>
        <w:tc>
          <w:tcPr>
            <w:tcW w:w="728" w:type="dxa"/>
            <w:tcBorders>
              <w:top w:val="nil"/>
              <w:left w:val="nil"/>
              <w:bottom w:val="single" w:sz="4" w:space="0" w:color="auto"/>
              <w:right w:val="single" w:sz="8" w:space="0" w:color="auto"/>
            </w:tcBorders>
            <w:noWrap/>
            <w:vAlign w:val="center"/>
            <w:hideMark/>
          </w:tcPr>
          <w:p w14:paraId="4B607DC9" w14:textId="23593498"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p>
        </w:tc>
      </w:tr>
      <w:tr w:rsidR="00AA361B" w:rsidRPr="00DA7A55" w14:paraId="0CF3CE9D" w14:textId="77777777" w:rsidTr="00DA7A55">
        <w:trPr>
          <w:trHeight w:val="1537"/>
          <w:jc w:val="center"/>
        </w:trPr>
        <w:tc>
          <w:tcPr>
            <w:tcW w:w="1519" w:type="dxa"/>
            <w:tcBorders>
              <w:top w:val="nil"/>
              <w:left w:val="single" w:sz="8" w:space="0" w:color="auto"/>
              <w:bottom w:val="single" w:sz="4" w:space="0" w:color="auto"/>
              <w:right w:val="single" w:sz="4" w:space="0" w:color="auto"/>
            </w:tcBorders>
            <w:vAlign w:val="center"/>
            <w:hideMark/>
          </w:tcPr>
          <w:p w14:paraId="08A226BA"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Швидкісно-силового напряму</w:t>
            </w:r>
          </w:p>
        </w:tc>
        <w:tc>
          <w:tcPr>
            <w:tcW w:w="899" w:type="dxa"/>
            <w:tcBorders>
              <w:top w:val="nil"/>
              <w:left w:val="nil"/>
              <w:bottom w:val="single" w:sz="4" w:space="0" w:color="auto"/>
              <w:right w:val="single" w:sz="4" w:space="0" w:color="auto"/>
            </w:tcBorders>
            <w:noWrap/>
            <w:vAlign w:val="center"/>
            <w:hideMark/>
          </w:tcPr>
          <w:p w14:paraId="4FB464B8"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30</w:t>
            </w:r>
          </w:p>
        </w:tc>
        <w:tc>
          <w:tcPr>
            <w:tcW w:w="928" w:type="dxa"/>
            <w:tcBorders>
              <w:top w:val="nil"/>
              <w:left w:val="nil"/>
              <w:bottom w:val="single" w:sz="4" w:space="0" w:color="auto"/>
              <w:right w:val="single" w:sz="4" w:space="0" w:color="auto"/>
            </w:tcBorders>
            <w:noWrap/>
            <w:vAlign w:val="center"/>
            <w:hideMark/>
          </w:tcPr>
          <w:p w14:paraId="5688B4B1"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28</w:t>
            </w:r>
          </w:p>
        </w:tc>
        <w:tc>
          <w:tcPr>
            <w:tcW w:w="919" w:type="dxa"/>
            <w:tcBorders>
              <w:top w:val="nil"/>
              <w:left w:val="nil"/>
              <w:bottom w:val="single" w:sz="4" w:space="0" w:color="auto"/>
              <w:right w:val="single" w:sz="4" w:space="0" w:color="auto"/>
            </w:tcBorders>
            <w:noWrap/>
            <w:vAlign w:val="center"/>
            <w:hideMark/>
          </w:tcPr>
          <w:p w14:paraId="5588DFF0"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28</w:t>
            </w:r>
          </w:p>
        </w:tc>
        <w:tc>
          <w:tcPr>
            <w:tcW w:w="728" w:type="dxa"/>
            <w:tcBorders>
              <w:top w:val="nil"/>
              <w:left w:val="nil"/>
              <w:bottom w:val="single" w:sz="4" w:space="0" w:color="auto"/>
              <w:right w:val="single" w:sz="4" w:space="0" w:color="auto"/>
            </w:tcBorders>
            <w:noWrap/>
            <w:vAlign w:val="center"/>
            <w:hideMark/>
          </w:tcPr>
          <w:p w14:paraId="7F03DAC4"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21</w:t>
            </w:r>
          </w:p>
        </w:tc>
        <w:tc>
          <w:tcPr>
            <w:tcW w:w="728" w:type="dxa"/>
            <w:tcBorders>
              <w:top w:val="nil"/>
              <w:left w:val="nil"/>
              <w:bottom w:val="single" w:sz="4" w:space="0" w:color="auto"/>
              <w:right w:val="single" w:sz="4" w:space="0" w:color="auto"/>
            </w:tcBorders>
            <w:noWrap/>
            <w:vAlign w:val="center"/>
            <w:hideMark/>
          </w:tcPr>
          <w:p w14:paraId="51EC9693"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35</w:t>
            </w:r>
          </w:p>
        </w:tc>
        <w:tc>
          <w:tcPr>
            <w:tcW w:w="899" w:type="dxa"/>
            <w:tcBorders>
              <w:top w:val="single" w:sz="4" w:space="0" w:color="auto"/>
              <w:left w:val="nil"/>
              <w:bottom w:val="single" w:sz="4" w:space="0" w:color="auto"/>
              <w:right w:val="single" w:sz="4" w:space="0" w:color="000000"/>
            </w:tcBorders>
            <w:noWrap/>
            <w:vAlign w:val="center"/>
            <w:hideMark/>
          </w:tcPr>
          <w:p w14:paraId="7C596B87"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28</w:t>
            </w:r>
          </w:p>
        </w:tc>
        <w:tc>
          <w:tcPr>
            <w:tcW w:w="919" w:type="dxa"/>
            <w:tcBorders>
              <w:top w:val="nil"/>
              <w:left w:val="nil"/>
              <w:bottom w:val="single" w:sz="4" w:space="0" w:color="auto"/>
              <w:right w:val="single" w:sz="4" w:space="0" w:color="auto"/>
            </w:tcBorders>
            <w:noWrap/>
            <w:vAlign w:val="center"/>
            <w:hideMark/>
          </w:tcPr>
          <w:p w14:paraId="0D7F09FD"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23</w:t>
            </w:r>
          </w:p>
        </w:tc>
        <w:tc>
          <w:tcPr>
            <w:tcW w:w="728" w:type="dxa"/>
            <w:tcBorders>
              <w:top w:val="nil"/>
              <w:left w:val="nil"/>
              <w:bottom w:val="single" w:sz="4" w:space="0" w:color="auto"/>
              <w:right w:val="single" w:sz="4" w:space="0" w:color="auto"/>
            </w:tcBorders>
            <w:noWrap/>
            <w:vAlign w:val="center"/>
            <w:hideMark/>
          </w:tcPr>
          <w:p w14:paraId="5DAEF0C5"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21</w:t>
            </w:r>
          </w:p>
        </w:tc>
        <w:tc>
          <w:tcPr>
            <w:tcW w:w="728" w:type="dxa"/>
            <w:tcBorders>
              <w:top w:val="nil"/>
              <w:left w:val="nil"/>
              <w:bottom w:val="single" w:sz="4" w:space="0" w:color="auto"/>
              <w:right w:val="single" w:sz="8" w:space="0" w:color="auto"/>
            </w:tcBorders>
            <w:noWrap/>
            <w:vAlign w:val="center"/>
            <w:hideMark/>
          </w:tcPr>
          <w:p w14:paraId="1B57A8CF"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45</w:t>
            </w:r>
          </w:p>
        </w:tc>
      </w:tr>
      <w:tr w:rsidR="00AA361B" w:rsidRPr="00DA7A55" w14:paraId="64FEF99A" w14:textId="77777777" w:rsidTr="00DA7A55">
        <w:trPr>
          <w:trHeight w:val="528"/>
          <w:jc w:val="center"/>
        </w:trPr>
        <w:tc>
          <w:tcPr>
            <w:tcW w:w="1519" w:type="dxa"/>
            <w:tcBorders>
              <w:top w:val="nil"/>
              <w:left w:val="single" w:sz="8" w:space="0" w:color="auto"/>
              <w:bottom w:val="single" w:sz="8" w:space="0" w:color="auto"/>
              <w:right w:val="single" w:sz="4" w:space="0" w:color="auto"/>
            </w:tcBorders>
            <w:vAlign w:val="center"/>
            <w:hideMark/>
          </w:tcPr>
          <w:p w14:paraId="004A2678"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Силовго напряму</w:t>
            </w:r>
          </w:p>
        </w:tc>
        <w:tc>
          <w:tcPr>
            <w:tcW w:w="899" w:type="dxa"/>
            <w:tcBorders>
              <w:top w:val="nil"/>
              <w:left w:val="nil"/>
              <w:bottom w:val="single" w:sz="8" w:space="0" w:color="auto"/>
              <w:right w:val="single" w:sz="4" w:space="0" w:color="auto"/>
            </w:tcBorders>
            <w:noWrap/>
            <w:vAlign w:val="center"/>
            <w:hideMark/>
          </w:tcPr>
          <w:p w14:paraId="37B27D5F"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30</w:t>
            </w:r>
          </w:p>
        </w:tc>
        <w:tc>
          <w:tcPr>
            <w:tcW w:w="928" w:type="dxa"/>
            <w:tcBorders>
              <w:top w:val="nil"/>
              <w:left w:val="nil"/>
              <w:bottom w:val="single" w:sz="8" w:space="0" w:color="auto"/>
              <w:right w:val="single" w:sz="4" w:space="0" w:color="auto"/>
            </w:tcBorders>
            <w:noWrap/>
            <w:vAlign w:val="center"/>
            <w:hideMark/>
          </w:tcPr>
          <w:p w14:paraId="55806CB2"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27</w:t>
            </w:r>
          </w:p>
        </w:tc>
        <w:tc>
          <w:tcPr>
            <w:tcW w:w="919" w:type="dxa"/>
            <w:tcBorders>
              <w:top w:val="nil"/>
              <w:left w:val="nil"/>
              <w:bottom w:val="single" w:sz="8" w:space="0" w:color="auto"/>
              <w:right w:val="single" w:sz="4" w:space="0" w:color="auto"/>
            </w:tcBorders>
            <w:noWrap/>
            <w:vAlign w:val="center"/>
            <w:hideMark/>
          </w:tcPr>
          <w:p w14:paraId="3AD6BFF5"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15</w:t>
            </w:r>
          </w:p>
        </w:tc>
        <w:tc>
          <w:tcPr>
            <w:tcW w:w="728" w:type="dxa"/>
            <w:tcBorders>
              <w:top w:val="nil"/>
              <w:left w:val="nil"/>
              <w:bottom w:val="single" w:sz="8" w:space="0" w:color="auto"/>
              <w:right w:val="single" w:sz="4" w:space="0" w:color="auto"/>
            </w:tcBorders>
            <w:noWrap/>
            <w:vAlign w:val="center"/>
            <w:hideMark/>
          </w:tcPr>
          <w:p w14:paraId="5B8EE4EE"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12</w:t>
            </w:r>
          </w:p>
        </w:tc>
        <w:tc>
          <w:tcPr>
            <w:tcW w:w="728" w:type="dxa"/>
            <w:tcBorders>
              <w:top w:val="nil"/>
              <w:left w:val="nil"/>
              <w:bottom w:val="single" w:sz="8" w:space="0" w:color="auto"/>
              <w:right w:val="single" w:sz="4" w:space="0" w:color="auto"/>
            </w:tcBorders>
            <w:noWrap/>
            <w:vAlign w:val="center"/>
            <w:hideMark/>
          </w:tcPr>
          <w:p w14:paraId="13F170E1"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49</w:t>
            </w:r>
          </w:p>
        </w:tc>
        <w:tc>
          <w:tcPr>
            <w:tcW w:w="899" w:type="dxa"/>
            <w:tcBorders>
              <w:top w:val="single" w:sz="4" w:space="0" w:color="auto"/>
              <w:left w:val="nil"/>
              <w:bottom w:val="single" w:sz="8" w:space="0" w:color="auto"/>
              <w:right w:val="single" w:sz="4" w:space="0" w:color="000000"/>
            </w:tcBorders>
            <w:noWrap/>
            <w:vAlign w:val="center"/>
            <w:hideMark/>
          </w:tcPr>
          <w:p w14:paraId="3084293A"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22</w:t>
            </w:r>
          </w:p>
        </w:tc>
        <w:tc>
          <w:tcPr>
            <w:tcW w:w="919" w:type="dxa"/>
            <w:tcBorders>
              <w:top w:val="nil"/>
              <w:left w:val="nil"/>
              <w:bottom w:val="single" w:sz="8" w:space="0" w:color="auto"/>
              <w:right w:val="single" w:sz="4" w:space="0" w:color="auto"/>
            </w:tcBorders>
            <w:noWrap/>
            <w:vAlign w:val="center"/>
            <w:hideMark/>
          </w:tcPr>
          <w:p w14:paraId="592E6678"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12</w:t>
            </w:r>
          </w:p>
        </w:tc>
        <w:tc>
          <w:tcPr>
            <w:tcW w:w="728" w:type="dxa"/>
            <w:tcBorders>
              <w:top w:val="nil"/>
              <w:left w:val="nil"/>
              <w:bottom w:val="single" w:sz="8" w:space="0" w:color="auto"/>
              <w:right w:val="single" w:sz="4" w:space="0" w:color="auto"/>
            </w:tcBorders>
            <w:noWrap/>
            <w:vAlign w:val="center"/>
            <w:hideMark/>
          </w:tcPr>
          <w:p w14:paraId="641DDF9C"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12</w:t>
            </w:r>
          </w:p>
        </w:tc>
        <w:tc>
          <w:tcPr>
            <w:tcW w:w="728" w:type="dxa"/>
            <w:tcBorders>
              <w:top w:val="nil"/>
              <w:left w:val="nil"/>
              <w:bottom w:val="single" w:sz="8" w:space="0" w:color="auto"/>
              <w:right w:val="single" w:sz="8" w:space="0" w:color="auto"/>
            </w:tcBorders>
            <w:noWrap/>
            <w:vAlign w:val="center"/>
            <w:hideMark/>
          </w:tcPr>
          <w:p w14:paraId="69185197" w14:textId="77777777" w:rsidR="00AA361B" w:rsidRPr="00DA7A55" w:rsidRDefault="00AA361B" w:rsidP="00DA7A55">
            <w:pPr>
              <w:spacing w:after="0" w:line="360" w:lineRule="auto"/>
              <w:jc w:val="center"/>
              <w:rPr>
                <w:rFonts w:ascii="Times New Roman" w:eastAsia="Times New Roman" w:hAnsi="Times New Roman" w:cs="Times New Roman"/>
                <w:color w:val="000000"/>
                <w:kern w:val="0"/>
                <w:sz w:val="20"/>
                <w:szCs w:val="20"/>
                <w:lang w:val="uk-UA"/>
                <w14:ligatures w14:val="none"/>
              </w:rPr>
            </w:pPr>
            <w:r w:rsidRPr="00DA7A55">
              <w:rPr>
                <w:rFonts w:ascii="Times New Roman" w:eastAsia="Times New Roman" w:hAnsi="Times New Roman" w:cs="Times New Roman"/>
                <w:color w:val="000000"/>
                <w:kern w:val="0"/>
                <w:sz w:val="20"/>
                <w:szCs w:val="20"/>
                <w:lang w:val="uk-UA"/>
                <w14:ligatures w14:val="none"/>
              </w:rPr>
              <w:t>55</w:t>
            </w:r>
          </w:p>
        </w:tc>
      </w:tr>
    </w:tbl>
    <w:p w14:paraId="0F44A77E" w14:textId="77777777" w:rsidR="00C735AE" w:rsidRPr="00DA7A55" w:rsidRDefault="00C735AE" w:rsidP="009A1052">
      <w:pPr>
        <w:spacing w:after="0" w:line="360" w:lineRule="auto"/>
        <w:jc w:val="both"/>
        <w:rPr>
          <w:rFonts w:ascii="Times New Roman" w:hAnsi="Times New Roman" w:cs="Times New Roman"/>
          <w:sz w:val="28"/>
          <w:szCs w:val="28"/>
          <w:lang w:val="uk-UA"/>
        </w:rPr>
      </w:pPr>
    </w:p>
    <w:p w14:paraId="3AC9C811" w14:textId="77777777" w:rsidR="008C41E2" w:rsidRPr="00DA7A55" w:rsidRDefault="008C41E2" w:rsidP="00B4483E">
      <w:pPr>
        <w:pStyle w:val="2"/>
        <w:jc w:val="both"/>
        <w:rPr>
          <w:rFonts w:cs="Times New Roman"/>
          <w:bCs/>
          <w:szCs w:val="28"/>
          <w:lang w:val="uk-UA"/>
        </w:rPr>
      </w:pPr>
      <w:bookmarkStart w:id="21" w:name="_Toc213853498"/>
      <w:r w:rsidRPr="00DA7A55">
        <w:rPr>
          <w:rFonts w:cs="Times New Roman"/>
          <w:bCs/>
          <w:szCs w:val="28"/>
          <w:lang w:val="uk-UA"/>
        </w:rPr>
        <w:t>Висновки до розділу 3</w:t>
      </w:r>
      <w:bookmarkEnd w:id="21"/>
    </w:p>
    <w:p w14:paraId="5DFFFBF7" w14:textId="77777777" w:rsidR="00B4483E" w:rsidRPr="00DA7A55" w:rsidRDefault="00B4483E" w:rsidP="00B4483E">
      <w:pPr>
        <w:rPr>
          <w:lang w:val="uk-UA"/>
        </w:rPr>
      </w:pPr>
    </w:p>
    <w:p w14:paraId="6A0D1787"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1.Результативність і вікова специфіка</w:t>
      </w:r>
    </w:p>
    <w:p w14:paraId="134C90B4" w14:textId="72D6E9D8"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Проаналізовано 540 змагальних спроб 108 спортсменок; найвищий відсоток вдалих спроб виявлено у юніорок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76 %, у жінок на Олімпійських іграх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77 %, на Чемпіонатах світу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70 %. Це свідчить про наявність виражених вікових та змагальних особливостей реалізації тактичної поведінки.</w:t>
      </w:r>
    </w:p>
    <w:p w14:paraId="7B580A20"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2. Тактичні схеми поведінки в серії спроб</w:t>
      </w:r>
    </w:p>
    <w:p w14:paraId="7B896B6D"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кваліфікованих спортсменок (жінки, фіналістки ОІ) більше успіху в попередніх спробах (63 % найкращих результатів у попередніх), тоді як у фіналі зростає частка невдалих спроб. У юніорок також найбільш вдалими є перші дві спроби, що вказує на стратегію раннього забезпечення проходу у фінал.</w:t>
      </w:r>
    </w:p>
    <w:p w14:paraId="61EB33E6"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 Вплив психологічних і фізіологічних факторів</w:t>
      </w:r>
    </w:p>
    <w:p w14:paraId="1732EFC6"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Зростання психоемоційного навантаження та фізична втома у ході серії спроб корелюють зі збільшенням частки невдалих виконань у фінальних фазах. Для жінок високої кваліфікації високі швидкості розбігу додають техніко-тактичного ризику, що підвищує ймовірність порушень правил.</w:t>
      </w:r>
    </w:p>
    <w:p w14:paraId="18254404"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 Структурні проблеми та резерви для поліпшення</w:t>
      </w:r>
    </w:p>
    <w:p w14:paraId="68AF130F"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Загалом 76 порушень правил із 540 спроб вказують на значний резерв вдосконалення технічної стабільності й тактичного контролю. Необхідна комплексна робота не лише над технікою та фізичною підготовкою, а й над тактичними навичками й психологічною стійкістю.</w:t>
      </w:r>
    </w:p>
    <w:p w14:paraId="1F7B1CD7"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5. Роль тренера й самостійної адаптації спортсменки</w:t>
      </w:r>
    </w:p>
    <w:p w14:paraId="510E1748"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Тренер виконує ключову коригувальну і мотиваційну функцію, але критично важлива здатність спортсменки самостійно адаптуватися до змагальних умов, особливо коли оперативне втручання тренера обмежене. Тактична підготовка має формувати автономні алгоритми поведінки.</w:t>
      </w:r>
    </w:p>
    <w:p w14:paraId="24A00152"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6.Раціональна тактична схема і її ознаки</w:t>
      </w:r>
    </w:p>
    <w:p w14:paraId="295F6A4D" w14:textId="6FC43476"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Для стрибків у довжину доцільний алгоритмічний (плановий) підхід: чіткі установки для кожної спроби, з урахуванням індивідуальних критеріїв оптимальності та факторів оптимізації (фізичних, технічних, психологічних). Раціональна тактика </w:t>
      </w:r>
      <w:r w:rsidR="00C735AE">
        <w:rPr>
          <w:rFonts w:ascii="Times New Roman" w:hAnsi="Times New Roman" w:cs="Times New Roman"/>
          <w:sz w:val="28"/>
          <w:szCs w:val="28"/>
          <w:lang w:val="uk-UA"/>
        </w:rPr>
        <w:t>–</w:t>
      </w:r>
      <w:r w:rsidRPr="00DA7A55">
        <w:rPr>
          <w:rFonts w:ascii="Times New Roman" w:hAnsi="Times New Roman" w:cs="Times New Roman"/>
          <w:sz w:val="28"/>
          <w:szCs w:val="28"/>
          <w:lang w:val="uk-UA"/>
        </w:rPr>
        <w:t xml:space="preserve"> це індивідуально адаптований варіант, типовий для певної вікової/кваліфікаційної групи.</w:t>
      </w:r>
    </w:p>
    <w:p w14:paraId="4C7DD8B3"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7. Розподіл засобів тактичної підготовки у річному циклі</w:t>
      </w:r>
    </w:p>
    <w:p w14:paraId="12EF24DF"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Запропонована модель розподілу засобів передбачає посилення тактичної і спеціалізованої підготовки на фазі безпосередньої підготовки до змагань і в змагальному періоді, широке застосування змагальних вправ і симуляцій </w:t>
      </w:r>
      <w:r w:rsidRPr="00DA7A55">
        <w:rPr>
          <w:rFonts w:ascii="Times New Roman" w:hAnsi="Times New Roman" w:cs="Times New Roman"/>
          <w:sz w:val="28"/>
          <w:szCs w:val="28"/>
          <w:lang w:val="uk-UA"/>
        </w:rPr>
        <w:lastRenderedPageBreak/>
        <w:t>стартових умов. Таблиця розподілу (розділ 3.3) демонструє комбінований акцент на швидкісно-силові, силові та технічні засоби з включенням тактичних блоків ближче до головних стартів.</w:t>
      </w:r>
    </w:p>
    <w:p w14:paraId="7B662A51"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8. Практичні рекомендації для тренувального процесу</w:t>
      </w:r>
    </w:p>
    <w:p w14:paraId="1972652E"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Моделювати змагальні серії з акцентом на перші дві спроби та відпрацьовувати стратегії збереження ресурсу для фіналу.</w:t>
      </w:r>
    </w:p>
    <w:p w14:paraId="54A06403"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Включати тренування з контролем швидкості розбігу й відпрацюванням механізмів зниження ризику помилок при високих швидкостях.</w:t>
      </w:r>
    </w:p>
    <w:p w14:paraId="282999D0"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Системно розвивати психологічну стійкість (мобілізацію ресурсів у останніх спробах) через тренування стрес-імітуючих ситуацій і алгоритмів саморегуляції.</w:t>
      </w:r>
    </w:p>
    <w:p w14:paraId="5EFE886B"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Зменшити частку порушень правил шляхом ретельної технічної корекції під навантаженням і роботою над стабільністю підходів.</w:t>
      </w:r>
    </w:p>
    <w:p w14:paraId="65C45220"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9. Підсумкове значення дослідження</w:t>
      </w:r>
    </w:p>
    <w:p w14:paraId="378F8CFD"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Результати підтверджують необхідність інтегрованої тактичної підготовки як постійного елемента багаторічного циклу; правильно побудована тактика дозволяє підвищити відсоток вдалих спроб і забезпечити сталість результатів на головних стартах. Запропонована модель розподілу засобів дає практичну основу для планування річного циклу підготовки кваліфікованих стрибунок у довжину.</w:t>
      </w:r>
    </w:p>
    <w:p w14:paraId="59606EB9" w14:textId="77777777" w:rsidR="0066704B" w:rsidRPr="00DA7A55" w:rsidRDefault="0066704B" w:rsidP="00AF4009">
      <w:pPr>
        <w:spacing w:after="0" w:line="360" w:lineRule="auto"/>
        <w:ind w:firstLine="709"/>
        <w:jc w:val="both"/>
        <w:rPr>
          <w:rFonts w:ascii="Times New Roman" w:hAnsi="Times New Roman" w:cs="Times New Roman"/>
          <w:sz w:val="28"/>
          <w:szCs w:val="28"/>
          <w:lang w:val="uk-UA"/>
        </w:rPr>
      </w:pPr>
    </w:p>
    <w:p w14:paraId="7272B606" w14:textId="77777777" w:rsidR="0066704B" w:rsidRPr="00DA7A55" w:rsidRDefault="0066704B" w:rsidP="00AF4009">
      <w:pPr>
        <w:spacing w:after="0" w:line="360" w:lineRule="auto"/>
        <w:ind w:firstLine="709"/>
        <w:jc w:val="both"/>
        <w:rPr>
          <w:rFonts w:ascii="Times New Roman" w:hAnsi="Times New Roman" w:cs="Times New Roman"/>
          <w:sz w:val="28"/>
          <w:szCs w:val="28"/>
          <w:lang w:val="uk-UA"/>
        </w:rPr>
      </w:pPr>
    </w:p>
    <w:p w14:paraId="3AEAF885" w14:textId="77777777" w:rsidR="00DA7A55" w:rsidRDefault="00DA7A55">
      <w:pPr>
        <w:rPr>
          <w:rFonts w:ascii="Times New Roman" w:eastAsiaTheme="majorEastAsia" w:hAnsi="Times New Roman" w:cstheme="majorBidi"/>
          <w:b/>
          <w:sz w:val="28"/>
          <w:szCs w:val="40"/>
          <w:lang w:val="uk-UA"/>
        </w:rPr>
      </w:pPr>
      <w:bookmarkStart w:id="22" w:name="_Toc213853499"/>
      <w:r>
        <w:rPr>
          <w:lang w:val="uk-UA"/>
        </w:rPr>
        <w:br w:type="page"/>
      </w:r>
    </w:p>
    <w:p w14:paraId="192086F3" w14:textId="60446531" w:rsidR="008C41E2" w:rsidRPr="00DA7A55" w:rsidRDefault="008C41E2" w:rsidP="00DA7A55">
      <w:pPr>
        <w:pStyle w:val="1"/>
        <w:spacing w:before="0" w:after="0" w:line="360" w:lineRule="auto"/>
        <w:rPr>
          <w:lang w:val="uk-UA"/>
        </w:rPr>
      </w:pPr>
      <w:r w:rsidRPr="00DA7A55">
        <w:rPr>
          <w:lang w:val="uk-UA"/>
        </w:rPr>
        <w:lastRenderedPageBreak/>
        <w:t>РОЗДІЛ 4</w:t>
      </w:r>
      <w:bookmarkEnd w:id="22"/>
    </w:p>
    <w:p w14:paraId="0FE5E53B" w14:textId="77777777" w:rsidR="008C41E2" w:rsidRPr="00DA7A55" w:rsidRDefault="008C41E2" w:rsidP="00DA7A55">
      <w:pPr>
        <w:pStyle w:val="1"/>
        <w:spacing w:before="0" w:after="0" w:line="360" w:lineRule="auto"/>
        <w:rPr>
          <w:lang w:val="uk-UA"/>
        </w:rPr>
      </w:pPr>
      <w:bookmarkStart w:id="23" w:name="_Toc213853500"/>
      <w:r w:rsidRPr="00DA7A55">
        <w:rPr>
          <w:lang w:val="uk-UA"/>
        </w:rPr>
        <w:t>АНАЛІЗ І ОБГОВОРЕННЯ РЕЗУЛЬТАТІВ ДОСЛІДЖЕНЬ</w:t>
      </w:r>
      <w:bookmarkEnd w:id="23"/>
    </w:p>
    <w:p w14:paraId="68CB78B0" w14:textId="77777777" w:rsidR="00A3606B" w:rsidRPr="00DA7A55" w:rsidRDefault="00A3606B" w:rsidP="00A3606B">
      <w:pPr>
        <w:rPr>
          <w:lang w:val="uk-UA"/>
        </w:rPr>
      </w:pPr>
    </w:p>
    <w:p w14:paraId="0197D0D2"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результаті проведеного дослідження було підтверджено положення,</w:t>
      </w:r>
    </w:p>
    <w:p w14:paraId="3832A73C"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висловлені багатьма фахівцями, зокрема:</w:t>
      </w:r>
    </w:p>
    <w:p w14:paraId="04980C45" w14:textId="28CAA2C6" w:rsidR="008C41E2" w:rsidRPr="00DA7A55" w:rsidRDefault="008C41E2" w:rsidP="00DA7A55">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 Основою спортивної тактики є відповідність між тактичним планом і</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практичними діями спортсмена рівню розвитку його фізичних, психічних</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і технічних якостей, а також глибині теоретичних знань. Раціональний розподіл зусиль у процесі виконання змагальних вправ, застосування</w:t>
      </w:r>
      <w:r w:rsidR="00DF724C" w:rsidRP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психологічних прийомів впливу на суперника та вміння маскувати власні</w:t>
      </w:r>
      <w:r w:rsidR="00DF724C" w:rsidRP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 xml:space="preserve">наміри </w:t>
      </w:r>
      <w:r w:rsidR="00DA7A55" w:rsidRPr="00DA7A55">
        <w:rPr>
          <w:rFonts w:ascii="Times New Roman" w:hAnsi="Times New Roman" w:cs="Times New Roman"/>
          <w:b/>
          <w:bCs/>
          <w:sz w:val="28"/>
          <w:szCs w:val="28"/>
          <w:lang w:val="uk-UA"/>
        </w:rPr>
        <w:t>–</w:t>
      </w:r>
      <w:r w:rsidRPr="00DA7A55">
        <w:rPr>
          <w:rFonts w:ascii="Times New Roman" w:hAnsi="Times New Roman" w:cs="Times New Roman"/>
          <w:sz w:val="28"/>
          <w:szCs w:val="28"/>
          <w:lang w:val="uk-UA"/>
        </w:rPr>
        <w:t xml:space="preserve"> усе це є складовими ефективної тактичної поведінки.</w:t>
      </w:r>
    </w:p>
    <w:p w14:paraId="581B6B56"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 Найбільша концентрація засобів і методів тактичної підготовки у межах річного макроциклу припадає на завершальний етап підготовчого періоду та безпосередньо на змагальний період.</w:t>
      </w:r>
    </w:p>
    <w:p w14:paraId="5C0ACACB" w14:textId="2B819789" w:rsidR="008C41E2" w:rsidRPr="00DA7A55" w:rsidRDefault="008C41E2" w:rsidP="00DA7A55">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 Вибір тактичного варіанту, його відпрацювання та застосування у</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змагальній діяльності визначаються рівнем технічної майстерності</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спортсмена, розвитком його рухових якостей, функціональними можливостями організму, а також морально-вольовою та психологічною</w:t>
      </w:r>
      <w:r w:rsidR="00DF724C" w:rsidRP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готовністю.</w:t>
      </w:r>
    </w:p>
    <w:p w14:paraId="2512B1B4"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 Тактична підготовка у стрибках в довжину тісно пов’язана з формуванням і реалізацією індивідуальної раціональної моделі змагальної поведінки, яка враховує особливості спортсменки та специфіку змагань.</w:t>
      </w:r>
    </w:p>
    <w:p w14:paraId="593805B4"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Серед ключових критеріїв, що характеризують рівень тактичної підготовленості кваліфікованих стрибунок в довжину, можна виокремити:</w:t>
      </w:r>
    </w:p>
    <w:p w14:paraId="553FB6E3" w14:textId="77777777" w:rsidR="008C41E2" w:rsidRPr="00DA7A55" w:rsidRDefault="008C41E2" w:rsidP="00AF4009">
      <w:pPr>
        <w:pStyle w:val="a7"/>
        <w:numPr>
          <w:ilvl w:val="0"/>
          <w:numId w:val="3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прагнення досягти особистого рекорду вже у попередніх спробах;</w:t>
      </w:r>
    </w:p>
    <w:p w14:paraId="0857FCE8" w14:textId="77777777" w:rsidR="008C41E2" w:rsidRPr="00DA7A55" w:rsidRDefault="008C41E2" w:rsidP="00AF4009">
      <w:pPr>
        <w:pStyle w:val="a7"/>
        <w:numPr>
          <w:ilvl w:val="0"/>
          <w:numId w:val="3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здатність мобілізуватися після двох невдалих спроб і максимально точно реалізувати третю для потрапляння у фінал;</w:t>
      </w:r>
    </w:p>
    <w:p w14:paraId="328E0CF9" w14:textId="77777777" w:rsidR="008C41E2" w:rsidRPr="00DA7A55" w:rsidRDefault="008C41E2" w:rsidP="00AF4009">
      <w:pPr>
        <w:pStyle w:val="a7"/>
        <w:numPr>
          <w:ilvl w:val="0"/>
          <w:numId w:val="3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орієнтація на досягнення найвищого результату саме в останній спробі.</w:t>
      </w:r>
    </w:p>
    <w:p w14:paraId="0E948B3F"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Матеріали дослідження суттєво доповнюють теоретичні уявлення про тактику у стрибках в довжину, розкриваючи її не лише як інструмент побудови </w:t>
      </w:r>
      <w:r w:rsidRPr="00DA7A55">
        <w:rPr>
          <w:rFonts w:ascii="Times New Roman" w:hAnsi="Times New Roman" w:cs="Times New Roman"/>
          <w:sz w:val="28"/>
          <w:szCs w:val="28"/>
          <w:lang w:val="uk-UA"/>
        </w:rPr>
        <w:lastRenderedPageBreak/>
        <w:t>спортивної боротьби чи психологічного впливу, але і як інтегральний чинник оптимальної поведінки, що базується на спеціалізованій функціональній підготовленості.</w:t>
      </w:r>
    </w:p>
    <w:p w14:paraId="73AE9ABE"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 ході дослідження також були отримані нові дані, які дозволили сформулювати такі положення:</w:t>
      </w:r>
    </w:p>
    <w:p w14:paraId="0C736755" w14:textId="58ABC828"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1. Найбільш раціональним тактичним варіантом у стрибках в </w:t>
      </w:r>
      <w:r w:rsidR="00C735AE">
        <w:rPr>
          <w:rFonts w:ascii="Times New Roman" w:hAnsi="Times New Roman" w:cs="Times New Roman"/>
          <w:sz w:val="28"/>
          <w:szCs w:val="28"/>
          <w:lang w:val="uk-UA"/>
        </w:rPr>
        <w:t>довжину</w:t>
      </w:r>
      <w:r w:rsidRPr="00DA7A55">
        <w:rPr>
          <w:rFonts w:ascii="Times New Roman" w:hAnsi="Times New Roman" w:cs="Times New Roman"/>
          <w:sz w:val="28"/>
          <w:szCs w:val="28"/>
          <w:lang w:val="uk-UA"/>
        </w:rPr>
        <w:t xml:space="preserve"> є</w:t>
      </w:r>
    </w:p>
    <w:p w14:paraId="0E98ECF9" w14:textId="2D93E059" w:rsidR="008C41E2" w:rsidRPr="00DA7A55" w:rsidRDefault="008C41E2" w:rsidP="00F16028">
      <w:pPr>
        <w:spacing w:after="0"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стратегія, що передбачає досягнення максимального результату у</w:t>
      </w:r>
      <w:r w:rsidR="00F16028" w:rsidRP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попередніх спробах.</w:t>
      </w:r>
    </w:p>
    <w:p w14:paraId="1BC7C315"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 Раціональний розподіл зусиль у межах змагальної діяльності може</w:t>
      </w:r>
    </w:p>
    <w:p w14:paraId="5993C010" w14:textId="77777777" w:rsidR="008C41E2" w:rsidRPr="00DA7A55" w:rsidRDefault="008C41E2" w:rsidP="00F16028">
      <w:pPr>
        <w:spacing w:after="0"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реалізовуватися через три основні моделі:</w:t>
      </w:r>
    </w:p>
    <w:p w14:paraId="143C11F0" w14:textId="77777777" w:rsidR="008C41E2" w:rsidRPr="00DA7A55" w:rsidRDefault="008C41E2" w:rsidP="00AF4009">
      <w:pPr>
        <w:pStyle w:val="a7"/>
        <w:numPr>
          <w:ilvl w:val="0"/>
          <w:numId w:val="3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орієнтація на максимальний результат у початкових спробах;</w:t>
      </w:r>
    </w:p>
    <w:p w14:paraId="5F88DBC8" w14:textId="77777777" w:rsidR="008C41E2" w:rsidRPr="00DA7A55" w:rsidRDefault="008C41E2" w:rsidP="00AF4009">
      <w:pPr>
        <w:pStyle w:val="a7"/>
        <w:numPr>
          <w:ilvl w:val="0"/>
          <w:numId w:val="3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збереження ресурсів для досягнення найкращого показника у фінальних спробах;</w:t>
      </w:r>
    </w:p>
    <w:p w14:paraId="20647F52" w14:textId="77777777" w:rsidR="008C41E2" w:rsidRPr="00DA7A55" w:rsidRDefault="008C41E2" w:rsidP="00AF4009">
      <w:pPr>
        <w:pStyle w:val="a7"/>
        <w:numPr>
          <w:ilvl w:val="0"/>
          <w:numId w:val="34"/>
        </w:numPr>
        <w:spacing w:after="0" w:line="360" w:lineRule="auto"/>
        <w:ind w:left="0"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прагнення до максимальної реалізації потенціалу у кожній окремій спробі.</w:t>
      </w:r>
    </w:p>
    <w:p w14:paraId="4A752356"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0AD97D14"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54A00BC8"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1AF0D53F"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24318058"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1A157B20"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45213538"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260380D5"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6F723CE6"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0C973560"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1FE7540E"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08906F10"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12466B72" w14:textId="77777777" w:rsidR="008C41E2" w:rsidRPr="00DA7A55" w:rsidRDefault="008C41E2" w:rsidP="00AF4009">
      <w:pPr>
        <w:spacing w:after="0" w:line="360" w:lineRule="auto"/>
        <w:ind w:firstLine="709"/>
        <w:jc w:val="both"/>
        <w:rPr>
          <w:rFonts w:ascii="Times New Roman" w:hAnsi="Times New Roman" w:cs="Times New Roman"/>
          <w:sz w:val="28"/>
          <w:szCs w:val="28"/>
          <w:lang w:val="uk-UA"/>
        </w:rPr>
      </w:pPr>
    </w:p>
    <w:p w14:paraId="3294A93D" w14:textId="54FB5C46" w:rsidR="008C41E2" w:rsidRPr="00DA7A55" w:rsidRDefault="008C41E2" w:rsidP="00F16028">
      <w:pPr>
        <w:pStyle w:val="1"/>
        <w:rPr>
          <w:lang w:val="uk-UA"/>
        </w:rPr>
      </w:pPr>
      <w:bookmarkStart w:id="24" w:name="_Toc213853501"/>
      <w:r w:rsidRPr="00DA7A55">
        <w:rPr>
          <w:lang w:val="uk-UA"/>
        </w:rPr>
        <w:lastRenderedPageBreak/>
        <w:t>В</w:t>
      </w:r>
      <w:bookmarkEnd w:id="24"/>
      <w:r w:rsidR="00F16028" w:rsidRPr="00DA7A55">
        <w:rPr>
          <w:lang w:val="uk-UA"/>
        </w:rPr>
        <w:t>ИСНОВКИ</w:t>
      </w:r>
    </w:p>
    <w:p w14:paraId="76699FE4" w14:textId="77777777" w:rsidR="00B4483E" w:rsidRPr="00DA7A55" w:rsidRDefault="00B4483E" w:rsidP="00B4483E">
      <w:pPr>
        <w:rPr>
          <w:lang w:val="uk-UA"/>
        </w:rPr>
      </w:pPr>
    </w:p>
    <w:p w14:paraId="010D407C" w14:textId="57C56E76" w:rsidR="008C41E2" w:rsidRPr="00DA7A55" w:rsidRDefault="008C41E2" w:rsidP="00DA7A55">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 На основі аналізу науково-методичної літератури встановлено, що</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головним завданням тактичної підготовки у стрибках в довжину є</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 xml:space="preserve">формування </w:t>
      </w:r>
      <w:r w:rsidR="00DA7A55">
        <w:rPr>
          <w:rFonts w:ascii="Times New Roman" w:hAnsi="Times New Roman" w:cs="Times New Roman"/>
          <w:sz w:val="28"/>
          <w:szCs w:val="28"/>
          <w:lang w:val="uk-UA"/>
        </w:rPr>
        <w:t xml:space="preserve"> т</w:t>
      </w:r>
      <w:r w:rsidRPr="00DA7A55">
        <w:rPr>
          <w:rFonts w:ascii="Times New Roman" w:hAnsi="Times New Roman" w:cs="Times New Roman"/>
          <w:sz w:val="28"/>
          <w:szCs w:val="28"/>
          <w:lang w:val="uk-UA"/>
        </w:rPr>
        <w:t>а реалізація раціональної моделі змагальної діяльності, яка</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виступає складовою загальної тактичної готовності спортсмена.</w:t>
      </w:r>
    </w:p>
    <w:p w14:paraId="1D0B8357" w14:textId="59D7CDD6" w:rsidR="008C41E2" w:rsidRPr="00DA7A55" w:rsidRDefault="008C41E2" w:rsidP="00DA7A55">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 Практична реалізація тактичної підготовки полягає у раціональному</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розподілі фізичних і психологічних ресурсів під час змагань, що сприяє</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формуванню ефективної схеми поведінки у процесі змагальної боротьби.</w:t>
      </w:r>
    </w:p>
    <w:p w14:paraId="1170CEC9" w14:textId="0F7A44BA" w:rsidR="008C41E2" w:rsidRPr="00DA7A55" w:rsidRDefault="008C41E2" w:rsidP="00DA7A55">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 Найбільш доцільною тактичною моделлю у стрибках в довжину є</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орієнтація на досягнення максимального результату вже у першій спробі.</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Водночас фахівці наголошують на важливості збереження бойової налаштованості до завершальної спроби.</w:t>
      </w:r>
    </w:p>
    <w:p w14:paraId="547BD494" w14:textId="5046737E" w:rsidR="008C41E2" w:rsidRPr="00DA7A55" w:rsidRDefault="008C41E2" w:rsidP="00DA7A55">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 Аналіз отриманих даних свідчить про високий рівень відповідності</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раціональної тактичної моделі у представниць обох груп. Їх</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ефективність у попередніх спробах майже не відрізняється</w:t>
      </w:r>
      <w:r w:rsidR="00DA7A55">
        <w:rPr>
          <w:rFonts w:ascii="Times New Roman" w:hAnsi="Times New Roman" w:cs="Times New Roman"/>
          <w:sz w:val="28"/>
          <w:szCs w:val="28"/>
          <w:lang w:val="uk-UA"/>
        </w:rPr>
        <w:t xml:space="preserve"> </w:t>
      </w:r>
      <w:r w:rsidR="000B46BA" w:rsidRPr="00DA7A55">
        <w:rPr>
          <w:rFonts w:ascii="Times New Roman" w:hAnsi="Times New Roman" w:cs="Times New Roman"/>
          <w:sz w:val="28"/>
          <w:szCs w:val="28"/>
          <w:lang w:val="uk-UA"/>
        </w:rPr>
        <w:t>(77</w:t>
      </w:r>
      <w:r w:rsidR="00DA7A55">
        <w:rPr>
          <w:rFonts w:ascii="Times New Roman" w:hAnsi="Times New Roman" w:cs="Times New Roman"/>
          <w:sz w:val="28"/>
          <w:szCs w:val="28"/>
          <w:lang w:val="uk-UA"/>
        </w:rPr>
        <w:t xml:space="preserve"> </w:t>
      </w:r>
      <w:r w:rsidR="000B46BA" w:rsidRPr="00DA7A55">
        <w:rPr>
          <w:rFonts w:ascii="Times New Roman" w:hAnsi="Times New Roman" w:cs="Times New Roman"/>
          <w:sz w:val="28"/>
          <w:szCs w:val="28"/>
          <w:lang w:val="uk-UA"/>
        </w:rPr>
        <w:t>% у жінок та 80</w:t>
      </w:r>
      <w:r w:rsidR="00DA7A55">
        <w:rPr>
          <w:rFonts w:ascii="Times New Roman" w:hAnsi="Times New Roman" w:cs="Times New Roman"/>
          <w:sz w:val="28"/>
          <w:szCs w:val="28"/>
          <w:lang w:val="uk-UA"/>
        </w:rPr>
        <w:t xml:space="preserve"> </w:t>
      </w:r>
      <w:r w:rsidR="000B46BA" w:rsidRPr="00DA7A55">
        <w:rPr>
          <w:rFonts w:ascii="Times New Roman" w:hAnsi="Times New Roman" w:cs="Times New Roman"/>
          <w:sz w:val="28"/>
          <w:szCs w:val="28"/>
          <w:lang w:val="uk-UA"/>
        </w:rPr>
        <w:t>% у юніорок)</w:t>
      </w:r>
      <w:r w:rsidRPr="00DA7A55">
        <w:rPr>
          <w:rFonts w:ascii="Times New Roman" w:hAnsi="Times New Roman" w:cs="Times New Roman"/>
          <w:sz w:val="28"/>
          <w:szCs w:val="28"/>
          <w:lang w:val="uk-UA"/>
        </w:rPr>
        <w:t>, але при цьому спортсменки другої групи мають тенденцію до зниження відсотку вдалих спроб у фінальних спробах</w:t>
      </w:r>
      <w:r w:rsidR="002A0B91" w:rsidRPr="00DA7A55">
        <w:rPr>
          <w:rFonts w:ascii="Times New Roman" w:hAnsi="Times New Roman" w:cs="Times New Roman"/>
          <w:sz w:val="28"/>
          <w:szCs w:val="28"/>
          <w:lang w:val="uk-UA"/>
        </w:rPr>
        <w:t xml:space="preserve"> </w:t>
      </w:r>
      <w:r w:rsidR="003F2171" w:rsidRPr="00DA7A55">
        <w:rPr>
          <w:rFonts w:ascii="Times New Roman" w:hAnsi="Times New Roman" w:cs="Times New Roman"/>
          <w:sz w:val="28"/>
          <w:szCs w:val="28"/>
          <w:lang w:val="uk-UA"/>
        </w:rPr>
        <w:t>– 70</w:t>
      </w:r>
      <w:r w:rsidR="00DA7A55">
        <w:rPr>
          <w:rFonts w:ascii="Times New Roman" w:hAnsi="Times New Roman" w:cs="Times New Roman"/>
          <w:sz w:val="28"/>
          <w:szCs w:val="28"/>
          <w:lang w:val="uk-UA"/>
        </w:rPr>
        <w:t xml:space="preserve"> </w:t>
      </w:r>
      <w:r w:rsidR="003F2171" w:rsidRPr="00DA7A55">
        <w:rPr>
          <w:rFonts w:ascii="Times New Roman" w:hAnsi="Times New Roman" w:cs="Times New Roman"/>
          <w:sz w:val="28"/>
          <w:szCs w:val="28"/>
          <w:lang w:val="uk-UA"/>
        </w:rPr>
        <w:t xml:space="preserve">% , тоді як у жінок цей </w:t>
      </w:r>
      <w:r w:rsidR="00265F03" w:rsidRPr="00DA7A55">
        <w:rPr>
          <w:rFonts w:ascii="Times New Roman" w:hAnsi="Times New Roman" w:cs="Times New Roman"/>
          <w:sz w:val="28"/>
          <w:szCs w:val="28"/>
          <w:lang w:val="uk-UA"/>
        </w:rPr>
        <w:t xml:space="preserve">показник </w:t>
      </w:r>
      <w:r w:rsidR="003F2171" w:rsidRPr="00DA7A55">
        <w:rPr>
          <w:rFonts w:ascii="Times New Roman" w:hAnsi="Times New Roman" w:cs="Times New Roman"/>
          <w:sz w:val="28"/>
          <w:szCs w:val="28"/>
          <w:lang w:val="uk-UA"/>
        </w:rPr>
        <w:t>вище аж на 6</w:t>
      </w:r>
      <w:r w:rsidR="00DA7A55">
        <w:rPr>
          <w:rFonts w:ascii="Times New Roman" w:hAnsi="Times New Roman" w:cs="Times New Roman"/>
          <w:sz w:val="28"/>
          <w:szCs w:val="28"/>
          <w:lang w:val="uk-UA"/>
        </w:rPr>
        <w:t xml:space="preserve"> </w:t>
      </w:r>
      <w:r w:rsidR="003F2171" w:rsidRPr="00DA7A55">
        <w:rPr>
          <w:rFonts w:ascii="Times New Roman" w:hAnsi="Times New Roman" w:cs="Times New Roman"/>
          <w:sz w:val="28"/>
          <w:szCs w:val="28"/>
          <w:lang w:val="uk-UA"/>
        </w:rPr>
        <w:t>%</w:t>
      </w:r>
      <w:r w:rsidR="00265F03" w:rsidRPr="00DA7A55">
        <w:rPr>
          <w:rFonts w:ascii="Times New Roman" w:hAnsi="Times New Roman" w:cs="Times New Roman"/>
          <w:sz w:val="28"/>
          <w:szCs w:val="28"/>
          <w:lang w:val="uk-UA"/>
        </w:rPr>
        <w:t>.</w:t>
      </w:r>
    </w:p>
    <w:p w14:paraId="15D62B4C" w14:textId="0356CAB1" w:rsidR="008C41E2" w:rsidRPr="00DA7A55" w:rsidRDefault="008C41E2" w:rsidP="00DA7A55">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5. До специфічних засобів тактичної підготовки належать варіативні форми спеціально-підготовчих та змагальних вправ. Основним методом виступає змагальний, який активно застосовується у тренувальному процесі з</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метою моделювання умов реального старту.</w:t>
      </w:r>
    </w:p>
    <w:p w14:paraId="60ECFB76" w14:textId="3509DD3D" w:rsidR="008C41E2" w:rsidRPr="00DA7A55" w:rsidRDefault="008C41E2" w:rsidP="00DA7A55">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6. Найбільш інтенсивна та цілеспрямована робота з розвитку тактичної</w:t>
      </w:r>
      <w:r w:rsidR="00DA7A55">
        <w:rPr>
          <w:rFonts w:ascii="Times New Roman" w:hAnsi="Times New Roman" w:cs="Times New Roman"/>
          <w:sz w:val="28"/>
          <w:szCs w:val="28"/>
          <w:lang w:val="uk-UA"/>
        </w:rPr>
        <w:t xml:space="preserve"> </w:t>
      </w:r>
      <w:r w:rsidRPr="00DA7A55">
        <w:rPr>
          <w:rFonts w:ascii="Times New Roman" w:hAnsi="Times New Roman" w:cs="Times New Roman"/>
          <w:sz w:val="28"/>
          <w:szCs w:val="28"/>
          <w:lang w:val="uk-UA"/>
        </w:rPr>
        <w:t>майстерності здійснюється на етапі максимальної реалізації індивідуального потенціалу спортсмена. На етапі спеціалізованої базової підготовки акцент робиться на вдосконаленні ключових компонентів тактичної поведінки.</w:t>
      </w:r>
    </w:p>
    <w:p w14:paraId="57D3C149" w14:textId="20372C0D" w:rsidR="001172DB" w:rsidRPr="00DA7A55" w:rsidRDefault="008C41E2" w:rsidP="00B4483E">
      <w:pPr>
        <w:spacing w:after="0" w:line="360" w:lineRule="auto"/>
        <w:ind w:firstLine="709"/>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7. Експериментальні результати підтвердили, що найбільший обсяг засобів і методів тактичної підготовки у межах річного макроциклу припадає на завершальний етап підготовчого періоду та на змагальний період.</w:t>
      </w:r>
      <w:bookmarkStart w:id="25" w:name="_Toc213853502"/>
    </w:p>
    <w:p w14:paraId="1F7D4657" w14:textId="3213C092" w:rsidR="00A27C76" w:rsidRPr="00DA7A55" w:rsidRDefault="00176B9B" w:rsidP="0094030C">
      <w:pPr>
        <w:pStyle w:val="1"/>
        <w:rPr>
          <w:bCs/>
          <w:lang w:val="uk-UA"/>
        </w:rPr>
      </w:pPr>
      <w:r w:rsidRPr="00DA7A55">
        <w:rPr>
          <w:bCs/>
          <w:lang w:val="uk-UA"/>
        </w:rPr>
        <w:lastRenderedPageBreak/>
        <w:t>СПИСОК ВИКОРИСТАН</w:t>
      </w:r>
      <w:r w:rsidR="00B4483E" w:rsidRPr="00DA7A55">
        <w:rPr>
          <w:bCs/>
          <w:lang w:val="uk-UA"/>
        </w:rPr>
        <w:t>ИХ</w:t>
      </w:r>
      <w:r w:rsidRPr="00DA7A55">
        <w:rPr>
          <w:bCs/>
          <w:lang w:val="uk-UA"/>
        </w:rPr>
        <w:t xml:space="preserve"> ЛІТЕРАТУР</w:t>
      </w:r>
      <w:bookmarkEnd w:id="25"/>
      <w:r w:rsidR="00B4483E" w:rsidRPr="00DA7A55">
        <w:rPr>
          <w:bCs/>
          <w:lang w:val="uk-UA"/>
        </w:rPr>
        <w:t>НИХ ДЖЕРЕЛ</w:t>
      </w:r>
    </w:p>
    <w:p w14:paraId="43062E4B" w14:textId="77777777" w:rsidR="00B4483E" w:rsidRPr="00DA7A55" w:rsidRDefault="00B4483E" w:rsidP="00B4483E">
      <w:pPr>
        <w:rPr>
          <w:lang w:val="uk-UA"/>
        </w:rPr>
      </w:pPr>
    </w:p>
    <w:tbl>
      <w:tblPr>
        <w:tblStyle w:val="af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8777"/>
      </w:tblGrid>
      <w:tr w:rsidR="00477BC4" w:rsidRPr="00DA7A55" w14:paraId="0F1C4133" w14:textId="77777777" w:rsidTr="00B4483E">
        <w:tc>
          <w:tcPr>
            <w:tcW w:w="851" w:type="dxa"/>
          </w:tcPr>
          <w:p w14:paraId="2AF327AD" w14:textId="73C36255"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w:t>
            </w:r>
            <w:r w:rsidR="00527A9F" w:rsidRPr="00DA7A55">
              <w:rPr>
                <w:rFonts w:ascii="Times New Roman" w:hAnsi="Times New Roman" w:cs="Times New Roman"/>
                <w:sz w:val="28"/>
                <w:szCs w:val="28"/>
                <w:lang w:val="uk-UA"/>
              </w:rPr>
              <w:t>.</w:t>
            </w:r>
          </w:p>
        </w:tc>
        <w:tc>
          <w:tcPr>
            <w:tcW w:w="8777" w:type="dxa"/>
          </w:tcPr>
          <w:p w14:paraId="27238EA2" w14:textId="77777777" w:rsidR="00527A9F" w:rsidRPr="00DA7A55" w:rsidRDefault="00527A9F"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Артюшенко О.Ф. Легкая атлетика : Навчальний посібник [для студ.</w:t>
            </w:r>
          </w:p>
          <w:p w14:paraId="1A23AE14" w14:textId="77777777" w:rsidR="00527A9F" w:rsidRPr="00DA7A55" w:rsidRDefault="00527A9F"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вищ. навч. закладів ] з фіз. культ. і спорту / О.Ф . Артюшенко, А.І.</w:t>
            </w:r>
          </w:p>
          <w:p w14:paraId="4D45F030" w14:textId="65D9E4D8" w:rsidR="00477BC4" w:rsidRPr="00DA7A55" w:rsidRDefault="00527A9F"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Стаценко. – Черкаси: Вид. Вовчок О.Ю., 2006. – 424 с.</w:t>
            </w:r>
          </w:p>
        </w:tc>
      </w:tr>
      <w:tr w:rsidR="00477BC4" w:rsidRPr="00DA7A55" w14:paraId="641B9C01" w14:textId="77777777" w:rsidTr="00B4483E">
        <w:tc>
          <w:tcPr>
            <w:tcW w:w="851" w:type="dxa"/>
          </w:tcPr>
          <w:p w14:paraId="49FDFA3F" w14:textId="29A04B18"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w:t>
            </w:r>
            <w:r w:rsidR="00527A9F" w:rsidRPr="00DA7A55">
              <w:rPr>
                <w:rFonts w:ascii="Times New Roman" w:hAnsi="Times New Roman" w:cs="Times New Roman"/>
                <w:sz w:val="28"/>
                <w:szCs w:val="28"/>
                <w:lang w:val="uk-UA"/>
              </w:rPr>
              <w:t>.</w:t>
            </w:r>
          </w:p>
        </w:tc>
        <w:tc>
          <w:tcPr>
            <w:tcW w:w="8777" w:type="dxa"/>
          </w:tcPr>
          <w:p w14:paraId="58F90CB9" w14:textId="77777777" w:rsidR="00D066B8" w:rsidRPr="00DA7A55" w:rsidRDefault="00D066B8"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Ахметов Р. Ф. Теоретико-методичні основи управління багаторічною</w:t>
            </w:r>
          </w:p>
          <w:p w14:paraId="6569EC1F" w14:textId="77777777" w:rsidR="00D066B8" w:rsidRPr="00DA7A55" w:rsidRDefault="00D066B8"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підготовкою стрибунів у висоту високого класу. Житомир :</w:t>
            </w:r>
          </w:p>
          <w:p w14:paraId="2F762FFC" w14:textId="2B945614" w:rsidR="00477BC4" w:rsidRPr="00DA7A55" w:rsidRDefault="00D066B8"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Видавництвово Житом. держ. ун-ту ім. І. Франка, 2005. 284 с.</w:t>
            </w:r>
          </w:p>
        </w:tc>
      </w:tr>
      <w:tr w:rsidR="00477BC4" w:rsidRPr="00DA7A55" w14:paraId="7108CE61" w14:textId="77777777" w:rsidTr="00B4483E">
        <w:tc>
          <w:tcPr>
            <w:tcW w:w="851" w:type="dxa"/>
          </w:tcPr>
          <w:p w14:paraId="123CBAD1" w14:textId="056DA712"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w:t>
            </w:r>
            <w:r w:rsidR="00527A9F" w:rsidRPr="00DA7A55">
              <w:rPr>
                <w:rFonts w:ascii="Times New Roman" w:hAnsi="Times New Roman" w:cs="Times New Roman"/>
                <w:sz w:val="28"/>
                <w:szCs w:val="28"/>
                <w:lang w:val="uk-UA"/>
              </w:rPr>
              <w:t>.</w:t>
            </w:r>
          </w:p>
        </w:tc>
        <w:tc>
          <w:tcPr>
            <w:tcW w:w="8777" w:type="dxa"/>
          </w:tcPr>
          <w:p w14:paraId="3ED79F58" w14:textId="2CF9E341" w:rsidR="00477BC4" w:rsidRPr="00DA7A55" w:rsidRDefault="0090431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Ашанін В. С., Філенко Л. В. Комп&amp;#39;ютерна техніка та математичні методи в спорті : навч. посіб. Харків : ХДАФК, 2006. 178 с.</w:t>
            </w:r>
          </w:p>
        </w:tc>
      </w:tr>
      <w:tr w:rsidR="00477BC4" w:rsidRPr="009A1052" w14:paraId="333D67D9" w14:textId="77777777" w:rsidTr="00B4483E">
        <w:tc>
          <w:tcPr>
            <w:tcW w:w="851" w:type="dxa"/>
          </w:tcPr>
          <w:p w14:paraId="79E25027" w14:textId="5AAF1EBA"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w:t>
            </w:r>
            <w:r w:rsidR="00527A9F" w:rsidRPr="00DA7A55">
              <w:rPr>
                <w:rFonts w:ascii="Times New Roman" w:hAnsi="Times New Roman" w:cs="Times New Roman"/>
                <w:sz w:val="28"/>
                <w:szCs w:val="28"/>
                <w:lang w:val="uk-UA"/>
              </w:rPr>
              <w:t>.</w:t>
            </w:r>
          </w:p>
        </w:tc>
        <w:tc>
          <w:tcPr>
            <w:tcW w:w="8777" w:type="dxa"/>
          </w:tcPr>
          <w:p w14:paraId="76C56E3E" w14:textId="77777777" w:rsidR="00904311" w:rsidRPr="00DA7A55" w:rsidRDefault="0090431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Безмилов М. Періодизація підготовки спортсменів в ігрових видах</w:t>
            </w:r>
          </w:p>
          <w:p w14:paraId="7A29DE2D" w14:textId="3A400CB3" w:rsidR="00477BC4" w:rsidRPr="00DA7A55" w:rsidRDefault="0090431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спорту: фактори впливу та перспективні напрями подальшого розвитку специфічної системи знань. Теорія і методика фізичного виховання і спорту. 2022. № 3. С. 3–19. URL: https://doi.org/10.32652/tmfvs.2022.3.3-19 (дата звернення: 27.09.2024).</w:t>
            </w:r>
          </w:p>
        </w:tc>
      </w:tr>
      <w:tr w:rsidR="00477BC4" w:rsidRPr="00DA7A55" w14:paraId="48898D2B" w14:textId="77777777" w:rsidTr="00B4483E">
        <w:tc>
          <w:tcPr>
            <w:tcW w:w="851" w:type="dxa"/>
          </w:tcPr>
          <w:p w14:paraId="55C5C147" w14:textId="0B3AA076"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5</w:t>
            </w:r>
            <w:r w:rsidR="00527A9F" w:rsidRPr="00DA7A55">
              <w:rPr>
                <w:rFonts w:ascii="Times New Roman" w:hAnsi="Times New Roman" w:cs="Times New Roman"/>
                <w:sz w:val="28"/>
                <w:szCs w:val="28"/>
                <w:lang w:val="uk-UA"/>
              </w:rPr>
              <w:t>.</w:t>
            </w:r>
          </w:p>
        </w:tc>
        <w:tc>
          <w:tcPr>
            <w:tcW w:w="8777" w:type="dxa"/>
          </w:tcPr>
          <w:p w14:paraId="1E94ABA5" w14:textId="1F92F9A2" w:rsidR="00477BC4" w:rsidRPr="00DA7A55" w:rsidRDefault="0090431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Біомеханіка спорту : навч. посіб. для студентів ВНЗ з фіз. виховання і спорту / за ред. А. М. Лапутіна. Київ : Олімп. літ., 2005. 320 с.</w:t>
            </w:r>
          </w:p>
        </w:tc>
      </w:tr>
      <w:tr w:rsidR="00477BC4" w:rsidRPr="00DA7A55" w14:paraId="17BCB3B8" w14:textId="77777777" w:rsidTr="00B4483E">
        <w:tc>
          <w:tcPr>
            <w:tcW w:w="851" w:type="dxa"/>
          </w:tcPr>
          <w:p w14:paraId="5FF97540" w14:textId="632A8F01"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6</w:t>
            </w:r>
            <w:r w:rsidR="00527A9F" w:rsidRPr="00DA7A55">
              <w:rPr>
                <w:rFonts w:ascii="Times New Roman" w:hAnsi="Times New Roman" w:cs="Times New Roman"/>
                <w:sz w:val="28"/>
                <w:szCs w:val="28"/>
                <w:lang w:val="uk-UA"/>
              </w:rPr>
              <w:t>.</w:t>
            </w:r>
          </w:p>
        </w:tc>
        <w:tc>
          <w:tcPr>
            <w:tcW w:w="8777" w:type="dxa"/>
          </w:tcPr>
          <w:p w14:paraId="0013EECC" w14:textId="6182B24F" w:rsidR="00477BC4" w:rsidRPr="00DA7A55" w:rsidRDefault="0040771A"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Біомеханіка спорту : підручник / О. Ю. Рибак та ін. Львів : ЛДУФК ім. Івана Боберського, 2021. 268 с.</w:t>
            </w:r>
          </w:p>
        </w:tc>
      </w:tr>
      <w:tr w:rsidR="00477BC4" w:rsidRPr="00DA7A55" w14:paraId="0BCB10A8" w14:textId="77777777" w:rsidTr="00B4483E">
        <w:tc>
          <w:tcPr>
            <w:tcW w:w="851" w:type="dxa"/>
          </w:tcPr>
          <w:p w14:paraId="3D4768BF" w14:textId="72BD05C8"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7</w:t>
            </w:r>
            <w:r w:rsidR="00527A9F" w:rsidRPr="00DA7A55">
              <w:rPr>
                <w:rFonts w:ascii="Times New Roman" w:hAnsi="Times New Roman" w:cs="Times New Roman"/>
                <w:sz w:val="28"/>
                <w:szCs w:val="28"/>
                <w:lang w:val="uk-UA"/>
              </w:rPr>
              <w:t>.</w:t>
            </w:r>
          </w:p>
        </w:tc>
        <w:tc>
          <w:tcPr>
            <w:tcW w:w="8777" w:type="dxa"/>
          </w:tcPr>
          <w:p w14:paraId="778A32C8" w14:textId="330B3B4F" w:rsidR="00477BC4" w:rsidRPr="00DA7A55" w:rsidRDefault="0040771A"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Бобровник В. І., Совенко С. П., Колот А. В. Легка атлетика : 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 / ред. А. В. Колот. Київ : Логос, 2019. 192 с.</w:t>
            </w:r>
          </w:p>
        </w:tc>
      </w:tr>
      <w:tr w:rsidR="00477BC4" w:rsidRPr="009A1052" w14:paraId="2E44A8A0" w14:textId="77777777" w:rsidTr="00B4483E">
        <w:tc>
          <w:tcPr>
            <w:tcW w:w="851" w:type="dxa"/>
          </w:tcPr>
          <w:p w14:paraId="084AA306" w14:textId="5893C37D"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8</w:t>
            </w:r>
            <w:r w:rsidR="00527A9F" w:rsidRPr="00DA7A55">
              <w:rPr>
                <w:rFonts w:ascii="Times New Roman" w:hAnsi="Times New Roman" w:cs="Times New Roman"/>
                <w:sz w:val="28"/>
                <w:szCs w:val="28"/>
                <w:lang w:val="uk-UA"/>
              </w:rPr>
              <w:t>.</w:t>
            </w:r>
          </w:p>
        </w:tc>
        <w:tc>
          <w:tcPr>
            <w:tcW w:w="8777" w:type="dxa"/>
          </w:tcPr>
          <w:p w14:paraId="60A3E7E5" w14:textId="77777777" w:rsidR="00E308A0" w:rsidRPr="00DA7A55" w:rsidRDefault="00E308A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Бобровник В. І., Ткаченко М. Л., Крушинська Н. М. Резервні</w:t>
            </w:r>
          </w:p>
          <w:p w14:paraId="0B0424F2" w14:textId="77777777" w:rsidR="00E308A0" w:rsidRPr="00DA7A55" w:rsidRDefault="00E308A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можливості в підготовці бігунів на витривалість. Науковий часопис</w:t>
            </w:r>
          </w:p>
          <w:p w14:paraId="390A08D8" w14:textId="77777777" w:rsidR="00E308A0" w:rsidRPr="00DA7A55" w:rsidRDefault="00E308A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Національного педагогічного університету імені М. П. Драгоманова.</w:t>
            </w:r>
          </w:p>
          <w:p w14:paraId="51021165" w14:textId="77777777" w:rsidR="00E308A0" w:rsidRPr="00DA7A55" w:rsidRDefault="00E308A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Серія 15. Науково-педагогічні проблеми фізичної культури (фізична</w:t>
            </w:r>
          </w:p>
          <w:p w14:paraId="325CD42E" w14:textId="5762421B" w:rsidR="00477BC4" w:rsidRPr="00DA7A55" w:rsidRDefault="00E308A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культура і спорт). 2018. Вип. 11 (105). С. 17–21.</w:t>
            </w:r>
          </w:p>
        </w:tc>
      </w:tr>
      <w:tr w:rsidR="00477BC4" w:rsidRPr="00DA7A55" w14:paraId="7695CA32" w14:textId="77777777" w:rsidTr="00B4483E">
        <w:tc>
          <w:tcPr>
            <w:tcW w:w="851" w:type="dxa"/>
          </w:tcPr>
          <w:p w14:paraId="1B05D9A5" w14:textId="37BF79BD"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9</w:t>
            </w:r>
            <w:r w:rsidR="00527A9F" w:rsidRPr="00DA7A55">
              <w:rPr>
                <w:rFonts w:ascii="Times New Roman" w:hAnsi="Times New Roman" w:cs="Times New Roman"/>
                <w:sz w:val="28"/>
                <w:szCs w:val="28"/>
                <w:lang w:val="uk-UA"/>
              </w:rPr>
              <w:t>.</w:t>
            </w:r>
          </w:p>
        </w:tc>
        <w:tc>
          <w:tcPr>
            <w:tcW w:w="8777" w:type="dxa"/>
          </w:tcPr>
          <w:p w14:paraId="3557E289" w14:textId="77777777" w:rsidR="00E308A0" w:rsidRPr="00DA7A55" w:rsidRDefault="00E308A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Бобровник В. І. Формування технічної майстерності легкоатлетів-</w:t>
            </w:r>
          </w:p>
          <w:p w14:paraId="079A850E" w14:textId="77777777" w:rsidR="00E308A0" w:rsidRPr="00DA7A55" w:rsidRDefault="00E308A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стрибунів високої кваліфікації в системі спортивної підготовки :</w:t>
            </w:r>
          </w:p>
          <w:p w14:paraId="4DEF110C" w14:textId="77777777" w:rsidR="00E308A0" w:rsidRPr="00DA7A55" w:rsidRDefault="00E308A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автореф. дис. … д-ра наук з фіз. виховання і спорту : 24.00.01. Київ,</w:t>
            </w:r>
          </w:p>
          <w:p w14:paraId="4A7B4869" w14:textId="676DE494" w:rsidR="00477BC4" w:rsidRPr="00DA7A55" w:rsidRDefault="00E308A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2007. 46 с.</w:t>
            </w:r>
          </w:p>
        </w:tc>
      </w:tr>
      <w:tr w:rsidR="00477BC4" w:rsidRPr="00DA7A55" w14:paraId="23D4C285" w14:textId="77777777" w:rsidTr="00B4483E">
        <w:tc>
          <w:tcPr>
            <w:tcW w:w="851" w:type="dxa"/>
          </w:tcPr>
          <w:p w14:paraId="6B7AC923" w14:textId="47AE0DA5"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10</w:t>
            </w:r>
            <w:r w:rsidR="00527A9F" w:rsidRPr="00DA7A55">
              <w:rPr>
                <w:rFonts w:ascii="Times New Roman" w:hAnsi="Times New Roman" w:cs="Times New Roman"/>
                <w:sz w:val="28"/>
                <w:szCs w:val="28"/>
                <w:lang w:val="uk-UA"/>
              </w:rPr>
              <w:t>.</w:t>
            </w:r>
          </w:p>
        </w:tc>
        <w:tc>
          <w:tcPr>
            <w:tcW w:w="8777" w:type="dxa"/>
          </w:tcPr>
          <w:p w14:paraId="68B83D55" w14:textId="74FE4AB6" w:rsidR="00E308A0" w:rsidRPr="00DA7A55" w:rsidRDefault="00E308A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Бобровник В., Совенко С. Моделювання технічних дій легкоатлетів, які спеціалізуються у спортивній ходьбі, у системі багаторічної</w:t>
            </w:r>
          </w:p>
          <w:p w14:paraId="4C3D77A6" w14:textId="77777777" w:rsidR="00477BC4" w:rsidRPr="00DA7A55" w:rsidRDefault="00E308A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підготовки. Sport Science Spectrum. 2024. № 1. С. 4–14.</w:t>
            </w:r>
          </w:p>
          <w:p w14:paraId="60832FFC" w14:textId="5C4C993F" w:rsidR="00CC7529" w:rsidRPr="00DA7A55" w:rsidRDefault="00CC7529"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URL: </w:t>
            </w:r>
            <w:hyperlink r:id="rId14" w:history="1">
              <w:r w:rsidRPr="00DA7A55">
                <w:rPr>
                  <w:rStyle w:val="ac"/>
                  <w:rFonts w:ascii="Times New Roman" w:hAnsi="Times New Roman" w:cs="Times New Roman"/>
                  <w:sz w:val="28"/>
                  <w:szCs w:val="28"/>
                  <w:lang w:val="uk-UA"/>
                </w:rPr>
                <w:t>https://doi.org/10.32782/spectrum/2024-1-2</w:t>
              </w:r>
            </w:hyperlink>
            <w:r w:rsidRPr="00DA7A55">
              <w:rPr>
                <w:rFonts w:ascii="Times New Roman" w:hAnsi="Times New Roman" w:cs="Times New Roman"/>
                <w:sz w:val="28"/>
                <w:szCs w:val="28"/>
                <w:lang w:val="uk-UA"/>
              </w:rPr>
              <w:t xml:space="preserve">. </w:t>
            </w:r>
          </w:p>
        </w:tc>
      </w:tr>
      <w:tr w:rsidR="00477BC4" w:rsidRPr="009A1052" w14:paraId="56DED69A" w14:textId="77777777" w:rsidTr="00B4483E">
        <w:tc>
          <w:tcPr>
            <w:tcW w:w="851" w:type="dxa"/>
          </w:tcPr>
          <w:p w14:paraId="34373857" w14:textId="7B4E3F71"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11</w:t>
            </w:r>
            <w:r w:rsidR="00527A9F" w:rsidRPr="00DA7A55">
              <w:rPr>
                <w:rFonts w:ascii="Times New Roman" w:hAnsi="Times New Roman" w:cs="Times New Roman"/>
                <w:sz w:val="28"/>
                <w:szCs w:val="28"/>
                <w:lang w:val="uk-UA"/>
              </w:rPr>
              <w:t>.</w:t>
            </w:r>
          </w:p>
        </w:tc>
        <w:tc>
          <w:tcPr>
            <w:tcW w:w="8777" w:type="dxa"/>
          </w:tcPr>
          <w:p w14:paraId="71851764" w14:textId="77777777" w:rsidR="001901AC" w:rsidRPr="00DA7A55" w:rsidRDefault="001901A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Дяченко А., Ілунь В. Сучасні концепції навантаження критичної</w:t>
            </w:r>
          </w:p>
          <w:p w14:paraId="19DF57C2" w14:textId="77777777" w:rsidR="001901AC" w:rsidRPr="00DA7A55" w:rsidRDefault="001901A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потужності кваліфікованих спортсменів у циклічних видах</w:t>
            </w:r>
          </w:p>
          <w:p w14:paraId="2A9F79BD" w14:textId="77777777" w:rsidR="001901AC" w:rsidRPr="00DA7A55" w:rsidRDefault="001901A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спорту. Sport Science Spectrum. 2024. № 2. С. 74–81. </w:t>
            </w:r>
          </w:p>
          <w:p w14:paraId="45793B25" w14:textId="55632396" w:rsidR="00477BC4" w:rsidRPr="00DA7A55" w:rsidRDefault="001901A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URL:</w:t>
            </w:r>
            <w:hyperlink r:id="rId15" w:history="1">
              <w:r w:rsidRPr="00DA7A55">
                <w:rPr>
                  <w:rStyle w:val="ac"/>
                  <w:rFonts w:ascii="Times New Roman" w:hAnsi="Times New Roman" w:cs="Times New Roman"/>
                  <w:sz w:val="28"/>
                  <w:szCs w:val="28"/>
                  <w:lang w:val="uk-UA"/>
                </w:rPr>
                <w:t>https://doi.org/10.32782/spectrum/2024-2-10</w:t>
              </w:r>
            </w:hyperlink>
            <w:r w:rsidRPr="00DA7A55">
              <w:rPr>
                <w:rFonts w:ascii="Times New Roman" w:hAnsi="Times New Roman" w:cs="Times New Roman"/>
                <w:sz w:val="28"/>
                <w:szCs w:val="28"/>
                <w:lang w:val="uk-UA"/>
              </w:rPr>
              <w:t xml:space="preserve">. </w:t>
            </w:r>
          </w:p>
        </w:tc>
      </w:tr>
      <w:tr w:rsidR="00477BC4" w:rsidRPr="00DA7A55" w14:paraId="5BF5574A" w14:textId="77777777" w:rsidTr="00B4483E">
        <w:tc>
          <w:tcPr>
            <w:tcW w:w="851" w:type="dxa"/>
          </w:tcPr>
          <w:p w14:paraId="3DDBBBD2" w14:textId="03E4BD5A"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12</w:t>
            </w:r>
            <w:r w:rsidR="00527A9F" w:rsidRPr="00DA7A55">
              <w:rPr>
                <w:rFonts w:ascii="Times New Roman" w:hAnsi="Times New Roman" w:cs="Times New Roman"/>
                <w:sz w:val="28"/>
                <w:szCs w:val="28"/>
                <w:lang w:val="uk-UA"/>
              </w:rPr>
              <w:t>.</w:t>
            </w:r>
          </w:p>
        </w:tc>
        <w:tc>
          <w:tcPr>
            <w:tcW w:w="8777" w:type="dxa"/>
          </w:tcPr>
          <w:p w14:paraId="61FC3BA8" w14:textId="77777777" w:rsidR="00C50A39" w:rsidRPr="00DA7A55" w:rsidRDefault="00C50A39"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Жордочко Р.В. Легка атлетика / Р.В. Жордочко., В.Д. Поліщук .– К:</w:t>
            </w:r>
          </w:p>
          <w:p w14:paraId="31C13404" w14:textId="2489853C" w:rsidR="00477BC4" w:rsidRPr="00DA7A55" w:rsidRDefault="00C50A39"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Вища школа, 1994. – 159 с.</w:t>
            </w:r>
          </w:p>
        </w:tc>
      </w:tr>
      <w:tr w:rsidR="00477BC4" w:rsidRPr="00DA7A55" w14:paraId="44FB8824" w14:textId="77777777" w:rsidTr="00B4483E">
        <w:tc>
          <w:tcPr>
            <w:tcW w:w="851" w:type="dxa"/>
          </w:tcPr>
          <w:p w14:paraId="6E22A9EA" w14:textId="7940DD5D" w:rsidR="00477BC4" w:rsidRPr="00DA7A55" w:rsidRDefault="00477BC4"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13</w:t>
            </w:r>
            <w:r w:rsidR="00527A9F" w:rsidRPr="00DA7A55">
              <w:rPr>
                <w:rFonts w:ascii="Times New Roman" w:hAnsi="Times New Roman" w:cs="Times New Roman"/>
                <w:sz w:val="28"/>
                <w:szCs w:val="28"/>
                <w:lang w:val="uk-UA"/>
              </w:rPr>
              <w:t>.</w:t>
            </w:r>
          </w:p>
        </w:tc>
        <w:tc>
          <w:tcPr>
            <w:tcW w:w="8777" w:type="dxa"/>
          </w:tcPr>
          <w:p w14:paraId="3556E726" w14:textId="77777777" w:rsidR="00C50A39" w:rsidRPr="00DA7A55" w:rsidRDefault="00C50A39"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Кінематичні характеристики технічної підготовленості стрибунок</w:t>
            </w:r>
          </w:p>
          <w:p w14:paraId="61EE74FE" w14:textId="77777777" w:rsidR="00C50A39" w:rsidRPr="00DA7A55" w:rsidRDefault="00C50A39"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потрійним різної кваліфікації / В. Конестяпін та ін. Теорія і методика</w:t>
            </w:r>
          </w:p>
          <w:p w14:paraId="140B2C76" w14:textId="77777777" w:rsidR="00C50A39" w:rsidRPr="00DA7A55" w:rsidRDefault="00C50A39"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фізичного виховання і спорту. 2022. № 2. С. 14–20.</w:t>
            </w:r>
          </w:p>
          <w:p w14:paraId="0BB56BD5" w14:textId="2A465DB5" w:rsidR="00C50A39" w:rsidRPr="00DA7A55" w:rsidRDefault="00C50A39"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URL: </w:t>
            </w:r>
            <w:hyperlink r:id="rId16" w:history="1">
              <w:r w:rsidRPr="00DA7A55">
                <w:rPr>
                  <w:rStyle w:val="ac"/>
                  <w:rFonts w:ascii="Times New Roman" w:hAnsi="Times New Roman" w:cs="Times New Roman"/>
                  <w:sz w:val="28"/>
                  <w:szCs w:val="28"/>
                  <w:lang w:val="uk-UA"/>
                </w:rPr>
                <w:t>https://doi.org/10.32652/tmfvs.2022.2.14-20</w:t>
              </w:r>
            </w:hyperlink>
            <w:r w:rsidRPr="00DA7A55">
              <w:rPr>
                <w:rFonts w:ascii="Times New Roman" w:hAnsi="Times New Roman" w:cs="Times New Roman"/>
                <w:sz w:val="28"/>
                <w:szCs w:val="28"/>
                <w:lang w:val="uk-UA"/>
              </w:rPr>
              <w:t xml:space="preserve">  (дата звернення:</w:t>
            </w:r>
          </w:p>
          <w:p w14:paraId="42DD75C3" w14:textId="49F6905D" w:rsidR="00477BC4" w:rsidRPr="00DA7A55" w:rsidRDefault="00C50A39"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27.09.2024).</w:t>
            </w:r>
          </w:p>
        </w:tc>
      </w:tr>
      <w:tr w:rsidR="00477BC4" w:rsidRPr="00DA7A55" w14:paraId="1EF8CEC7" w14:textId="77777777" w:rsidTr="00B4483E">
        <w:tc>
          <w:tcPr>
            <w:tcW w:w="851" w:type="dxa"/>
          </w:tcPr>
          <w:p w14:paraId="00A29FCE" w14:textId="4A102A96"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14.</w:t>
            </w:r>
          </w:p>
        </w:tc>
        <w:tc>
          <w:tcPr>
            <w:tcW w:w="8777" w:type="dxa"/>
          </w:tcPr>
          <w:p w14:paraId="69EDD210" w14:textId="77777777" w:rsidR="00B826D5"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Костюкевич В. М. Теорія і методика тренування спортсменів високої</w:t>
            </w:r>
          </w:p>
          <w:p w14:paraId="79D94353" w14:textId="63A09CAE"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кваліфікації : навч. посіб. Вінниця : «Планер», 2007. 273 с.</w:t>
            </w:r>
          </w:p>
        </w:tc>
      </w:tr>
      <w:tr w:rsidR="00477BC4" w:rsidRPr="00DA7A55" w14:paraId="7DA7EF9C" w14:textId="77777777" w:rsidTr="00B4483E">
        <w:tc>
          <w:tcPr>
            <w:tcW w:w="851" w:type="dxa"/>
          </w:tcPr>
          <w:p w14:paraId="4A215E77" w14:textId="57A2EDD6"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15.</w:t>
            </w:r>
          </w:p>
        </w:tc>
        <w:tc>
          <w:tcPr>
            <w:tcW w:w="8777" w:type="dxa"/>
          </w:tcPr>
          <w:p w14:paraId="3B2775E2" w14:textId="77777777" w:rsidR="001D64BA" w:rsidRPr="00DA7A55" w:rsidRDefault="001D64BA"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Кропивницька Т., Краснянський К. Результативність участі</w:t>
            </w:r>
          </w:p>
          <w:p w14:paraId="73E244ED" w14:textId="77777777" w:rsidR="001D64BA" w:rsidRPr="00DA7A55" w:rsidRDefault="001D64BA"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національних збірних команд як індикатор сталого розвитку</w:t>
            </w:r>
          </w:p>
          <w:p w14:paraId="4A7B3288" w14:textId="77777777" w:rsidR="001D64BA" w:rsidRPr="00DA7A55" w:rsidRDefault="001D64BA"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спорту. Теорія і методика фізичного виховання і спорту. 2022. № 1.</w:t>
            </w:r>
          </w:p>
          <w:p w14:paraId="734E5DC0" w14:textId="77777777" w:rsidR="001D64BA" w:rsidRPr="00DA7A55" w:rsidRDefault="001D64BA"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 81–86. URL: https://doi.org/10.32652/tmfvs.2022.1.81-86 (дата</w:t>
            </w:r>
          </w:p>
          <w:p w14:paraId="7D31E194" w14:textId="206F807E" w:rsidR="00477BC4" w:rsidRPr="00DA7A55" w:rsidRDefault="001D64BA"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звернення: 27.09.2024).</w:t>
            </w:r>
          </w:p>
        </w:tc>
      </w:tr>
      <w:tr w:rsidR="00477BC4" w:rsidRPr="00DA7A55" w14:paraId="7F3348C6" w14:textId="77777777" w:rsidTr="00B4483E">
        <w:tc>
          <w:tcPr>
            <w:tcW w:w="851" w:type="dxa"/>
          </w:tcPr>
          <w:p w14:paraId="2EA035D3" w14:textId="415F35EC"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16.</w:t>
            </w:r>
          </w:p>
        </w:tc>
        <w:tc>
          <w:tcPr>
            <w:tcW w:w="8777" w:type="dxa"/>
          </w:tcPr>
          <w:p w14:paraId="533DA6C2" w14:textId="71DC1F71" w:rsidR="00477BC4" w:rsidRPr="00DA7A55" w:rsidRDefault="001D64BA"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Легка атлетика: теорія і методика тренерської діяльності : підручник : 2 кн. / за заг. ред.: В. І. Бобровника, С. П. Совенка, А. В. Колота. Київ :Олімп. літ., 2023. Кн. 1. 712 с.</w:t>
            </w:r>
          </w:p>
        </w:tc>
      </w:tr>
      <w:tr w:rsidR="00477BC4" w:rsidRPr="00DA7A55" w14:paraId="310AFE43" w14:textId="77777777" w:rsidTr="00B4483E">
        <w:tc>
          <w:tcPr>
            <w:tcW w:w="851" w:type="dxa"/>
          </w:tcPr>
          <w:p w14:paraId="6D7BCE23" w14:textId="10BE959F"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17.</w:t>
            </w:r>
          </w:p>
        </w:tc>
        <w:tc>
          <w:tcPr>
            <w:tcW w:w="8777" w:type="dxa"/>
          </w:tcPr>
          <w:p w14:paraId="419FF872" w14:textId="2FCA1832" w:rsidR="00477BC4" w:rsidRPr="00DA7A55" w:rsidRDefault="00F65ED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Легка атлетика: теорія і методика тренерської діяльності : підручник : 2 кн. / за заг. ред.: В. І. Бобровника, С. П. Совенка, А. В. Колота. Київ :Олімп. літ., 2023. Кн. 2. 608 с.</w:t>
            </w:r>
          </w:p>
        </w:tc>
      </w:tr>
      <w:tr w:rsidR="00477BC4" w:rsidRPr="009A1052" w14:paraId="63DC8F89" w14:textId="77777777" w:rsidTr="00B4483E">
        <w:tc>
          <w:tcPr>
            <w:tcW w:w="851" w:type="dxa"/>
          </w:tcPr>
          <w:p w14:paraId="0DC929CF" w14:textId="496E0766"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18.</w:t>
            </w:r>
          </w:p>
        </w:tc>
        <w:tc>
          <w:tcPr>
            <w:tcW w:w="8777" w:type="dxa"/>
          </w:tcPr>
          <w:p w14:paraId="12527050" w14:textId="77777777" w:rsidR="002741F3" w:rsidRPr="00DA7A55" w:rsidRDefault="002741F3"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Оптимізація фізичної та технічної підготовки у швидкісносилових</w:t>
            </w:r>
          </w:p>
          <w:p w14:paraId="7FAB6DB9" w14:textId="77777777" w:rsidR="002741F3" w:rsidRPr="00DA7A55" w:rsidRDefault="002741F3"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видах легкої атлетики : монографія / за заг. ред.: В. Конестяпіна,</w:t>
            </w:r>
          </w:p>
          <w:p w14:paraId="79559907" w14:textId="6E9D490A" w:rsidR="00477BC4" w:rsidRPr="00DA7A55" w:rsidRDefault="002741F3"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Я. Свища. Львів : ЛДУФК, 2016. 220 с.</w:t>
            </w:r>
          </w:p>
        </w:tc>
      </w:tr>
      <w:tr w:rsidR="00477BC4" w:rsidRPr="00DA7A55" w14:paraId="4AD67B0F" w14:textId="77777777" w:rsidTr="00B4483E">
        <w:tc>
          <w:tcPr>
            <w:tcW w:w="851" w:type="dxa"/>
          </w:tcPr>
          <w:p w14:paraId="1F7B6D7D" w14:textId="049FB130"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19.</w:t>
            </w:r>
          </w:p>
        </w:tc>
        <w:tc>
          <w:tcPr>
            <w:tcW w:w="8777" w:type="dxa"/>
          </w:tcPr>
          <w:p w14:paraId="545E3363" w14:textId="77777777" w:rsidR="00140218" w:rsidRPr="00DA7A55" w:rsidRDefault="00140218"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Основи науково-дослідницької роботи здобувачів вищої освіти зі</w:t>
            </w:r>
          </w:p>
          <w:p w14:paraId="3CE64065" w14:textId="77777777" w:rsidR="00140218" w:rsidRPr="00DA7A55" w:rsidRDefault="00140218"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спеціальності «Фізична культура і спорт» : навч. посіб. / за ред.:</w:t>
            </w:r>
          </w:p>
          <w:p w14:paraId="5D240B68" w14:textId="68413DF4" w:rsidR="00477BC4" w:rsidRPr="00DA7A55" w:rsidRDefault="00140218"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 М. Костюкевича, О. А. Шинкарук. Київ : Олімп. літ., 2018. 528 с.</w:t>
            </w:r>
          </w:p>
        </w:tc>
      </w:tr>
      <w:tr w:rsidR="00477BC4" w:rsidRPr="00DA7A55" w14:paraId="17529E5E" w14:textId="77777777" w:rsidTr="00B4483E">
        <w:tc>
          <w:tcPr>
            <w:tcW w:w="851" w:type="dxa"/>
          </w:tcPr>
          <w:p w14:paraId="213BC5F8" w14:textId="7CCBA722"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20.</w:t>
            </w:r>
          </w:p>
        </w:tc>
        <w:tc>
          <w:tcPr>
            <w:tcW w:w="8777" w:type="dxa"/>
          </w:tcPr>
          <w:p w14:paraId="25730A68" w14:textId="77777777" w:rsidR="00140218" w:rsidRPr="00DA7A55" w:rsidRDefault="00140218"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Платонов В. М. Професіоналізація олімпійського спорту. Теорія і</w:t>
            </w:r>
          </w:p>
          <w:p w14:paraId="0D267491" w14:textId="4962EBEE" w:rsidR="00477BC4" w:rsidRPr="00DA7A55" w:rsidRDefault="00140218"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методика фізичного виховання і спорту. 2005. № 1. С. 3–8.</w:t>
            </w:r>
          </w:p>
        </w:tc>
      </w:tr>
      <w:tr w:rsidR="00477BC4" w:rsidRPr="00DA7A55" w14:paraId="30B49F6A" w14:textId="77777777" w:rsidTr="00B4483E">
        <w:tc>
          <w:tcPr>
            <w:tcW w:w="851" w:type="dxa"/>
          </w:tcPr>
          <w:p w14:paraId="57923EC2" w14:textId="398242DA"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21.</w:t>
            </w:r>
          </w:p>
        </w:tc>
        <w:tc>
          <w:tcPr>
            <w:tcW w:w="8777" w:type="dxa"/>
          </w:tcPr>
          <w:p w14:paraId="58644955" w14:textId="77777777" w:rsidR="00140218" w:rsidRPr="00DA7A55" w:rsidRDefault="00140218"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Платонов В. М. Сучасна система спортивного тренування. Київ :</w:t>
            </w:r>
          </w:p>
          <w:p w14:paraId="207E84AD" w14:textId="1A5E1BB9" w:rsidR="00477BC4" w:rsidRPr="00DA7A55" w:rsidRDefault="00140218"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Перша друк., 2021. 672 с.</w:t>
            </w:r>
          </w:p>
        </w:tc>
      </w:tr>
      <w:tr w:rsidR="00477BC4" w:rsidRPr="00DA7A55" w14:paraId="6A1C573A" w14:textId="77777777" w:rsidTr="00B4483E">
        <w:tc>
          <w:tcPr>
            <w:tcW w:w="851" w:type="dxa"/>
          </w:tcPr>
          <w:p w14:paraId="1C5472B0" w14:textId="554B69D4"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22.</w:t>
            </w:r>
          </w:p>
        </w:tc>
        <w:tc>
          <w:tcPr>
            <w:tcW w:w="8777" w:type="dxa"/>
          </w:tcPr>
          <w:p w14:paraId="6DCD68E1" w14:textId="77777777" w:rsidR="004610E1" w:rsidRPr="00DA7A55" w:rsidRDefault="004610E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Рибковський А. Організація тренувального процесу у</w:t>
            </w:r>
          </w:p>
          <w:p w14:paraId="7C3D6F3A" w14:textId="77777777" w:rsidR="004610E1" w:rsidRPr="00DA7A55" w:rsidRDefault="004610E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швідкісно–силових видах легкої атлетики / А. Рибковський., Ю.</w:t>
            </w:r>
          </w:p>
          <w:p w14:paraId="6EC080DB" w14:textId="5BE10F10" w:rsidR="00477BC4" w:rsidRPr="00DA7A55" w:rsidRDefault="004610E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Тумасов // Легка атлетика. – 1996. – С. 19–28.</w:t>
            </w:r>
          </w:p>
        </w:tc>
      </w:tr>
      <w:tr w:rsidR="00477BC4" w:rsidRPr="009A1052" w14:paraId="01170B37" w14:textId="77777777" w:rsidTr="00B4483E">
        <w:tc>
          <w:tcPr>
            <w:tcW w:w="851" w:type="dxa"/>
          </w:tcPr>
          <w:p w14:paraId="5C4B4E12" w14:textId="4927D28A"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23.</w:t>
            </w:r>
          </w:p>
        </w:tc>
        <w:tc>
          <w:tcPr>
            <w:tcW w:w="8777" w:type="dxa"/>
          </w:tcPr>
          <w:p w14:paraId="4A7B8785" w14:textId="77777777" w:rsidR="0090069C" w:rsidRPr="00DA7A55" w:rsidRDefault="0090069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Совенко С. П. Методологія технічної підготовки легкоатлетів, які</w:t>
            </w:r>
          </w:p>
          <w:p w14:paraId="000AE30B" w14:textId="77777777" w:rsidR="0090069C" w:rsidRPr="00DA7A55" w:rsidRDefault="0090069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спеціалізуються у спортивній ходьбі, у системі багаторічного</w:t>
            </w:r>
          </w:p>
          <w:p w14:paraId="3CB4DBC9" w14:textId="77777777" w:rsidR="0090069C" w:rsidRPr="00DA7A55" w:rsidRDefault="0090069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удосконалення. Науковий часопис Національного педагогічного</w:t>
            </w:r>
          </w:p>
          <w:p w14:paraId="0160901B" w14:textId="77777777" w:rsidR="0090069C" w:rsidRPr="00DA7A55" w:rsidRDefault="0090069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університету імені М. П. Драгоманова. Серія 15. Науково-педагогічні</w:t>
            </w:r>
          </w:p>
          <w:p w14:paraId="70851401" w14:textId="77777777" w:rsidR="0090069C" w:rsidRPr="00DA7A55" w:rsidRDefault="0090069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проблеми фізичної культури (фізична культура і спорт). 2024.</w:t>
            </w:r>
          </w:p>
          <w:p w14:paraId="4FFEE7FF" w14:textId="47F3C26A" w:rsidR="00477BC4" w:rsidRPr="00DA7A55" w:rsidRDefault="0090069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Вип. 12(185). С. 179–188. URL: </w:t>
            </w:r>
            <w:hyperlink r:id="rId17" w:history="1">
              <w:r w:rsidR="00F60D81" w:rsidRPr="00DA7A55">
                <w:rPr>
                  <w:rStyle w:val="ac"/>
                  <w:rFonts w:ascii="Times New Roman" w:hAnsi="Times New Roman" w:cs="Times New Roman"/>
                  <w:sz w:val="28"/>
                  <w:szCs w:val="28"/>
                  <w:lang w:val="uk-UA"/>
                </w:rPr>
                <w:t>https://doi.org/10.31392/UDU-nc.series15.2024.12(185).38</w:t>
              </w:r>
            </w:hyperlink>
            <w:r w:rsidR="00F60D81" w:rsidRPr="00DA7A55">
              <w:rPr>
                <w:rFonts w:ascii="Times New Roman" w:hAnsi="Times New Roman" w:cs="Times New Roman"/>
                <w:sz w:val="28"/>
                <w:szCs w:val="28"/>
                <w:lang w:val="uk-UA"/>
              </w:rPr>
              <w:t xml:space="preserve"> </w:t>
            </w:r>
          </w:p>
        </w:tc>
      </w:tr>
      <w:tr w:rsidR="00477BC4" w:rsidRPr="00DA7A55" w14:paraId="023F4B2F" w14:textId="77777777" w:rsidTr="00B4483E">
        <w:tc>
          <w:tcPr>
            <w:tcW w:w="851" w:type="dxa"/>
          </w:tcPr>
          <w:p w14:paraId="6C15EDD5" w14:textId="17C4E0E3"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24.</w:t>
            </w:r>
          </w:p>
        </w:tc>
        <w:tc>
          <w:tcPr>
            <w:tcW w:w="8777" w:type="dxa"/>
          </w:tcPr>
          <w:p w14:paraId="2A7CDFC7" w14:textId="77777777" w:rsidR="0090069C" w:rsidRPr="00DA7A55" w:rsidRDefault="0090069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Шинкарук О. Пошук та розвиток спортивного таланту:</w:t>
            </w:r>
          </w:p>
          <w:p w14:paraId="13A1907D" w14:textId="77777777" w:rsidR="0090069C" w:rsidRPr="00DA7A55" w:rsidRDefault="0090069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ретроспективний та сучасний аналіз. Теорія і методика фізичного</w:t>
            </w:r>
          </w:p>
          <w:p w14:paraId="3830D1EB" w14:textId="77777777" w:rsidR="0090069C" w:rsidRPr="00DA7A55" w:rsidRDefault="0090069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виховання і спорту. 2020. № 2. С. 47–58.</w:t>
            </w:r>
          </w:p>
          <w:p w14:paraId="43F1FB4A" w14:textId="2A777EB7" w:rsidR="0090069C" w:rsidRPr="00DA7A55" w:rsidRDefault="0090069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URL: </w:t>
            </w:r>
            <w:hyperlink r:id="rId18" w:history="1">
              <w:r w:rsidRPr="00DA7A55">
                <w:rPr>
                  <w:rStyle w:val="ac"/>
                  <w:rFonts w:ascii="Times New Roman" w:hAnsi="Times New Roman" w:cs="Times New Roman"/>
                  <w:sz w:val="28"/>
                  <w:szCs w:val="28"/>
                  <w:lang w:val="uk-UA"/>
                </w:rPr>
                <w:t>https://doi.org/10.32652/tmfvs.2020.2.47-58</w:t>
              </w:r>
            </w:hyperlink>
            <w:r w:rsidRPr="00DA7A55">
              <w:rPr>
                <w:rFonts w:ascii="Times New Roman" w:hAnsi="Times New Roman" w:cs="Times New Roman"/>
                <w:sz w:val="28"/>
                <w:szCs w:val="28"/>
                <w:lang w:val="uk-UA"/>
              </w:rPr>
              <w:t xml:space="preserve">  (дата звернення:</w:t>
            </w:r>
          </w:p>
          <w:p w14:paraId="2051EEB5" w14:textId="35421455" w:rsidR="00477BC4" w:rsidRPr="00DA7A55" w:rsidRDefault="0090069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23.09.2024).</w:t>
            </w:r>
          </w:p>
        </w:tc>
      </w:tr>
      <w:tr w:rsidR="00477BC4" w:rsidRPr="00DA7A55" w14:paraId="4800FE07" w14:textId="77777777" w:rsidTr="00B4483E">
        <w:tc>
          <w:tcPr>
            <w:tcW w:w="851" w:type="dxa"/>
          </w:tcPr>
          <w:p w14:paraId="5133EABE" w14:textId="76F41564"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25.</w:t>
            </w:r>
          </w:p>
        </w:tc>
        <w:tc>
          <w:tcPr>
            <w:tcW w:w="8777" w:type="dxa"/>
          </w:tcPr>
          <w:p w14:paraId="57486676" w14:textId="77777777" w:rsidR="00B46FCB" w:rsidRPr="00DA7A55" w:rsidRDefault="00B46FCB"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Шинкарук О. Пошук та розвиток спортивного таланту:</w:t>
            </w:r>
          </w:p>
          <w:p w14:paraId="0F8FAEE9" w14:textId="77777777" w:rsidR="00B46FCB" w:rsidRPr="00DA7A55" w:rsidRDefault="00B46FCB"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ретроспективний та сучасний аналіз. Теорія і методика фізичного</w:t>
            </w:r>
          </w:p>
          <w:p w14:paraId="1635E5A8" w14:textId="77777777" w:rsidR="00B46FCB" w:rsidRPr="00DA7A55" w:rsidRDefault="00B46FCB"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виховання і спорту. 2020. № 2. С. 47–58.</w:t>
            </w:r>
          </w:p>
          <w:p w14:paraId="2CB81CAC" w14:textId="3303F1D7" w:rsidR="00B46FCB" w:rsidRPr="00DA7A55" w:rsidRDefault="00B46FCB"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URL: </w:t>
            </w:r>
            <w:hyperlink r:id="rId19" w:history="1">
              <w:r w:rsidRPr="00DA7A55">
                <w:rPr>
                  <w:rStyle w:val="ac"/>
                  <w:rFonts w:ascii="Times New Roman" w:hAnsi="Times New Roman" w:cs="Times New Roman"/>
                  <w:sz w:val="28"/>
                  <w:szCs w:val="28"/>
                  <w:lang w:val="uk-UA"/>
                </w:rPr>
                <w:t>https://doi.org/10.32652/tmfvs.2020.2.47-58</w:t>
              </w:r>
            </w:hyperlink>
            <w:r w:rsidRPr="00DA7A55">
              <w:rPr>
                <w:rFonts w:ascii="Times New Roman" w:hAnsi="Times New Roman" w:cs="Times New Roman"/>
                <w:sz w:val="28"/>
                <w:szCs w:val="28"/>
                <w:lang w:val="uk-UA"/>
              </w:rPr>
              <w:t xml:space="preserve">  (дата звернення:</w:t>
            </w:r>
          </w:p>
          <w:p w14:paraId="4FC15C5B" w14:textId="2E30C6A1" w:rsidR="00477BC4" w:rsidRPr="00DA7A55" w:rsidRDefault="00B46FCB"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23.09.2024).</w:t>
            </w:r>
          </w:p>
        </w:tc>
      </w:tr>
      <w:tr w:rsidR="00477BC4" w:rsidRPr="00DA7A55" w14:paraId="53C7D146" w14:textId="77777777" w:rsidTr="00B4483E">
        <w:tc>
          <w:tcPr>
            <w:tcW w:w="851" w:type="dxa"/>
          </w:tcPr>
          <w:p w14:paraId="691E2CC1" w14:textId="0CE58EA0"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26.</w:t>
            </w:r>
          </w:p>
        </w:tc>
        <w:tc>
          <w:tcPr>
            <w:tcW w:w="8777" w:type="dxa"/>
          </w:tcPr>
          <w:p w14:paraId="03C0AA58" w14:textId="77777777" w:rsidR="00B46FCB" w:rsidRPr="00DA7A55" w:rsidRDefault="00B46FCB"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Шкребтій Ю. М. Управління тренувальними і змагальними</w:t>
            </w:r>
          </w:p>
          <w:p w14:paraId="45A7DCA0" w14:textId="31C5483C" w:rsidR="00477BC4" w:rsidRPr="00DA7A55" w:rsidRDefault="00B46FCB"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навантаженнями спортсменів високого класу. Київ : Олімп. літ., 2005. 257 с.</w:t>
            </w:r>
          </w:p>
        </w:tc>
      </w:tr>
      <w:tr w:rsidR="00477BC4" w:rsidRPr="009A1052" w14:paraId="4D7E5243" w14:textId="77777777" w:rsidTr="00B4483E">
        <w:tc>
          <w:tcPr>
            <w:tcW w:w="851" w:type="dxa"/>
          </w:tcPr>
          <w:p w14:paraId="33B43A87" w14:textId="5D9D35D0"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27.</w:t>
            </w:r>
          </w:p>
        </w:tc>
        <w:tc>
          <w:tcPr>
            <w:tcW w:w="8777" w:type="dxa"/>
          </w:tcPr>
          <w:p w14:paraId="24362D8D" w14:textId="6703E51C" w:rsidR="00477BC4" w:rsidRPr="00DA7A55" w:rsidRDefault="002B5C79"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Athletes hand book/–2017/–82 p. (місце видання не зазначено)</w:t>
            </w:r>
          </w:p>
        </w:tc>
      </w:tr>
      <w:tr w:rsidR="00477BC4" w:rsidRPr="00DA7A55" w14:paraId="4559DB0C" w14:textId="77777777" w:rsidTr="00B4483E">
        <w:tc>
          <w:tcPr>
            <w:tcW w:w="851" w:type="dxa"/>
          </w:tcPr>
          <w:p w14:paraId="0226BE98" w14:textId="73265469"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28.</w:t>
            </w:r>
          </w:p>
        </w:tc>
        <w:tc>
          <w:tcPr>
            <w:tcW w:w="8777" w:type="dxa"/>
          </w:tcPr>
          <w:p w14:paraId="236A7010" w14:textId="3663E649" w:rsidR="00477BC4" w:rsidRPr="00DA7A55" w:rsidRDefault="002B5C79"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Akhmetov, R., Kutek, T., &amp; Shaversky, V. (2016). Management of technical          skills of highly qualified female athletes specializing in athletic jumps. Journal of Physical Education and Sport, 16(2), 569 – 572</w:t>
            </w:r>
          </w:p>
        </w:tc>
      </w:tr>
      <w:tr w:rsidR="00477BC4" w:rsidRPr="00DA7A55" w14:paraId="0245368A" w14:textId="77777777" w:rsidTr="00B4483E">
        <w:tc>
          <w:tcPr>
            <w:tcW w:w="851" w:type="dxa"/>
          </w:tcPr>
          <w:p w14:paraId="233545E9" w14:textId="208136E8"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29.</w:t>
            </w:r>
          </w:p>
        </w:tc>
        <w:tc>
          <w:tcPr>
            <w:tcW w:w="8777" w:type="dxa"/>
          </w:tcPr>
          <w:p w14:paraId="5C393D85" w14:textId="77777777" w:rsidR="00DC7B93" w:rsidRPr="00DA7A55" w:rsidRDefault="00DC7B93"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Bauersfeld K.-H., Schroter G. Grundlagen der Leichtathletik: Das</w:t>
            </w:r>
          </w:p>
          <w:p w14:paraId="4DC7BA5C" w14:textId="1AFA108E" w:rsidR="00477BC4" w:rsidRPr="00DA7A55" w:rsidRDefault="00DC7B93"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Standardwerk für Ausbildung und Praxis. Meyer&amp;amp;Meyer Fachverlag, 2015. 712 p.</w:t>
            </w:r>
          </w:p>
        </w:tc>
      </w:tr>
      <w:tr w:rsidR="00477BC4" w:rsidRPr="00DA7A55" w14:paraId="356E085C" w14:textId="77777777" w:rsidTr="00B4483E">
        <w:tc>
          <w:tcPr>
            <w:tcW w:w="851" w:type="dxa"/>
          </w:tcPr>
          <w:p w14:paraId="3449FAD0" w14:textId="18243860"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30.</w:t>
            </w:r>
          </w:p>
        </w:tc>
        <w:tc>
          <w:tcPr>
            <w:tcW w:w="8777" w:type="dxa"/>
          </w:tcPr>
          <w:p w14:paraId="0C9DD2E1" w14:textId="77777777" w:rsidR="00DE568A" w:rsidRPr="00DA7A55" w:rsidRDefault="00DE568A"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Building the elite athletes / ed. Scientific American/–Champaign : The</w:t>
            </w:r>
          </w:p>
          <w:p w14:paraId="1527DDA0" w14:textId="1DAFC075" w:rsidR="00477BC4" w:rsidRPr="00DA7A55" w:rsidRDefault="00DE568A"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Lyons Press, 2007. – 192 p.</w:t>
            </w:r>
          </w:p>
        </w:tc>
      </w:tr>
      <w:tr w:rsidR="00477BC4" w:rsidRPr="00DA7A55" w14:paraId="508F9CAA" w14:textId="77777777" w:rsidTr="00B4483E">
        <w:tc>
          <w:tcPr>
            <w:tcW w:w="851" w:type="dxa"/>
          </w:tcPr>
          <w:p w14:paraId="594384F7" w14:textId="40938966"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31.</w:t>
            </w:r>
          </w:p>
        </w:tc>
        <w:tc>
          <w:tcPr>
            <w:tcW w:w="8777" w:type="dxa"/>
          </w:tcPr>
          <w:p w14:paraId="0E50E5E1" w14:textId="4A1593B5" w:rsidR="00477BC4" w:rsidRPr="00DA7A55" w:rsidRDefault="00F60D8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Bompa T. O., Haff G. G. Periodisation: theory and methodology of training. Champaign : Human Kinetics, 2009. 411 p.</w:t>
            </w:r>
          </w:p>
        </w:tc>
      </w:tr>
      <w:tr w:rsidR="00477BC4" w:rsidRPr="00DA7A55" w14:paraId="042521E5" w14:textId="77777777" w:rsidTr="00B4483E">
        <w:tc>
          <w:tcPr>
            <w:tcW w:w="851" w:type="dxa"/>
          </w:tcPr>
          <w:p w14:paraId="3079FAE1" w14:textId="770AF5AD"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32.</w:t>
            </w:r>
          </w:p>
        </w:tc>
        <w:tc>
          <w:tcPr>
            <w:tcW w:w="8777" w:type="dxa"/>
          </w:tcPr>
          <w:p w14:paraId="529A4A67" w14:textId="79CBEF58" w:rsidR="00477BC4" w:rsidRPr="00DA7A55" w:rsidRDefault="00F60D8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Carr G. A. Fundamentals of track and field. Champaign : Human Kinetics, 1999. 286 p.</w:t>
            </w:r>
          </w:p>
        </w:tc>
      </w:tr>
      <w:tr w:rsidR="00477BC4" w:rsidRPr="00DA7A55" w14:paraId="17D57A8C" w14:textId="77777777" w:rsidTr="00B4483E">
        <w:tc>
          <w:tcPr>
            <w:tcW w:w="851" w:type="dxa"/>
          </w:tcPr>
          <w:p w14:paraId="1F9204D1" w14:textId="7A7FF610"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33.</w:t>
            </w:r>
          </w:p>
        </w:tc>
        <w:tc>
          <w:tcPr>
            <w:tcW w:w="8777" w:type="dxa"/>
          </w:tcPr>
          <w:p w14:paraId="2D63D554" w14:textId="77777777" w:rsidR="00F60D81" w:rsidRPr="00DA7A55" w:rsidRDefault="00F60D8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Guthrie M. Coaching of track and field successfully / M. Guthrie. –</w:t>
            </w:r>
          </w:p>
          <w:p w14:paraId="3FCF895D" w14:textId="69FBC5E3" w:rsidR="00477BC4" w:rsidRPr="00DA7A55" w:rsidRDefault="00F60D8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Champaign: Human Kinetics, 2003 – 214 p.</w:t>
            </w:r>
          </w:p>
        </w:tc>
      </w:tr>
      <w:tr w:rsidR="00477BC4" w:rsidRPr="00DA7A55" w14:paraId="3EC20E76" w14:textId="77777777" w:rsidTr="00B4483E">
        <w:tc>
          <w:tcPr>
            <w:tcW w:w="851" w:type="dxa"/>
          </w:tcPr>
          <w:p w14:paraId="73CB0474" w14:textId="1A0FCCB6"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34.</w:t>
            </w:r>
          </w:p>
        </w:tc>
        <w:tc>
          <w:tcPr>
            <w:tcW w:w="8777" w:type="dxa"/>
          </w:tcPr>
          <w:p w14:paraId="4E76CDCD" w14:textId="0257C2F9" w:rsidR="00477BC4" w:rsidRPr="00DA7A55" w:rsidRDefault="00F60D8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Czerwinski, J., Sadowski, J., &amp; Sozanski, H. (2015). Fundamentals of the theory and technology of sports training. Warsaw: AWF Warsaw.</w:t>
            </w:r>
          </w:p>
        </w:tc>
      </w:tr>
      <w:tr w:rsidR="00477BC4" w:rsidRPr="00DA7A55" w14:paraId="46431CAE" w14:textId="77777777" w:rsidTr="00B4483E">
        <w:tc>
          <w:tcPr>
            <w:tcW w:w="851" w:type="dxa"/>
          </w:tcPr>
          <w:p w14:paraId="35B1884E" w14:textId="6B2D1032"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35.</w:t>
            </w:r>
          </w:p>
        </w:tc>
        <w:tc>
          <w:tcPr>
            <w:tcW w:w="8777" w:type="dxa"/>
          </w:tcPr>
          <w:p w14:paraId="76C6DE17" w14:textId="36C27C63" w:rsidR="00477BC4" w:rsidRPr="00DA7A55" w:rsidRDefault="00F60D8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Jacoby Ed. Complete book of jumps / Ed. Jacoby, Bob Fraley – 1995/–148 p.</w:t>
            </w:r>
          </w:p>
        </w:tc>
      </w:tr>
      <w:tr w:rsidR="00477BC4" w:rsidRPr="00DA7A55" w14:paraId="247B7D54" w14:textId="77777777" w:rsidTr="00B4483E">
        <w:tc>
          <w:tcPr>
            <w:tcW w:w="851" w:type="dxa"/>
          </w:tcPr>
          <w:p w14:paraId="17B010A9" w14:textId="3AD34334"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36.</w:t>
            </w:r>
          </w:p>
        </w:tc>
        <w:tc>
          <w:tcPr>
            <w:tcW w:w="8777" w:type="dxa"/>
          </w:tcPr>
          <w:p w14:paraId="154A8172" w14:textId="2F1CAFFC" w:rsidR="00022480" w:rsidRPr="00DA7A55" w:rsidRDefault="0002248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Hоrlоv, A. S.,  Gаrdеr,  S.  E., Hоrlоv, О.  А.,  &amp; Blеschunоvа, Е. N. (2019). Influence of kinematics parameters of individual technique of motions  for  youths  - jumpers in length on a sporting result. Health,  Sport, Rehabilitation,  5(3), 24–36. </w:t>
            </w:r>
          </w:p>
          <w:p w14:paraId="587BE7E1" w14:textId="792AED93" w:rsidR="00477BC4" w:rsidRPr="00DA7A55" w:rsidRDefault="00022480" w:rsidP="001C1276">
            <w:pPr>
              <w:spacing w:line="360" w:lineRule="auto"/>
              <w:jc w:val="both"/>
              <w:rPr>
                <w:rFonts w:ascii="Times New Roman" w:hAnsi="Times New Roman" w:cs="Times New Roman"/>
                <w:sz w:val="28"/>
                <w:szCs w:val="28"/>
                <w:lang w:val="uk-UA"/>
              </w:rPr>
            </w:pPr>
            <w:hyperlink r:id="rId20" w:history="1">
              <w:r w:rsidRPr="00DA7A55">
                <w:rPr>
                  <w:rStyle w:val="ac"/>
                  <w:rFonts w:ascii="Times New Roman" w:hAnsi="Times New Roman" w:cs="Times New Roman"/>
                  <w:sz w:val="28"/>
                  <w:szCs w:val="28"/>
                  <w:lang w:val="uk-UA"/>
                </w:rPr>
                <w:t>https://doi.org/10.34142/HSR.2019.05.03.03</w:t>
              </w:r>
            </w:hyperlink>
            <w:r w:rsidRPr="00DA7A55">
              <w:rPr>
                <w:rFonts w:ascii="Times New Roman" w:hAnsi="Times New Roman" w:cs="Times New Roman"/>
                <w:sz w:val="28"/>
                <w:szCs w:val="28"/>
                <w:lang w:val="uk-UA"/>
              </w:rPr>
              <w:t xml:space="preserve">   </w:t>
            </w:r>
          </w:p>
        </w:tc>
      </w:tr>
      <w:tr w:rsidR="00477BC4" w:rsidRPr="00DA7A55" w14:paraId="44E16C85" w14:textId="77777777" w:rsidTr="00B4483E">
        <w:tc>
          <w:tcPr>
            <w:tcW w:w="851" w:type="dxa"/>
          </w:tcPr>
          <w:p w14:paraId="3083CA25" w14:textId="55C5F13D"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37.</w:t>
            </w:r>
          </w:p>
        </w:tc>
        <w:tc>
          <w:tcPr>
            <w:tcW w:w="8777" w:type="dxa"/>
          </w:tcPr>
          <w:p w14:paraId="6F8256BF" w14:textId="77777777" w:rsidR="00022480" w:rsidRPr="00DA7A55" w:rsidRDefault="0002248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Kolot,  A.  V.  (2007).  Perfection  of  structure  of  technical  readiness  of  jumpers  in  length  of  high  qualification. </w:t>
            </w:r>
          </w:p>
          <w:p w14:paraId="4AEEC3FC" w14:textId="7646BDD1" w:rsidR="00477BC4" w:rsidRPr="00DA7A55" w:rsidRDefault="0002248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Pedagogy, psychology and medical-biological problems of physical education and sport, (3), 59–65.</w:t>
            </w:r>
          </w:p>
        </w:tc>
      </w:tr>
      <w:tr w:rsidR="00477BC4" w:rsidRPr="00DA7A55" w14:paraId="08CDF43F" w14:textId="77777777" w:rsidTr="00B4483E">
        <w:tc>
          <w:tcPr>
            <w:tcW w:w="851" w:type="dxa"/>
          </w:tcPr>
          <w:p w14:paraId="170CF938" w14:textId="25C498B7"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38.</w:t>
            </w:r>
          </w:p>
        </w:tc>
        <w:tc>
          <w:tcPr>
            <w:tcW w:w="8777" w:type="dxa"/>
          </w:tcPr>
          <w:p w14:paraId="2CC10319" w14:textId="77777777" w:rsidR="00022480" w:rsidRPr="00DA7A55" w:rsidRDefault="0002248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Kolot, A. V. (2016). Modern problems of perfection of elite light athletic sportsmen’s technical skillfulness perfection. </w:t>
            </w:r>
          </w:p>
          <w:p w14:paraId="67C19715" w14:textId="03A0A85B" w:rsidR="00477BC4" w:rsidRPr="00DA7A55" w:rsidRDefault="00022480"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Pedagogy,  psychology  and  medical-biological  problems  of  physical  education  and  sport,  (2).  26–33.</w:t>
            </w:r>
          </w:p>
        </w:tc>
      </w:tr>
      <w:tr w:rsidR="00477BC4" w:rsidRPr="00DA7A55" w14:paraId="745405B1" w14:textId="77777777" w:rsidTr="00B4483E">
        <w:tc>
          <w:tcPr>
            <w:tcW w:w="851" w:type="dxa"/>
          </w:tcPr>
          <w:p w14:paraId="601FD2C7" w14:textId="02235902"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39.</w:t>
            </w:r>
          </w:p>
        </w:tc>
        <w:tc>
          <w:tcPr>
            <w:tcW w:w="8777" w:type="dxa"/>
          </w:tcPr>
          <w:p w14:paraId="20AE6A7E" w14:textId="77777777" w:rsidR="00EE4921" w:rsidRPr="00DA7A55" w:rsidRDefault="00EE492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Kolot A., Sovenko S., Rezanov O. Theoretical and methodological</w:t>
            </w:r>
          </w:p>
          <w:p w14:paraId="5E38360B" w14:textId="77777777" w:rsidR="00EE4921" w:rsidRPr="00DA7A55" w:rsidRDefault="00EE492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foundations for improving technical skills of highly skilled athletes in track</w:t>
            </w:r>
          </w:p>
          <w:p w14:paraId="2D7E2EC5" w14:textId="77777777" w:rsidR="00EE4921" w:rsidRPr="00DA7A55" w:rsidRDefault="00EE492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and field competitions. Journal of Physical Education and Sport. 2025.</w:t>
            </w:r>
          </w:p>
          <w:p w14:paraId="3FE5F77B" w14:textId="30AD35D9" w:rsidR="00477BC4" w:rsidRPr="00DA7A55" w:rsidRDefault="00EE4921"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Vol. 25, no. 7. P. 1353–1364. DOI: 10.7752/jpes.2025.07151.  </w:t>
            </w:r>
          </w:p>
        </w:tc>
      </w:tr>
      <w:tr w:rsidR="00477BC4" w:rsidRPr="00DA7A55" w14:paraId="4DABF2F8" w14:textId="77777777" w:rsidTr="00B4483E">
        <w:tc>
          <w:tcPr>
            <w:tcW w:w="851" w:type="dxa"/>
          </w:tcPr>
          <w:p w14:paraId="566B599A" w14:textId="211A61DE" w:rsidR="00477BC4" w:rsidRPr="00DA7A55" w:rsidRDefault="00B826D5"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40.</w:t>
            </w:r>
          </w:p>
        </w:tc>
        <w:tc>
          <w:tcPr>
            <w:tcW w:w="8777" w:type="dxa"/>
          </w:tcPr>
          <w:p w14:paraId="552100C0" w14:textId="77777777" w:rsidR="00D4563C"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Podstawy teorii i technologii treningu sportowego / red.: H. Sozańskiego,</w:t>
            </w:r>
          </w:p>
          <w:p w14:paraId="6E269BFD" w14:textId="77777777" w:rsidR="00D4563C"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J. Sadowskiego, J. Czerwińskiego. Warszawa : Biała Podlaska: Akademia</w:t>
            </w:r>
          </w:p>
          <w:p w14:paraId="5A3B3BBC" w14:textId="77777777" w:rsidR="00D4563C"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Wychowania Fizycznego Józefa Piłsudskiego w Warszawie Filia w Białej</w:t>
            </w:r>
          </w:p>
          <w:p w14:paraId="6F593DFD" w14:textId="2D6F7AD5"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Podlaskiej, 2015. T. 1. 330 s.</w:t>
            </w:r>
          </w:p>
        </w:tc>
      </w:tr>
      <w:tr w:rsidR="00477BC4" w:rsidRPr="00DA7A55" w14:paraId="3C09AFF6" w14:textId="77777777" w:rsidTr="00B4483E">
        <w:tc>
          <w:tcPr>
            <w:tcW w:w="851" w:type="dxa"/>
          </w:tcPr>
          <w:p w14:paraId="5894E8D6" w14:textId="64BCBA22"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41.</w:t>
            </w:r>
          </w:p>
        </w:tc>
        <w:tc>
          <w:tcPr>
            <w:tcW w:w="8777" w:type="dxa"/>
          </w:tcPr>
          <w:p w14:paraId="242AC51D" w14:textId="77777777" w:rsidR="00D4563C"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Podstawy teorii i technologii treningu sportowego / red.: H. Sozańskiego,</w:t>
            </w:r>
          </w:p>
          <w:p w14:paraId="17D8AE66" w14:textId="77777777" w:rsidR="00D4563C"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J. Sadowskiego, J. Czerwińskiego. Warszawa : Biała Podlaska: Akademia</w:t>
            </w:r>
          </w:p>
          <w:p w14:paraId="6EA72FC1" w14:textId="77777777" w:rsidR="00D4563C"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Wychowania Fizycznego Józefa Piłsudskiego w Warszawie Filia w Białej</w:t>
            </w:r>
          </w:p>
          <w:p w14:paraId="63B5444A" w14:textId="1EE001DE"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Podlaskiej, 2015. T. 2. 703 s.</w:t>
            </w:r>
          </w:p>
        </w:tc>
      </w:tr>
      <w:tr w:rsidR="00477BC4" w:rsidRPr="00DA7A55" w14:paraId="6A3FF9A0" w14:textId="77777777" w:rsidTr="00B4483E">
        <w:tc>
          <w:tcPr>
            <w:tcW w:w="851" w:type="dxa"/>
          </w:tcPr>
          <w:p w14:paraId="5AB04B7B" w14:textId="3268B76E"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42.</w:t>
            </w:r>
          </w:p>
        </w:tc>
        <w:tc>
          <w:tcPr>
            <w:tcW w:w="8777" w:type="dxa"/>
          </w:tcPr>
          <w:p w14:paraId="384C82BA" w14:textId="4DE0C04D"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Kutek, T. (2015). Features special physical readiness of the qualified jumpers from the takeoff. Physical Education of Students, 19(2), 3–7. </w:t>
            </w:r>
            <w:hyperlink r:id="rId21" w:history="1">
              <w:r w:rsidRPr="00DA7A55">
                <w:rPr>
                  <w:rStyle w:val="ac"/>
                  <w:rFonts w:ascii="Times New Roman" w:hAnsi="Times New Roman" w:cs="Times New Roman"/>
                  <w:sz w:val="28"/>
                  <w:szCs w:val="28"/>
                  <w:lang w:val="uk-UA"/>
                </w:rPr>
                <w:t>https://doi.org/10.15561/18189172.2016.0204</w:t>
              </w:r>
            </w:hyperlink>
            <w:r w:rsidRPr="00DA7A55">
              <w:rPr>
                <w:rFonts w:ascii="Times New Roman" w:hAnsi="Times New Roman" w:cs="Times New Roman"/>
                <w:sz w:val="28"/>
                <w:szCs w:val="28"/>
                <w:lang w:val="uk-UA"/>
              </w:rPr>
              <w:t xml:space="preserve"> </w:t>
            </w:r>
          </w:p>
        </w:tc>
      </w:tr>
      <w:tr w:rsidR="00477BC4" w:rsidRPr="00DA7A55" w14:paraId="7CE0057A" w14:textId="77777777" w:rsidTr="00B4483E">
        <w:tc>
          <w:tcPr>
            <w:tcW w:w="851" w:type="dxa"/>
          </w:tcPr>
          <w:p w14:paraId="33586A15" w14:textId="5A07D129"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43.</w:t>
            </w:r>
          </w:p>
        </w:tc>
        <w:tc>
          <w:tcPr>
            <w:tcW w:w="8777" w:type="dxa"/>
          </w:tcPr>
          <w:p w14:paraId="61494F42" w14:textId="77777777" w:rsidR="00D4563C"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Sovenko, S., (2025). Characteristics of the technical action model for athletes specializing in race walking within the </w:t>
            </w:r>
          </w:p>
          <w:p w14:paraId="61EA843D" w14:textId="74243E5E"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long-term development system. Journal of Physical Education and Sport, 25(1), 21 – 29. </w:t>
            </w:r>
            <w:hyperlink r:id="rId22" w:history="1">
              <w:r w:rsidRPr="00DA7A55">
                <w:rPr>
                  <w:rStyle w:val="ac"/>
                  <w:rFonts w:ascii="Times New Roman" w:hAnsi="Times New Roman" w:cs="Times New Roman"/>
                  <w:sz w:val="28"/>
                  <w:szCs w:val="28"/>
                  <w:lang w:val="uk-UA"/>
                </w:rPr>
                <w:t>https://www.efsupit.ro/images/stories/january2025/Art%203.pdf</w:t>
              </w:r>
            </w:hyperlink>
            <w:r w:rsidRPr="00DA7A55">
              <w:rPr>
                <w:rFonts w:ascii="Times New Roman" w:hAnsi="Times New Roman" w:cs="Times New Roman"/>
                <w:sz w:val="28"/>
                <w:szCs w:val="28"/>
                <w:lang w:val="uk-UA"/>
              </w:rPr>
              <w:t xml:space="preserve"> </w:t>
            </w:r>
          </w:p>
        </w:tc>
      </w:tr>
      <w:tr w:rsidR="00477BC4" w:rsidRPr="00DA7A55" w14:paraId="0B242A10" w14:textId="77777777" w:rsidTr="00B4483E">
        <w:tc>
          <w:tcPr>
            <w:tcW w:w="851" w:type="dxa"/>
          </w:tcPr>
          <w:p w14:paraId="393F1A0C" w14:textId="0A3C05AC"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lastRenderedPageBreak/>
              <w:t>44.</w:t>
            </w:r>
          </w:p>
        </w:tc>
        <w:tc>
          <w:tcPr>
            <w:tcW w:w="8777" w:type="dxa"/>
          </w:tcPr>
          <w:p w14:paraId="44D71A99" w14:textId="190549AB"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Verkhoshasnky, Y. (2012). Teoría y Metodología del Entrenamiento Deportivo. Barcelona: Editorial Paidotribo</w:t>
            </w:r>
          </w:p>
        </w:tc>
      </w:tr>
      <w:tr w:rsidR="00477BC4" w:rsidRPr="00DA7A55" w14:paraId="1AA68125" w14:textId="77777777" w:rsidTr="00B4483E">
        <w:tc>
          <w:tcPr>
            <w:tcW w:w="851" w:type="dxa"/>
          </w:tcPr>
          <w:p w14:paraId="056E706C" w14:textId="35454F59"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45.</w:t>
            </w:r>
          </w:p>
        </w:tc>
        <w:tc>
          <w:tcPr>
            <w:tcW w:w="8777" w:type="dxa"/>
          </w:tcPr>
          <w:p w14:paraId="65E37290" w14:textId="77777777" w:rsidR="002250F3" w:rsidRPr="00DA7A55" w:rsidRDefault="002250F3"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Wilmore J. H., Costill D. L., Kenney W. L. Physiology of sport and</w:t>
            </w:r>
          </w:p>
          <w:p w14:paraId="78DB9315" w14:textId="61AEE869" w:rsidR="00477BC4" w:rsidRPr="00DA7A55" w:rsidRDefault="002250F3"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exercise. 4th ed. Human Kinetics, 2009. 529 p.</w:t>
            </w:r>
          </w:p>
        </w:tc>
      </w:tr>
      <w:tr w:rsidR="00477BC4" w:rsidRPr="00DA7A55" w14:paraId="74C8EE05" w14:textId="77777777" w:rsidTr="00B4483E">
        <w:tc>
          <w:tcPr>
            <w:tcW w:w="851" w:type="dxa"/>
          </w:tcPr>
          <w:p w14:paraId="00B52D4E" w14:textId="06E88005"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46.</w:t>
            </w:r>
          </w:p>
        </w:tc>
        <w:tc>
          <w:tcPr>
            <w:tcW w:w="8777" w:type="dxa"/>
          </w:tcPr>
          <w:p w14:paraId="4197BA0A" w14:textId="138E106C" w:rsidR="00477BC4" w:rsidRPr="00DA7A55" w:rsidRDefault="002250F3"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Yushko B. N. La carrera atletika. Barcelona : Paidotribo, 1995. 386 p.</w:t>
            </w:r>
          </w:p>
        </w:tc>
      </w:tr>
      <w:tr w:rsidR="00477BC4" w:rsidRPr="00DA7A55" w14:paraId="2F062D00" w14:textId="77777777" w:rsidTr="00B4483E">
        <w:tc>
          <w:tcPr>
            <w:tcW w:w="851" w:type="dxa"/>
          </w:tcPr>
          <w:p w14:paraId="5B6019B2" w14:textId="61A154AE"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47.</w:t>
            </w:r>
          </w:p>
        </w:tc>
        <w:tc>
          <w:tcPr>
            <w:tcW w:w="8777" w:type="dxa"/>
          </w:tcPr>
          <w:p w14:paraId="10C6A074" w14:textId="1B3D4DF8" w:rsidR="00477BC4" w:rsidRPr="00DA7A55" w:rsidRDefault="002250F3"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Zatiorsky V. Kinetics of Human Motion. Human Kinetics, 2002. 672 p.</w:t>
            </w:r>
          </w:p>
        </w:tc>
      </w:tr>
      <w:tr w:rsidR="00477BC4" w:rsidRPr="00DA7A55" w14:paraId="3921B05E" w14:textId="77777777" w:rsidTr="00B4483E">
        <w:tc>
          <w:tcPr>
            <w:tcW w:w="851" w:type="dxa"/>
          </w:tcPr>
          <w:p w14:paraId="1AF92EF2" w14:textId="0DE74EDD"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48.</w:t>
            </w:r>
          </w:p>
        </w:tc>
        <w:tc>
          <w:tcPr>
            <w:tcW w:w="8777" w:type="dxa"/>
          </w:tcPr>
          <w:p w14:paraId="28CCAFC2" w14:textId="77777777" w:rsidR="00477BC4" w:rsidRPr="00DA7A55" w:rsidRDefault="002250F3"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Zartasha Mustansar.,</w:t>
            </w:r>
            <w:r w:rsidRPr="00DA7A55">
              <w:rPr>
                <w:lang w:val="uk-UA"/>
              </w:rPr>
              <w:t xml:space="preserve"> </w:t>
            </w:r>
            <w:r w:rsidRPr="00DA7A55">
              <w:rPr>
                <w:rFonts w:ascii="Times New Roman" w:hAnsi="Times New Roman" w:cs="Times New Roman"/>
                <w:sz w:val="28"/>
                <w:szCs w:val="28"/>
                <w:lang w:val="uk-UA"/>
              </w:rPr>
              <w:t xml:space="preserve">Daniyal Durrani. </w:t>
            </w:r>
            <w:r w:rsidR="00452622" w:rsidRPr="00DA7A55">
              <w:rPr>
                <w:rFonts w:ascii="Times New Roman" w:hAnsi="Times New Roman" w:cs="Times New Roman"/>
                <w:sz w:val="28"/>
                <w:szCs w:val="28"/>
                <w:lang w:val="uk-UA"/>
              </w:rPr>
              <w:t xml:space="preserve">Biomechanical analysis </w:t>
            </w:r>
            <w:r w:rsidR="00192755" w:rsidRPr="00DA7A55">
              <w:rPr>
                <w:rFonts w:ascii="Times New Roman" w:hAnsi="Times New Roman" w:cs="Times New Roman"/>
                <w:sz w:val="28"/>
                <w:szCs w:val="28"/>
                <w:lang w:val="uk-UA"/>
              </w:rPr>
              <w:t>of landing techniques and associated injury risk in long jump</w:t>
            </w:r>
          </w:p>
          <w:p w14:paraId="648ABA80" w14:textId="314A5996" w:rsidR="009054B9" w:rsidRPr="00DA7A55" w:rsidRDefault="009054B9"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URL: </w:t>
            </w:r>
            <w:r w:rsidR="001C1276" w:rsidRPr="00DA7A55">
              <w:rPr>
                <w:rFonts w:ascii="Times New Roman" w:hAnsi="Times New Roman" w:cs="Times New Roman"/>
                <w:sz w:val="28"/>
                <w:szCs w:val="28"/>
                <w:lang w:val="uk-UA"/>
              </w:rPr>
              <w:t>DOI:</w:t>
            </w:r>
            <w:hyperlink r:id="rId23" w:tgtFrame="_blank" w:history="1">
              <w:r w:rsidR="001C1276" w:rsidRPr="00DA7A55">
                <w:rPr>
                  <w:rStyle w:val="ac"/>
                  <w:rFonts w:ascii="Times New Roman" w:hAnsi="Times New Roman" w:cs="Times New Roman"/>
                  <w:sz w:val="28"/>
                  <w:szCs w:val="28"/>
                  <w:lang w:val="uk-UA"/>
                </w:rPr>
                <w:t>10.11159/icbes25.141</w:t>
              </w:r>
            </w:hyperlink>
            <w:r w:rsidR="001C1276" w:rsidRPr="00DA7A55">
              <w:rPr>
                <w:rFonts w:ascii="Times New Roman" w:hAnsi="Times New Roman" w:cs="Times New Roman"/>
                <w:sz w:val="28"/>
                <w:szCs w:val="28"/>
                <w:lang w:val="uk-UA"/>
              </w:rPr>
              <w:t xml:space="preserve"> </w:t>
            </w:r>
          </w:p>
        </w:tc>
      </w:tr>
      <w:tr w:rsidR="00477BC4" w:rsidRPr="009A1052" w14:paraId="47C252EA" w14:textId="77777777" w:rsidTr="00B4483E">
        <w:tc>
          <w:tcPr>
            <w:tcW w:w="851" w:type="dxa"/>
          </w:tcPr>
          <w:p w14:paraId="5C77E741" w14:textId="0E2D6126"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49.</w:t>
            </w:r>
          </w:p>
        </w:tc>
        <w:tc>
          <w:tcPr>
            <w:tcW w:w="8777" w:type="dxa"/>
          </w:tcPr>
          <w:p w14:paraId="7E8D76D0" w14:textId="77777777" w:rsidR="001C1276" w:rsidRPr="00DA7A55" w:rsidRDefault="001C1276"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Офіційний сайт Міжнародної федерації легкої атлетики [Електорий</w:t>
            </w:r>
          </w:p>
          <w:p w14:paraId="7EEF9209" w14:textId="15FBCF20" w:rsidR="00477BC4" w:rsidRPr="00DA7A55" w:rsidRDefault="001C1276"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ресурс] </w:t>
            </w:r>
            <w:hyperlink r:id="rId24" w:history="1">
              <w:r w:rsidRPr="00DA7A55">
                <w:rPr>
                  <w:rStyle w:val="ac"/>
                  <w:rFonts w:ascii="Times New Roman" w:hAnsi="Times New Roman" w:cs="Times New Roman"/>
                  <w:sz w:val="28"/>
                  <w:szCs w:val="28"/>
                  <w:lang w:val="uk-UA"/>
                </w:rPr>
                <w:t>https://worldathletics.org/competition/calendar-results?competitionGroupId=6</w:t>
              </w:r>
            </w:hyperlink>
            <w:r w:rsidRPr="00DA7A55">
              <w:rPr>
                <w:rFonts w:ascii="Times New Roman" w:hAnsi="Times New Roman" w:cs="Times New Roman"/>
                <w:sz w:val="28"/>
                <w:szCs w:val="28"/>
                <w:lang w:val="uk-UA"/>
              </w:rPr>
              <w:t xml:space="preserve"> </w:t>
            </w:r>
          </w:p>
        </w:tc>
      </w:tr>
      <w:tr w:rsidR="00477BC4" w:rsidRPr="009A1052" w14:paraId="47164BEF" w14:textId="77777777" w:rsidTr="00B4483E">
        <w:tc>
          <w:tcPr>
            <w:tcW w:w="851" w:type="dxa"/>
          </w:tcPr>
          <w:p w14:paraId="04F3A75D" w14:textId="53F8AC39" w:rsidR="00477BC4" w:rsidRPr="00DA7A55" w:rsidRDefault="00D4563C"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50.</w:t>
            </w:r>
          </w:p>
        </w:tc>
        <w:tc>
          <w:tcPr>
            <w:tcW w:w="8777" w:type="dxa"/>
          </w:tcPr>
          <w:p w14:paraId="72352D4A" w14:textId="77777777" w:rsidR="001C1276" w:rsidRPr="00DA7A55" w:rsidRDefault="001C1276"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Офіційний сайт Міжнародної федерації легкої атлетики [Електорий</w:t>
            </w:r>
          </w:p>
          <w:p w14:paraId="126851C9" w14:textId="7598C41F" w:rsidR="00477BC4" w:rsidRPr="00DA7A55" w:rsidRDefault="001C1276"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ресурс] </w:t>
            </w:r>
            <w:hyperlink r:id="rId25" w:history="1">
              <w:r w:rsidRPr="00DA7A55">
                <w:rPr>
                  <w:rStyle w:val="ac"/>
                  <w:rFonts w:ascii="Times New Roman" w:hAnsi="Times New Roman" w:cs="Times New Roman"/>
                  <w:sz w:val="28"/>
                  <w:szCs w:val="28"/>
                  <w:lang w:val="uk-UA"/>
                </w:rPr>
                <w:t>https://worldathletics.org/competition/calendar-results?competitionGroupId=5</w:t>
              </w:r>
            </w:hyperlink>
            <w:r w:rsidRPr="00DA7A55">
              <w:rPr>
                <w:rFonts w:ascii="Times New Roman" w:hAnsi="Times New Roman" w:cs="Times New Roman"/>
                <w:sz w:val="28"/>
                <w:szCs w:val="28"/>
                <w:lang w:val="uk-UA"/>
              </w:rPr>
              <w:t xml:space="preserve"> </w:t>
            </w:r>
          </w:p>
        </w:tc>
      </w:tr>
      <w:tr w:rsidR="00477BC4" w:rsidRPr="009A1052" w14:paraId="0860B2BE" w14:textId="77777777" w:rsidTr="00B4483E">
        <w:tc>
          <w:tcPr>
            <w:tcW w:w="851" w:type="dxa"/>
          </w:tcPr>
          <w:p w14:paraId="3D6BE757" w14:textId="6717D54E" w:rsidR="00477BC4" w:rsidRPr="00DA7A55" w:rsidRDefault="001C1276"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51.</w:t>
            </w:r>
          </w:p>
        </w:tc>
        <w:tc>
          <w:tcPr>
            <w:tcW w:w="8777" w:type="dxa"/>
          </w:tcPr>
          <w:p w14:paraId="364EFA59" w14:textId="77777777" w:rsidR="001C1276" w:rsidRPr="00DA7A55" w:rsidRDefault="001C1276"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Офіційний сайт Міжнародної федерації легкої атлетики [Електорий</w:t>
            </w:r>
          </w:p>
          <w:p w14:paraId="6F96D470" w14:textId="4DF70D4F" w:rsidR="00477BC4" w:rsidRPr="00DA7A55" w:rsidRDefault="001C1276"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 xml:space="preserve">ресурс] </w:t>
            </w:r>
            <w:hyperlink r:id="rId26" w:history="1">
              <w:r w:rsidRPr="00DA7A55">
                <w:rPr>
                  <w:rStyle w:val="ac"/>
                  <w:rFonts w:ascii="Times New Roman" w:hAnsi="Times New Roman" w:cs="Times New Roman"/>
                  <w:sz w:val="28"/>
                  <w:szCs w:val="28"/>
                  <w:lang w:val="uk-UA"/>
                </w:rPr>
                <w:t>https://worldathletics.org/competition/calendar-results?competitionGroupId=13</w:t>
              </w:r>
            </w:hyperlink>
            <w:r w:rsidRPr="00DA7A55">
              <w:rPr>
                <w:rFonts w:ascii="Times New Roman" w:hAnsi="Times New Roman" w:cs="Times New Roman"/>
                <w:sz w:val="28"/>
                <w:szCs w:val="28"/>
                <w:lang w:val="uk-UA"/>
              </w:rPr>
              <w:t xml:space="preserve"> </w:t>
            </w:r>
          </w:p>
        </w:tc>
      </w:tr>
      <w:tr w:rsidR="00477BC4" w:rsidRPr="00DA7A55" w14:paraId="0D92D913" w14:textId="77777777" w:rsidTr="00B4483E">
        <w:tc>
          <w:tcPr>
            <w:tcW w:w="851" w:type="dxa"/>
          </w:tcPr>
          <w:p w14:paraId="00B5E5CA" w14:textId="689FC2B7" w:rsidR="00477BC4" w:rsidRPr="00DA7A55" w:rsidRDefault="001C1276"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52.</w:t>
            </w:r>
          </w:p>
        </w:tc>
        <w:tc>
          <w:tcPr>
            <w:tcW w:w="8777" w:type="dxa"/>
          </w:tcPr>
          <w:p w14:paraId="109F116F" w14:textId="77777777" w:rsidR="001C1276" w:rsidRPr="00DA7A55" w:rsidRDefault="001C1276" w:rsidP="001C1276">
            <w:pPr>
              <w:spacing w:line="360" w:lineRule="auto"/>
              <w:jc w:val="both"/>
              <w:rPr>
                <w:rFonts w:ascii="Times New Roman" w:hAnsi="Times New Roman" w:cs="Times New Roman"/>
                <w:sz w:val="28"/>
                <w:szCs w:val="28"/>
                <w:lang w:val="uk-UA"/>
              </w:rPr>
            </w:pPr>
            <w:r w:rsidRPr="00DA7A55">
              <w:rPr>
                <w:rFonts w:ascii="Times New Roman" w:hAnsi="Times New Roman" w:cs="Times New Roman"/>
                <w:sz w:val="28"/>
                <w:szCs w:val="28"/>
                <w:lang w:val="uk-UA"/>
              </w:rPr>
              <w:t>Офіційний сайт Федерації легкої атлетики України [Електорий ресурс]</w:t>
            </w:r>
          </w:p>
          <w:p w14:paraId="5D3D23CA" w14:textId="1525F9E0" w:rsidR="00477BC4" w:rsidRPr="00DA7A55" w:rsidRDefault="001C1276" w:rsidP="001C1276">
            <w:pPr>
              <w:spacing w:line="360" w:lineRule="auto"/>
              <w:jc w:val="both"/>
              <w:rPr>
                <w:rFonts w:ascii="Times New Roman" w:hAnsi="Times New Roman" w:cs="Times New Roman"/>
                <w:sz w:val="28"/>
                <w:szCs w:val="28"/>
                <w:lang w:val="uk-UA"/>
              </w:rPr>
            </w:pPr>
            <w:hyperlink r:id="rId27" w:history="1">
              <w:r w:rsidRPr="00DA7A55">
                <w:rPr>
                  <w:rStyle w:val="ac"/>
                  <w:rFonts w:ascii="Times New Roman" w:hAnsi="Times New Roman" w:cs="Times New Roman"/>
                  <w:sz w:val="28"/>
                  <w:szCs w:val="28"/>
                  <w:lang w:val="uk-UA"/>
                </w:rPr>
                <w:t>www.flau.ua</w:t>
              </w:r>
            </w:hyperlink>
            <w:r w:rsidRPr="00DA7A55">
              <w:rPr>
                <w:rFonts w:ascii="Times New Roman" w:hAnsi="Times New Roman" w:cs="Times New Roman"/>
                <w:sz w:val="28"/>
                <w:szCs w:val="28"/>
                <w:lang w:val="uk-UA"/>
              </w:rPr>
              <w:t xml:space="preserve">. </w:t>
            </w:r>
          </w:p>
        </w:tc>
      </w:tr>
    </w:tbl>
    <w:p w14:paraId="26E54E32" w14:textId="77777777" w:rsidR="00477BC4" w:rsidRPr="00DA7A55" w:rsidRDefault="00477BC4" w:rsidP="001C1276">
      <w:pPr>
        <w:spacing w:line="360" w:lineRule="auto"/>
        <w:jc w:val="both"/>
        <w:rPr>
          <w:lang w:val="uk-UA"/>
        </w:rPr>
      </w:pPr>
    </w:p>
    <w:p w14:paraId="23EC6980" w14:textId="77777777" w:rsidR="00492A14" w:rsidRPr="00DA7A55" w:rsidRDefault="00492A14" w:rsidP="001C1276">
      <w:pPr>
        <w:spacing w:after="0" w:line="360" w:lineRule="auto"/>
        <w:ind w:firstLine="709"/>
        <w:jc w:val="both"/>
        <w:rPr>
          <w:rFonts w:ascii="Times New Roman" w:hAnsi="Times New Roman" w:cs="Times New Roman"/>
          <w:sz w:val="28"/>
          <w:szCs w:val="28"/>
          <w:lang w:val="uk-UA"/>
        </w:rPr>
      </w:pPr>
    </w:p>
    <w:sectPr w:rsidR="00492A14" w:rsidRPr="00DA7A55" w:rsidSect="00C67404">
      <w:headerReference w:type="default" r:id="rId28"/>
      <w:pgSz w:w="11906" w:h="16838"/>
      <w:pgMar w:top="1134" w:right="567"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7983FB" w14:textId="77777777" w:rsidR="008929C0" w:rsidRDefault="008929C0" w:rsidP="005B1E05">
      <w:pPr>
        <w:spacing w:after="0" w:line="240" w:lineRule="auto"/>
      </w:pPr>
      <w:r>
        <w:separator/>
      </w:r>
    </w:p>
  </w:endnote>
  <w:endnote w:type="continuationSeparator" w:id="0">
    <w:p w14:paraId="1D5D59B2" w14:textId="77777777" w:rsidR="008929C0" w:rsidRDefault="008929C0" w:rsidP="005B1E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84FB5B" w14:textId="77777777" w:rsidR="008929C0" w:rsidRDefault="008929C0" w:rsidP="005B1E05">
      <w:pPr>
        <w:spacing w:after="0" w:line="240" w:lineRule="auto"/>
      </w:pPr>
      <w:r>
        <w:separator/>
      </w:r>
    </w:p>
  </w:footnote>
  <w:footnote w:type="continuationSeparator" w:id="0">
    <w:p w14:paraId="0EF602C8" w14:textId="77777777" w:rsidR="008929C0" w:rsidRDefault="008929C0" w:rsidP="005B1E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33221104"/>
      <w:docPartObj>
        <w:docPartGallery w:val="Page Numbers (Top of Page)"/>
        <w:docPartUnique/>
      </w:docPartObj>
    </w:sdtPr>
    <w:sdtEndPr>
      <w:rPr>
        <w:rFonts w:ascii="Times New Roman" w:hAnsi="Times New Roman" w:cs="Times New Roman"/>
      </w:rPr>
    </w:sdtEndPr>
    <w:sdtContent>
      <w:p w14:paraId="780E8920" w14:textId="77777777" w:rsidR="00DA7A55" w:rsidRPr="001B7451" w:rsidRDefault="00DA7A55">
        <w:pPr>
          <w:pStyle w:val="ae"/>
          <w:jc w:val="right"/>
          <w:rPr>
            <w:rFonts w:ascii="Times New Roman" w:hAnsi="Times New Roman" w:cs="Times New Roman"/>
          </w:rPr>
        </w:pPr>
        <w:r w:rsidRPr="001B7451">
          <w:rPr>
            <w:rFonts w:ascii="Times New Roman" w:hAnsi="Times New Roman" w:cs="Times New Roman"/>
          </w:rPr>
          <w:fldChar w:fldCharType="begin"/>
        </w:r>
        <w:r w:rsidRPr="001B7451">
          <w:rPr>
            <w:rFonts w:ascii="Times New Roman" w:hAnsi="Times New Roman" w:cs="Times New Roman"/>
          </w:rPr>
          <w:instrText>PAGE   \* MERGEFORMAT</w:instrText>
        </w:r>
        <w:r w:rsidRPr="001B7451">
          <w:rPr>
            <w:rFonts w:ascii="Times New Roman" w:hAnsi="Times New Roman" w:cs="Times New Roman"/>
          </w:rPr>
          <w:fldChar w:fldCharType="separate"/>
        </w:r>
        <w:r w:rsidR="008A1336" w:rsidRPr="008A1336">
          <w:rPr>
            <w:rFonts w:ascii="Times New Roman" w:hAnsi="Times New Roman" w:cs="Times New Roman"/>
            <w:noProof/>
            <w:lang w:val="ru-RU"/>
          </w:rPr>
          <w:t>4</w:t>
        </w:r>
        <w:r w:rsidRPr="001B7451">
          <w:rPr>
            <w:rFonts w:ascii="Times New Roman" w:hAnsi="Times New Roman" w:cs="Times New Roman"/>
          </w:rPr>
          <w:fldChar w:fldCharType="end"/>
        </w:r>
      </w:p>
    </w:sdtContent>
  </w:sdt>
  <w:p w14:paraId="7F3107B3" w14:textId="77777777" w:rsidR="00DA7A55" w:rsidRDefault="00DA7A55">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EE4582"/>
    <w:multiLevelType w:val="multilevel"/>
    <w:tmpl w:val="AF724A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672727B"/>
    <w:multiLevelType w:val="multilevel"/>
    <w:tmpl w:val="54AE1C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841B72"/>
    <w:multiLevelType w:val="multilevel"/>
    <w:tmpl w:val="17568F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10947F2"/>
    <w:multiLevelType w:val="multilevel"/>
    <w:tmpl w:val="A0C2AB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4D84F01"/>
    <w:multiLevelType w:val="multilevel"/>
    <w:tmpl w:val="4EBE496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4F128A0"/>
    <w:multiLevelType w:val="multilevel"/>
    <w:tmpl w:val="74F420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465777"/>
    <w:multiLevelType w:val="multilevel"/>
    <w:tmpl w:val="60FC35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9E21FD4"/>
    <w:multiLevelType w:val="multilevel"/>
    <w:tmpl w:val="5AE6B7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207A2DBC"/>
    <w:multiLevelType w:val="multilevel"/>
    <w:tmpl w:val="94B8D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E70DBB"/>
    <w:multiLevelType w:val="multilevel"/>
    <w:tmpl w:val="F894E2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B285699"/>
    <w:multiLevelType w:val="multilevel"/>
    <w:tmpl w:val="F96081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ED27693"/>
    <w:multiLevelType w:val="multilevel"/>
    <w:tmpl w:val="695C79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05D2415"/>
    <w:multiLevelType w:val="multilevel"/>
    <w:tmpl w:val="D988DF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08761B9"/>
    <w:multiLevelType w:val="multilevel"/>
    <w:tmpl w:val="63C26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9BB69D1"/>
    <w:multiLevelType w:val="multilevel"/>
    <w:tmpl w:val="8D1AB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AE46E56"/>
    <w:multiLevelType w:val="multilevel"/>
    <w:tmpl w:val="74AC60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B864B7D"/>
    <w:multiLevelType w:val="multilevel"/>
    <w:tmpl w:val="6598E51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3B716B1"/>
    <w:multiLevelType w:val="multilevel"/>
    <w:tmpl w:val="70C473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1F1728"/>
    <w:multiLevelType w:val="multilevel"/>
    <w:tmpl w:val="150E0CC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E792AE6"/>
    <w:multiLevelType w:val="multilevel"/>
    <w:tmpl w:val="FBFA3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50747EF"/>
    <w:multiLevelType w:val="multilevel"/>
    <w:tmpl w:val="B5CE3D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6961161"/>
    <w:multiLevelType w:val="multilevel"/>
    <w:tmpl w:val="BA108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935933"/>
    <w:multiLevelType w:val="multilevel"/>
    <w:tmpl w:val="A022C9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B615992"/>
    <w:multiLevelType w:val="multilevel"/>
    <w:tmpl w:val="0E5C22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BBC124B"/>
    <w:multiLevelType w:val="multilevel"/>
    <w:tmpl w:val="EBD4E88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5D5434CB"/>
    <w:multiLevelType w:val="multilevel"/>
    <w:tmpl w:val="1B840E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DD279EB"/>
    <w:multiLevelType w:val="multilevel"/>
    <w:tmpl w:val="0B6EC0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128191E"/>
    <w:multiLevelType w:val="multilevel"/>
    <w:tmpl w:val="AD587E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18B591A"/>
    <w:multiLevelType w:val="multilevel"/>
    <w:tmpl w:val="09BCE3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3080320"/>
    <w:multiLevelType w:val="multilevel"/>
    <w:tmpl w:val="1D9EAF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953592C"/>
    <w:multiLevelType w:val="multilevel"/>
    <w:tmpl w:val="8E3616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A336FA0"/>
    <w:multiLevelType w:val="multilevel"/>
    <w:tmpl w:val="276257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AF33D0A"/>
    <w:multiLevelType w:val="multilevel"/>
    <w:tmpl w:val="DDA8149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6C486632"/>
    <w:multiLevelType w:val="multilevel"/>
    <w:tmpl w:val="8CB2F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5842493"/>
    <w:multiLevelType w:val="multilevel"/>
    <w:tmpl w:val="94AAE8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A2B15EF"/>
    <w:multiLevelType w:val="multilevel"/>
    <w:tmpl w:val="5ADC19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A432E27"/>
    <w:multiLevelType w:val="multilevel"/>
    <w:tmpl w:val="8F9CF1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7C180509"/>
    <w:multiLevelType w:val="multilevel"/>
    <w:tmpl w:val="A58091D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8" w15:restartNumberingAfterBreak="0">
    <w:nsid w:val="7E51368D"/>
    <w:multiLevelType w:val="multilevel"/>
    <w:tmpl w:val="1F9C29F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E710B73"/>
    <w:multiLevelType w:val="multilevel"/>
    <w:tmpl w:val="FB22F2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21980422">
    <w:abstractNumId w:val="26"/>
  </w:num>
  <w:num w:numId="2" w16cid:durableId="1194877692">
    <w:abstractNumId w:val="17"/>
  </w:num>
  <w:num w:numId="3" w16cid:durableId="1308975321">
    <w:abstractNumId w:val="39"/>
  </w:num>
  <w:num w:numId="4" w16cid:durableId="1947693667">
    <w:abstractNumId w:val="29"/>
  </w:num>
  <w:num w:numId="5" w16cid:durableId="85424781">
    <w:abstractNumId w:val="8"/>
  </w:num>
  <w:num w:numId="6" w16cid:durableId="349987539">
    <w:abstractNumId w:val="4"/>
  </w:num>
  <w:num w:numId="7" w16cid:durableId="885987347">
    <w:abstractNumId w:val="24"/>
  </w:num>
  <w:num w:numId="8" w16cid:durableId="205026547">
    <w:abstractNumId w:val="16"/>
  </w:num>
  <w:num w:numId="9" w16cid:durableId="1929658377">
    <w:abstractNumId w:val="22"/>
  </w:num>
  <w:num w:numId="10" w16cid:durableId="2136637072">
    <w:abstractNumId w:val="28"/>
  </w:num>
  <w:num w:numId="11" w16cid:durableId="446511616">
    <w:abstractNumId w:val="32"/>
  </w:num>
  <w:num w:numId="12" w16cid:durableId="1416171905">
    <w:abstractNumId w:val="33"/>
  </w:num>
  <w:num w:numId="13" w16cid:durableId="867959092">
    <w:abstractNumId w:val="14"/>
  </w:num>
  <w:num w:numId="14" w16cid:durableId="802389855">
    <w:abstractNumId w:val="35"/>
  </w:num>
  <w:num w:numId="15" w16cid:durableId="1393774648">
    <w:abstractNumId w:val="1"/>
  </w:num>
  <w:num w:numId="16" w16cid:durableId="252011715">
    <w:abstractNumId w:val="27"/>
  </w:num>
  <w:num w:numId="17" w16cid:durableId="989213573">
    <w:abstractNumId w:val="25"/>
  </w:num>
  <w:num w:numId="18" w16cid:durableId="967779699">
    <w:abstractNumId w:val="21"/>
  </w:num>
  <w:num w:numId="19" w16cid:durableId="14771257">
    <w:abstractNumId w:val="23"/>
  </w:num>
  <w:num w:numId="20" w16cid:durableId="1225407664">
    <w:abstractNumId w:val="30"/>
  </w:num>
  <w:num w:numId="21" w16cid:durableId="228611267">
    <w:abstractNumId w:val="5"/>
  </w:num>
  <w:num w:numId="22" w16cid:durableId="108937745">
    <w:abstractNumId w:val="34"/>
  </w:num>
  <w:num w:numId="23" w16cid:durableId="1444422038">
    <w:abstractNumId w:val="6"/>
  </w:num>
  <w:num w:numId="24" w16cid:durableId="1796022279">
    <w:abstractNumId w:val="37"/>
  </w:num>
  <w:num w:numId="25" w16cid:durableId="1717390518">
    <w:abstractNumId w:val="0"/>
  </w:num>
  <w:num w:numId="26" w16cid:durableId="2120177710">
    <w:abstractNumId w:val="11"/>
  </w:num>
  <w:num w:numId="27" w16cid:durableId="15423349">
    <w:abstractNumId w:val="2"/>
  </w:num>
  <w:num w:numId="28" w16cid:durableId="527959866">
    <w:abstractNumId w:val="15"/>
  </w:num>
  <w:num w:numId="29" w16cid:durableId="1046175164">
    <w:abstractNumId w:val="12"/>
  </w:num>
  <w:num w:numId="30" w16cid:durableId="772090217">
    <w:abstractNumId w:val="31"/>
  </w:num>
  <w:num w:numId="31" w16cid:durableId="1315380501">
    <w:abstractNumId w:val="38"/>
  </w:num>
  <w:num w:numId="32" w16cid:durableId="1375886778">
    <w:abstractNumId w:val="3"/>
  </w:num>
  <w:num w:numId="33" w16cid:durableId="1914971300">
    <w:abstractNumId w:val="13"/>
  </w:num>
  <w:num w:numId="34" w16cid:durableId="931202930">
    <w:abstractNumId w:val="19"/>
  </w:num>
  <w:num w:numId="35" w16cid:durableId="63141555">
    <w:abstractNumId w:val="36"/>
  </w:num>
  <w:num w:numId="36" w16cid:durableId="1681471845">
    <w:abstractNumId w:val="7"/>
  </w:num>
  <w:num w:numId="37" w16cid:durableId="270860529">
    <w:abstractNumId w:val="20"/>
  </w:num>
  <w:num w:numId="38" w16cid:durableId="1562403962">
    <w:abstractNumId w:val="18"/>
  </w:num>
  <w:num w:numId="39" w16cid:durableId="1924413711">
    <w:abstractNumId w:val="10"/>
  </w:num>
  <w:num w:numId="40" w16cid:durableId="943195529">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38AD"/>
    <w:rsid w:val="000044BA"/>
    <w:rsid w:val="00022480"/>
    <w:rsid w:val="0005531A"/>
    <w:rsid w:val="00061A12"/>
    <w:rsid w:val="00070314"/>
    <w:rsid w:val="00070B11"/>
    <w:rsid w:val="000845C9"/>
    <w:rsid w:val="0008571D"/>
    <w:rsid w:val="000909BB"/>
    <w:rsid w:val="000938AD"/>
    <w:rsid w:val="00097BC5"/>
    <w:rsid w:val="000A2982"/>
    <w:rsid w:val="000B46BA"/>
    <w:rsid w:val="000B6666"/>
    <w:rsid w:val="000C0429"/>
    <w:rsid w:val="000C64D6"/>
    <w:rsid w:val="00107ED2"/>
    <w:rsid w:val="00115244"/>
    <w:rsid w:val="001172DB"/>
    <w:rsid w:val="00140218"/>
    <w:rsid w:val="0014418A"/>
    <w:rsid w:val="0016730E"/>
    <w:rsid w:val="00171EE5"/>
    <w:rsid w:val="00172F3F"/>
    <w:rsid w:val="00175473"/>
    <w:rsid w:val="00176B9B"/>
    <w:rsid w:val="001901AC"/>
    <w:rsid w:val="00190A15"/>
    <w:rsid w:val="00192755"/>
    <w:rsid w:val="00195462"/>
    <w:rsid w:val="001A1B9E"/>
    <w:rsid w:val="001B7451"/>
    <w:rsid w:val="001C1276"/>
    <w:rsid w:val="001C6549"/>
    <w:rsid w:val="001D64BA"/>
    <w:rsid w:val="002103C6"/>
    <w:rsid w:val="002250F3"/>
    <w:rsid w:val="00231763"/>
    <w:rsid w:val="0023685D"/>
    <w:rsid w:val="002467F4"/>
    <w:rsid w:val="0025164E"/>
    <w:rsid w:val="0025165F"/>
    <w:rsid w:val="00265F03"/>
    <w:rsid w:val="002671DB"/>
    <w:rsid w:val="00272889"/>
    <w:rsid w:val="002741F3"/>
    <w:rsid w:val="00280C3D"/>
    <w:rsid w:val="00292F15"/>
    <w:rsid w:val="002A0B91"/>
    <w:rsid w:val="002B5C79"/>
    <w:rsid w:val="002C0014"/>
    <w:rsid w:val="002E3AE5"/>
    <w:rsid w:val="002F0587"/>
    <w:rsid w:val="00312D31"/>
    <w:rsid w:val="0032630A"/>
    <w:rsid w:val="00331F65"/>
    <w:rsid w:val="00347DC0"/>
    <w:rsid w:val="00351128"/>
    <w:rsid w:val="00360970"/>
    <w:rsid w:val="003675FA"/>
    <w:rsid w:val="0037543E"/>
    <w:rsid w:val="0037788A"/>
    <w:rsid w:val="003902B9"/>
    <w:rsid w:val="00391B33"/>
    <w:rsid w:val="00394FC4"/>
    <w:rsid w:val="003A163F"/>
    <w:rsid w:val="003C1484"/>
    <w:rsid w:val="003D1DFF"/>
    <w:rsid w:val="003E12AB"/>
    <w:rsid w:val="003F2171"/>
    <w:rsid w:val="003F25E2"/>
    <w:rsid w:val="003F3BF1"/>
    <w:rsid w:val="0040771A"/>
    <w:rsid w:val="004201AE"/>
    <w:rsid w:val="004221D9"/>
    <w:rsid w:val="004228AF"/>
    <w:rsid w:val="00423E62"/>
    <w:rsid w:val="00432480"/>
    <w:rsid w:val="004337A0"/>
    <w:rsid w:val="004359FB"/>
    <w:rsid w:val="00440944"/>
    <w:rsid w:val="00452622"/>
    <w:rsid w:val="004610E1"/>
    <w:rsid w:val="00466845"/>
    <w:rsid w:val="00477BC4"/>
    <w:rsid w:val="004913AB"/>
    <w:rsid w:val="00492A14"/>
    <w:rsid w:val="0049471A"/>
    <w:rsid w:val="004A7856"/>
    <w:rsid w:val="004B50DD"/>
    <w:rsid w:val="004B7947"/>
    <w:rsid w:val="004E4E4D"/>
    <w:rsid w:val="005058DC"/>
    <w:rsid w:val="005141BE"/>
    <w:rsid w:val="00527A9F"/>
    <w:rsid w:val="005521D8"/>
    <w:rsid w:val="00553411"/>
    <w:rsid w:val="00560C12"/>
    <w:rsid w:val="005727E0"/>
    <w:rsid w:val="00596BB1"/>
    <w:rsid w:val="005A264D"/>
    <w:rsid w:val="005B1E05"/>
    <w:rsid w:val="005B3819"/>
    <w:rsid w:val="005B591A"/>
    <w:rsid w:val="005D14A8"/>
    <w:rsid w:val="005D5383"/>
    <w:rsid w:val="005D5E46"/>
    <w:rsid w:val="005E3CAF"/>
    <w:rsid w:val="005F28C7"/>
    <w:rsid w:val="005F2BB5"/>
    <w:rsid w:val="006025ED"/>
    <w:rsid w:val="006049D7"/>
    <w:rsid w:val="00621557"/>
    <w:rsid w:val="006253A5"/>
    <w:rsid w:val="00634656"/>
    <w:rsid w:val="00635082"/>
    <w:rsid w:val="006525B7"/>
    <w:rsid w:val="006606AD"/>
    <w:rsid w:val="0066704B"/>
    <w:rsid w:val="0067265E"/>
    <w:rsid w:val="00677FCE"/>
    <w:rsid w:val="00691511"/>
    <w:rsid w:val="00691C28"/>
    <w:rsid w:val="006A0C61"/>
    <w:rsid w:val="006A1AC0"/>
    <w:rsid w:val="006C7E50"/>
    <w:rsid w:val="006D11E5"/>
    <w:rsid w:val="006D3714"/>
    <w:rsid w:val="007011A5"/>
    <w:rsid w:val="00723653"/>
    <w:rsid w:val="00724E0D"/>
    <w:rsid w:val="00776911"/>
    <w:rsid w:val="00780502"/>
    <w:rsid w:val="007816E3"/>
    <w:rsid w:val="00790F22"/>
    <w:rsid w:val="00796FE4"/>
    <w:rsid w:val="007A027A"/>
    <w:rsid w:val="007C07D2"/>
    <w:rsid w:val="007C4137"/>
    <w:rsid w:val="007D3995"/>
    <w:rsid w:val="007E0AC6"/>
    <w:rsid w:val="00810313"/>
    <w:rsid w:val="00820C32"/>
    <w:rsid w:val="00826283"/>
    <w:rsid w:val="008275E5"/>
    <w:rsid w:val="008477B9"/>
    <w:rsid w:val="008513D6"/>
    <w:rsid w:val="008527CF"/>
    <w:rsid w:val="00856695"/>
    <w:rsid w:val="00864421"/>
    <w:rsid w:val="0086448C"/>
    <w:rsid w:val="0088706F"/>
    <w:rsid w:val="008929C0"/>
    <w:rsid w:val="0089628D"/>
    <w:rsid w:val="008A1336"/>
    <w:rsid w:val="008B13A0"/>
    <w:rsid w:val="008C1F84"/>
    <w:rsid w:val="008C41E2"/>
    <w:rsid w:val="008D75AE"/>
    <w:rsid w:val="008F33D2"/>
    <w:rsid w:val="008F4268"/>
    <w:rsid w:val="00900312"/>
    <w:rsid w:val="0090069C"/>
    <w:rsid w:val="00904311"/>
    <w:rsid w:val="009054B9"/>
    <w:rsid w:val="00907250"/>
    <w:rsid w:val="00926201"/>
    <w:rsid w:val="0094030C"/>
    <w:rsid w:val="00952210"/>
    <w:rsid w:val="00960D8E"/>
    <w:rsid w:val="00967361"/>
    <w:rsid w:val="0097113D"/>
    <w:rsid w:val="0098017C"/>
    <w:rsid w:val="009807F0"/>
    <w:rsid w:val="009A05ED"/>
    <w:rsid w:val="009A1052"/>
    <w:rsid w:val="009B4E2A"/>
    <w:rsid w:val="009C192D"/>
    <w:rsid w:val="009D07A2"/>
    <w:rsid w:val="009D6A85"/>
    <w:rsid w:val="009D7576"/>
    <w:rsid w:val="009E6654"/>
    <w:rsid w:val="009F047A"/>
    <w:rsid w:val="00A27C76"/>
    <w:rsid w:val="00A3606B"/>
    <w:rsid w:val="00A73E7B"/>
    <w:rsid w:val="00A87B80"/>
    <w:rsid w:val="00A92E0D"/>
    <w:rsid w:val="00A95CBF"/>
    <w:rsid w:val="00AA361B"/>
    <w:rsid w:val="00AA5385"/>
    <w:rsid w:val="00AC0270"/>
    <w:rsid w:val="00AD389C"/>
    <w:rsid w:val="00AE42BC"/>
    <w:rsid w:val="00AE6261"/>
    <w:rsid w:val="00AF4009"/>
    <w:rsid w:val="00B06313"/>
    <w:rsid w:val="00B40EF3"/>
    <w:rsid w:val="00B4450E"/>
    <w:rsid w:val="00B4483E"/>
    <w:rsid w:val="00B46FCB"/>
    <w:rsid w:val="00B737DA"/>
    <w:rsid w:val="00B81D7E"/>
    <w:rsid w:val="00B826D5"/>
    <w:rsid w:val="00B9098F"/>
    <w:rsid w:val="00B913D1"/>
    <w:rsid w:val="00B91804"/>
    <w:rsid w:val="00B94CC4"/>
    <w:rsid w:val="00BA6F7C"/>
    <w:rsid w:val="00BB352A"/>
    <w:rsid w:val="00BE19E5"/>
    <w:rsid w:val="00BE6EB6"/>
    <w:rsid w:val="00C41738"/>
    <w:rsid w:val="00C478AF"/>
    <w:rsid w:val="00C50A39"/>
    <w:rsid w:val="00C533D3"/>
    <w:rsid w:val="00C6119C"/>
    <w:rsid w:val="00C64BF6"/>
    <w:rsid w:val="00C6655D"/>
    <w:rsid w:val="00C67404"/>
    <w:rsid w:val="00C735AE"/>
    <w:rsid w:val="00C85450"/>
    <w:rsid w:val="00CB0BD5"/>
    <w:rsid w:val="00CC7529"/>
    <w:rsid w:val="00CD2E76"/>
    <w:rsid w:val="00CD30B2"/>
    <w:rsid w:val="00CD3D48"/>
    <w:rsid w:val="00CE7AF9"/>
    <w:rsid w:val="00CF1EFF"/>
    <w:rsid w:val="00D066B8"/>
    <w:rsid w:val="00D17409"/>
    <w:rsid w:val="00D358D0"/>
    <w:rsid w:val="00D4018F"/>
    <w:rsid w:val="00D4563C"/>
    <w:rsid w:val="00D6648B"/>
    <w:rsid w:val="00D71AC3"/>
    <w:rsid w:val="00D8136C"/>
    <w:rsid w:val="00D83E01"/>
    <w:rsid w:val="00D87C57"/>
    <w:rsid w:val="00DA23AD"/>
    <w:rsid w:val="00DA3E88"/>
    <w:rsid w:val="00DA7A55"/>
    <w:rsid w:val="00DB5711"/>
    <w:rsid w:val="00DB5940"/>
    <w:rsid w:val="00DC23D9"/>
    <w:rsid w:val="00DC7B93"/>
    <w:rsid w:val="00DD0035"/>
    <w:rsid w:val="00DD22E9"/>
    <w:rsid w:val="00DE4B00"/>
    <w:rsid w:val="00DE51DE"/>
    <w:rsid w:val="00DE568A"/>
    <w:rsid w:val="00DF081A"/>
    <w:rsid w:val="00DF6A2D"/>
    <w:rsid w:val="00DF724C"/>
    <w:rsid w:val="00E01B92"/>
    <w:rsid w:val="00E308A0"/>
    <w:rsid w:val="00E322BF"/>
    <w:rsid w:val="00E358CD"/>
    <w:rsid w:val="00E42E5F"/>
    <w:rsid w:val="00E50B2E"/>
    <w:rsid w:val="00E5437C"/>
    <w:rsid w:val="00E67F99"/>
    <w:rsid w:val="00E76960"/>
    <w:rsid w:val="00EC3C28"/>
    <w:rsid w:val="00ED495F"/>
    <w:rsid w:val="00EE4921"/>
    <w:rsid w:val="00EF44DB"/>
    <w:rsid w:val="00EF5D3F"/>
    <w:rsid w:val="00F16028"/>
    <w:rsid w:val="00F31050"/>
    <w:rsid w:val="00F31F1B"/>
    <w:rsid w:val="00F458FB"/>
    <w:rsid w:val="00F47DE7"/>
    <w:rsid w:val="00F60D81"/>
    <w:rsid w:val="00F65EDC"/>
    <w:rsid w:val="00F75FC6"/>
    <w:rsid w:val="00FA2088"/>
    <w:rsid w:val="00FA44B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3764AB"/>
  <w15:chartTrackingRefBased/>
  <w15:docId w15:val="{F55039CD-ABFB-4F97-9B44-58B52E645D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2C0014"/>
    <w:pPr>
      <w:keepNext/>
      <w:keepLines/>
      <w:spacing w:before="360" w:after="80"/>
      <w:jc w:val="center"/>
      <w:outlineLvl w:val="0"/>
    </w:pPr>
    <w:rPr>
      <w:rFonts w:ascii="Times New Roman" w:eastAsiaTheme="majorEastAsia" w:hAnsi="Times New Roman" w:cstheme="majorBidi"/>
      <w:b/>
      <w:sz w:val="28"/>
      <w:szCs w:val="40"/>
    </w:rPr>
  </w:style>
  <w:style w:type="paragraph" w:styleId="2">
    <w:name w:val="heading 2"/>
    <w:basedOn w:val="a"/>
    <w:next w:val="a"/>
    <w:link w:val="20"/>
    <w:uiPriority w:val="9"/>
    <w:unhideWhenUsed/>
    <w:qFormat/>
    <w:rsid w:val="0025164E"/>
    <w:pPr>
      <w:keepNext/>
      <w:keepLines/>
      <w:spacing w:after="0" w:line="360" w:lineRule="auto"/>
      <w:ind w:firstLine="709"/>
      <w:outlineLvl w:val="1"/>
    </w:pPr>
    <w:rPr>
      <w:rFonts w:ascii="Times New Roman" w:eastAsiaTheme="majorEastAsia" w:hAnsi="Times New Roman" w:cstheme="majorBidi"/>
      <w:b/>
      <w:sz w:val="28"/>
      <w:szCs w:val="32"/>
    </w:rPr>
  </w:style>
  <w:style w:type="paragraph" w:styleId="3">
    <w:name w:val="heading 3"/>
    <w:basedOn w:val="a"/>
    <w:next w:val="a"/>
    <w:link w:val="30"/>
    <w:uiPriority w:val="9"/>
    <w:unhideWhenUsed/>
    <w:qFormat/>
    <w:rsid w:val="006025ED"/>
    <w:pPr>
      <w:keepNext/>
      <w:keepLines/>
      <w:spacing w:after="0" w:line="360" w:lineRule="auto"/>
      <w:ind w:firstLine="709"/>
      <w:outlineLvl w:val="2"/>
    </w:pPr>
    <w:rPr>
      <w:rFonts w:ascii="Times New Roman" w:eastAsiaTheme="majorEastAsia" w:hAnsi="Times New Roman" w:cstheme="majorBidi"/>
      <w:b/>
      <w:sz w:val="28"/>
      <w:szCs w:val="28"/>
    </w:rPr>
  </w:style>
  <w:style w:type="paragraph" w:styleId="4">
    <w:name w:val="heading 4"/>
    <w:basedOn w:val="a"/>
    <w:next w:val="a"/>
    <w:link w:val="40"/>
    <w:uiPriority w:val="9"/>
    <w:semiHidden/>
    <w:unhideWhenUsed/>
    <w:qFormat/>
    <w:rsid w:val="000938AD"/>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0938AD"/>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0938A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938A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938A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938A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C0014"/>
    <w:rPr>
      <w:rFonts w:ascii="Times New Roman" w:eastAsiaTheme="majorEastAsia" w:hAnsi="Times New Roman" w:cstheme="majorBidi"/>
      <w:b/>
      <w:sz w:val="28"/>
      <w:szCs w:val="40"/>
    </w:rPr>
  </w:style>
  <w:style w:type="character" w:customStyle="1" w:styleId="20">
    <w:name w:val="Заголовок 2 Знак"/>
    <w:basedOn w:val="a0"/>
    <w:link w:val="2"/>
    <w:uiPriority w:val="9"/>
    <w:rsid w:val="0025164E"/>
    <w:rPr>
      <w:rFonts w:ascii="Times New Roman" w:eastAsiaTheme="majorEastAsia" w:hAnsi="Times New Roman" w:cstheme="majorBidi"/>
      <w:b/>
      <w:sz w:val="28"/>
      <w:szCs w:val="32"/>
    </w:rPr>
  </w:style>
  <w:style w:type="character" w:customStyle="1" w:styleId="30">
    <w:name w:val="Заголовок 3 Знак"/>
    <w:basedOn w:val="a0"/>
    <w:link w:val="3"/>
    <w:uiPriority w:val="9"/>
    <w:rsid w:val="006025ED"/>
    <w:rPr>
      <w:rFonts w:ascii="Times New Roman" w:eastAsiaTheme="majorEastAsia" w:hAnsi="Times New Roman" w:cstheme="majorBidi"/>
      <w:b/>
      <w:sz w:val="28"/>
      <w:szCs w:val="28"/>
    </w:rPr>
  </w:style>
  <w:style w:type="character" w:customStyle="1" w:styleId="40">
    <w:name w:val="Заголовок 4 Знак"/>
    <w:basedOn w:val="a0"/>
    <w:link w:val="4"/>
    <w:uiPriority w:val="9"/>
    <w:semiHidden/>
    <w:rsid w:val="000938AD"/>
    <w:rPr>
      <w:rFonts w:eastAsiaTheme="majorEastAsia" w:cstheme="majorBidi"/>
      <w:i/>
      <w:iCs/>
      <w:color w:val="0F4761" w:themeColor="accent1" w:themeShade="BF"/>
    </w:rPr>
  </w:style>
  <w:style w:type="character" w:customStyle="1" w:styleId="50">
    <w:name w:val="Заголовок 5 Знак"/>
    <w:basedOn w:val="a0"/>
    <w:link w:val="5"/>
    <w:uiPriority w:val="9"/>
    <w:semiHidden/>
    <w:rsid w:val="000938AD"/>
    <w:rPr>
      <w:rFonts w:eastAsiaTheme="majorEastAsia" w:cstheme="majorBidi"/>
      <w:color w:val="0F4761" w:themeColor="accent1" w:themeShade="BF"/>
    </w:rPr>
  </w:style>
  <w:style w:type="character" w:customStyle="1" w:styleId="60">
    <w:name w:val="Заголовок 6 Знак"/>
    <w:basedOn w:val="a0"/>
    <w:link w:val="6"/>
    <w:uiPriority w:val="9"/>
    <w:semiHidden/>
    <w:rsid w:val="000938AD"/>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0938AD"/>
    <w:rPr>
      <w:rFonts w:eastAsiaTheme="majorEastAsia" w:cstheme="majorBidi"/>
      <w:color w:val="595959" w:themeColor="text1" w:themeTint="A6"/>
    </w:rPr>
  </w:style>
  <w:style w:type="character" w:customStyle="1" w:styleId="80">
    <w:name w:val="Заголовок 8 Знак"/>
    <w:basedOn w:val="a0"/>
    <w:link w:val="8"/>
    <w:uiPriority w:val="9"/>
    <w:semiHidden/>
    <w:rsid w:val="000938AD"/>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0938AD"/>
    <w:rPr>
      <w:rFonts w:eastAsiaTheme="majorEastAsia" w:cstheme="majorBidi"/>
      <w:color w:val="272727" w:themeColor="text1" w:themeTint="D8"/>
    </w:rPr>
  </w:style>
  <w:style w:type="paragraph" w:styleId="a3">
    <w:name w:val="Title"/>
    <w:basedOn w:val="a"/>
    <w:next w:val="a"/>
    <w:link w:val="a4"/>
    <w:uiPriority w:val="10"/>
    <w:qFormat/>
    <w:rsid w:val="000938A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0938AD"/>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938AD"/>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0938AD"/>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0938AD"/>
    <w:pPr>
      <w:spacing w:before="160"/>
      <w:jc w:val="center"/>
    </w:pPr>
    <w:rPr>
      <w:i/>
      <w:iCs/>
      <w:color w:val="404040" w:themeColor="text1" w:themeTint="BF"/>
    </w:rPr>
  </w:style>
  <w:style w:type="character" w:customStyle="1" w:styleId="22">
    <w:name w:val="Цитата 2 Знак"/>
    <w:basedOn w:val="a0"/>
    <w:link w:val="21"/>
    <w:uiPriority w:val="29"/>
    <w:rsid w:val="000938AD"/>
    <w:rPr>
      <w:i/>
      <w:iCs/>
      <w:color w:val="404040" w:themeColor="text1" w:themeTint="BF"/>
    </w:rPr>
  </w:style>
  <w:style w:type="paragraph" w:styleId="a7">
    <w:name w:val="List Paragraph"/>
    <w:basedOn w:val="a"/>
    <w:uiPriority w:val="34"/>
    <w:qFormat/>
    <w:rsid w:val="000938AD"/>
    <w:pPr>
      <w:ind w:left="720"/>
      <w:contextualSpacing/>
    </w:pPr>
  </w:style>
  <w:style w:type="character" w:styleId="a8">
    <w:name w:val="Intense Emphasis"/>
    <w:basedOn w:val="a0"/>
    <w:uiPriority w:val="21"/>
    <w:qFormat/>
    <w:rsid w:val="000938AD"/>
    <w:rPr>
      <w:i/>
      <w:iCs/>
      <w:color w:val="0F4761" w:themeColor="accent1" w:themeShade="BF"/>
    </w:rPr>
  </w:style>
  <w:style w:type="paragraph" w:styleId="a9">
    <w:name w:val="Intense Quote"/>
    <w:basedOn w:val="a"/>
    <w:next w:val="a"/>
    <w:link w:val="aa"/>
    <w:uiPriority w:val="30"/>
    <w:qFormat/>
    <w:rsid w:val="000938A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a">
    <w:name w:val="Выделенная цитата Знак"/>
    <w:basedOn w:val="a0"/>
    <w:link w:val="a9"/>
    <w:uiPriority w:val="30"/>
    <w:rsid w:val="000938AD"/>
    <w:rPr>
      <w:i/>
      <w:iCs/>
      <w:color w:val="0F4761" w:themeColor="accent1" w:themeShade="BF"/>
    </w:rPr>
  </w:style>
  <w:style w:type="character" w:styleId="ab">
    <w:name w:val="Intense Reference"/>
    <w:basedOn w:val="a0"/>
    <w:uiPriority w:val="32"/>
    <w:qFormat/>
    <w:rsid w:val="000938AD"/>
    <w:rPr>
      <w:b/>
      <w:bCs/>
      <w:smallCaps/>
      <w:color w:val="0F4761" w:themeColor="accent1" w:themeShade="BF"/>
      <w:spacing w:val="5"/>
    </w:rPr>
  </w:style>
  <w:style w:type="character" w:styleId="ac">
    <w:name w:val="Hyperlink"/>
    <w:basedOn w:val="a0"/>
    <w:uiPriority w:val="99"/>
    <w:unhideWhenUsed/>
    <w:rsid w:val="00E42E5F"/>
    <w:rPr>
      <w:color w:val="467886" w:themeColor="hyperlink"/>
      <w:u w:val="single"/>
    </w:rPr>
  </w:style>
  <w:style w:type="character" w:customStyle="1" w:styleId="11">
    <w:name w:val="Неразрешенное упоминание1"/>
    <w:basedOn w:val="a0"/>
    <w:uiPriority w:val="99"/>
    <w:semiHidden/>
    <w:unhideWhenUsed/>
    <w:rsid w:val="00E42E5F"/>
    <w:rPr>
      <w:color w:val="605E5C"/>
      <w:shd w:val="clear" w:color="auto" w:fill="E1DFDD"/>
    </w:rPr>
  </w:style>
  <w:style w:type="paragraph" w:styleId="ad">
    <w:name w:val="TOC Heading"/>
    <w:basedOn w:val="1"/>
    <w:next w:val="a"/>
    <w:uiPriority w:val="39"/>
    <w:unhideWhenUsed/>
    <w:qFormat/>
    <w:rsid w:val="0094030C"/>
    <w:pPr>
      <w:spacing w:before="240" w:after="0" w:line="259" w:lineRule="auto"/>
      <w:jc w:val="left"/>
      <w:outlineLvl w:val="9"/>
    </w:pPr>
    <w:rPr>
      <w:rFonts w:asciiTheme="majorHAnsi" w:hAnsiTheme="majorHAnsi"/>
      <w:b w:val="0"/>
      <w:color w:val="0F4761" w:themeColor="accent1" w:themeShade="BF"/>
      <w:kern w:val="0"/>
      <w:sz w:val="32"/>
      <w:szCs w:val="32"/>
      <w14:ligatures w14:val="none"/>
    </w:rPr>
  </w:style>
  <w:style w:type="paragraph" w:styleId="12">
    <w:name w:val="toc 1"/>
    <w:basedOn w:val="a"/>
    <w:next w:val="a"/>
    <w:autoRedefine/>
    <w:uiPriority w:val="39"/>
    <w:unhideWhenUsed/>
    <w:rsid w:val="0094030C"/>
    <w:pPr>
      <w:spacing w:after="100"/>
    </w:pPr>
  </w:style>
  <w:style w:type="paragraph" w:styleId="23">
    <w:name w:val="toc 2"/>
    <w:basedOn w:val="a"/>
    <w:next w:val="a"/>
    <w:autoRedefine/>
    <w:uiPriority w:val="39"/>
    <w:unhideWhenUsed/>
    <w:rsid w:val="0094030C"/>
    <w:pPr>
      <w:spacing w:after="100"/>
      <w:ind w:left="240"/>
    </w:pPr>
  </w:style>
  <w:style w:type="paragraph" w:styleId="31">
    <w:name w:val="toc 3"/>
    <w:basedOn w:val="a"/>
    <w:next w:val="a"/>
    <w:autoRedefine/>
    <w:uiPriority w:val="39"/>
    <w:unhideWhenUsed/>
    <w:rsid w:val="0094030C"/>
    <w:pPr>
      <w:spacing w:after="100"/>
      <w:ind w:left="480"/>
    </w:pPr>
  </w:style>
  <w:style w:type="paragraph" w:styleId="ae">
    <w:name w:val="header"/>
    <w:basedOn w:val="a"/>
    <w:link w:val="af"/>
    <w:uiPriority w:val="99"/>
    <w:unhideWhenUsed/>
    <w:rsid w:val="005B1E05"/>
    <w:pPr>
      <w:tabs>
        <w:tab w:val="center" w:pos="4677"/>
        <w:tab w:val="right" w:pos="9355"/>
      </w:tabs>
      <w:spacing w:after="0" w:line="240" w:lineRule="auto"/>
    </w:pPr>
  </w:style>
  <w:style w:type="character" w:customStyle="1" w:styleId="af">
    <w:name w:val="Верхний колонтитул Знак"/>
    <w:basedOn w:val="a0"/>
    <w:link w:val="ae"/>
    <w:uiPriority w:val="99"/>
    <w:rsid w:val="005B1E05"/>
  </w:style>
  <w:style w:type="paragraph" w:styleId="af0">
    <w:name w:val="footer"/>
    <w:basedOn w:val="a"/>
    <w:link w:val="af1"/>
    <w:uiPriority w:val="99"/>
    <w:unhideWhenUsed/>
    <w:rsid w:val="005B1E05"/>
    <w:pPr>
      <w:tabs>
        <w:tab w:val="center" w:pos="4677"/>
        <w:tab w:val="right" w:pos="9355"/>
      </w:tabs>
      <w:spacing w:after="0" w:line="240" w:lineRule="auto"/>
    </w:pPr>
  </w:style>
  <w:style w:type="character" w:customStyle="1" w:styleId="af1">
    <w:name w:val="Нижний колонтитул Знак"/>
    <w:basedOn w:val="a0"/>
    <w:link w:val="af0"/>
    <w:uiPriority w:val="99"/>
    <w:rsid w:val="005B1E05"/>
  </w:style>
  <w:style w:type="character" w:styleId="af2">
    <w:name w:val="FollowedHyperlink"/>
    <w:basedOn w:val="a0"/>
    <w:uiPriority w:val="99"/>
    <w:semiHidden/>
    <w:unhideWhenUsed/>
    <w:rsid w:val="0014418A"/>
    <w:rPr>
      <w:color w:val="96607D" w:themeColor="followedHyperlink"/>
      <w:u w:val="single"/>
    </w:rPr>
  </w:style>
  <w:style w:type="table" w:styleId="af3">
    <w:name w:val="Table Grid"/>
    <w:basedOn w:val="a1"/>
    <w:uiPriority w:val="39"/>
    <w:rsid w:val="00477B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hyperlink" Target="https://doi.org/10.32652/tmfvs.2020.2.47-58" TargetMode="External"/><Relationship Id="rId26" Type="http://schemas.openxmlformats.org/officeDocument/2006/relationships/hyperlink" Target="https://worldathletics.org/competition/calendar-results?competitionGroupId=13" TargetMode="External"/><Relationship Id="rId3" Type="http://schemas.openxmlformats.org/officeDocument/2006/relationships/styles" Target="styles.xml"/><Relationship Id="rId21" Type="http://schemas.openxmlformats.org/officeDocument/2006/relationships/hyperlink" Target="https://doi.org/10.15561/18189172.2016.0204" TargetMode="External"/><Relationship Id="rId7" Type="http://schemas.openxmlformats.org/officeDocument/2006/relationships/endnotes" Target="endnotes.xml"/><Relationship Id="rId12" Type="http://schemas.openxmlformats.org/officeDocument/2006/relationships/chart" Target="charts/chart5.xml"/><Relationship Id="rId17" Type="http://schemas.openxmlformats.org/officeDocument/2006/relationships/hyperlink" Target="https://doi.org/10.31392/UDU-nc.series15.2024.12(185).38" TargetMode="External"/><Relationship Id="rId25" Type="http://schemas.openxmlformats.org/officeDocument/2006/relationships/hyperlink" Target="https://worldathletics.org/competition/calendar-results?competitionGroupId=5" TargetMode="External"/><Relationship Id="rId2" Type="http://schemas.openxmlformats.org/officeDocument/2006/relationships/numbering" Target="numbering.xml"/><Relationship Id="rId16" Type="http://schemas.openxmlformats.org/officeDocument/2006/relationships/hyperlink" Target="https://doi.org/10.32652/tmfvs.2022.2.14-20" TargetMode="External"/><Relationship Id="rId20" Type="http://schemas.openxmlformats.org/officeDocument/2006/relationships/hyperlink" Target="https://doi.org/10.34142/HSR.2019.05.03.0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24" Type="http://schemas.openxmlformats.org/officeDocument/2006/relationships/hyperlink" Target="https://worldathletics.org/competition/calendar-results?competitionGroupId=6" TargetMode="External"/><Relationship Id="rId5" Type="http://schemas.openxmlformats.org/officeDocument/2006/relationships/webSettings" Target="webSettings.xml"/><Relationship Id="rId15" Type="http://schemas.openxmlformats.org/officeDocument/2006/relationships/hyperlink" Target="https://doi.org/10.32782/spectrum/2024-2-10" TargetMode="External"/><Relationship Id="rId23" Type="http://schemas.openxmlformats.org/officeDocument/2006/relationships/hyperlink" Target="https://doi.org/10.11159/icbes25.141" TargetMode="External"/><Relationship Id="rId28" Type="http://schemas.openxmlformats.org/officeDocument/2006/relationships/header" Target="header1.xml"/><Relationship Id="rId10" Type="http://schemas.openxmlformats.org/officeDocument/2006/relationships/chart" Target="charts/chart3.xml"/><Relationship Id="rId19" Type="http://schemas.openxmlformats.org/officeDocument/2006/relationships/hyperlink" Target="https://doi.org/10.32652/tmfvs.2020.2.47-58" TargetMode="Externa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yperlink" Target="https://doi.org/10.32782/spectrum/2024-1-2" TargetMode="External"/><Relationship Id="rId22" Type="http://schemas.openxmlformats.org/officeDocument/2006/relationships/hyperlink" Target="https://www.efsupit.ro/images/stories/january2025/Art%203.pdf" TargetMode="External"/><Relationship Id="rId27" Type="http://schemas.openxmlformats.org/officeDocument/2006/relationships/hyperlink" Target="http://www.flau.ua"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oleObject" Target="https://d.docs.live.net/2342efd353640fe0/&#1076;&#1080;&#1087;&#1083;&#1086;&#1084;&#1085;&#1072;&#1103;%20&#1088;&#1072;&#1089;&#1095;&#1077;&#1090;&#1110;.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https://d.docs.live.net/2342efd353640fe0/&#1076;&#1080;&#1087;&#1083;&#1086;&#1084;&#1085;&#1072;&#1103;%20&#1088;&#1072;&#1089;&#1095;&#1077;&#1090;&#1110;.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s://d.docs.live.net/2342efd353640fe0/&#1076;&#1080;&#1087;&#1083;&#1086;&#1084;&#1085;&#1072;&#1103;%20&#1088;&#1072;&#1089;&#1095;&#1077;&#1090;&#1110;.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s://d.docs.live.net/2342efd353640fe0/&#1076;&#1080;&#1087;&#1083;&#1086;&#1084;&#1085;&#1072;&#1103;%20&#1088;&#1072;&#1089;&#1095;&#1077;&#1090;&#111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https://d.docs.live.net/2342efd353640fe0/&#1076;&#1080;&#1087;&#1083;&#1086;&#1084;&#1085;&#1072;&#1103;%20&#1088;&#1072;&#1089;&#1095;&#1077;&#1090;&#1110;.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https://d.docs.live.net/2342efd353640fe0/&#1076;&#1080;&#1087;&#1083;&#1086;&#1084;&#1085;&#1072;&#1103;%20&#1088;&#1072;&#1089;&#1095;&#1077;&#1090;&#1110;.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Олімпіські ігри</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Лист1!$N$1</c:f>
              <c:strCache>
                <c:ptCount val="1"/>
              </c:strCache>
            </c:strRef>
          </c:tx>
          <c:spPr>
            <a:pattFill prst="pct5">
              <a:fgClr>
                <a:schemeClr val="tx1"/>
              </a:fgClr>
              <a:bgClr>
                <a:schemeClr val="bg1"/>
              </a:bgClr>
            </a:pattFill>
          </c:spPr>
          <c:dPt>
            <c:idx val="0"/>
            <c:bubble3D val="0"/>
            <c:spPr>
              <a:pattFill prst="solidDmnd">
                <a:fgClr>
                  <a:srgbClr val="00B0F0"/>
                </a:fgClr>
                <a:bgClr>
                  <a:schemeClr val="bg1"/>
                </a:bgClr>
              </a:patt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9916-4544-B0E7-81E726CDE0FF}"/>
              </c:ext>
            </c:extLst>
          </c:dPt>
          <c:dPt>
            <c:idx val="1"/>
            <c:bubble3D val="0"/>
            <c:spPr>
              <a:pattFill prst="pct90">
                <a:fgClr>
                  <a:srgbClr val="EE0000"/>
                </a:fgClr>
                <a:bgClr>
                  <a:schemeClr val="bg1"/>
                </a:bgClr>
              </a:patt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9916-4544-B0E7-81E726CDE0FF}"/>
              </c:ext>
            </c:extLst>
          </c:dPt>
          <c:dPt>
            <c:idx val="2"/>
            <c:bubble3D val="0"/>
            <c:spPr>
              <a:pattFill prst="pct5">
                <a:fgClr>
                  <a:schemeClr val="tx1"/>
                </a:fgClr>
                <a:bgClr>
                  <a:schemeClr val="bg1"/>
                </a:bgClr>
              </a:patt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9916-4544-B0E7-81E726CDE0F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Лист1!$M$3:$M$5</c:f>
              <c:strCache>
                <c:ptCount val="3"/>
                <c:pt idx="0">
                  <c:v>Вдалі</c:v>
                </c:pt>
                <c:pt idx="1">
                  <c:v>Невдалі</c:v>
                </c:pt>
                <c:pt idx="2">
                  <c:v>Пропущені</c:v>
                </c:pt>
              </c:strCache>
              <c:extLst/>
            </c:strRef>
          </c:cat>
          <c:val>
            <c:numRef>
              <c:f>Лист1!$N$3:$N$5</c:f>
              <c:numCache>
                <c:formatCode>General</c:formatCode>
                <c:ptCount val="3"/>
                <c:pt idx="0">
                  <c:v>138</c:v>
                </c:pt>
                <c:pt idx="1">
                  <c:v>42</c:v>
                </c:pt>
                <c:pt idx="2">
                  <c:v>0</c:v>
                </c:pt>
              </c:numCache>
              <c:extLst/>
            </c:numRef>
          </c:val>
          <c:extLst>
            <c:ext xmlns:c16="http://schemas.microsoft.com/office/drawing/2014/chart" uri="{C3380CC4-5D6E-409C-BE32-E72D297353CC}">
              <c16:uniqueId val="{00000006-9916-4544-B0E7-81E726CDE0FF}"/>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rtl="0">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Чемпіонати світу</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Лист1!$N$19</c:f>
              <c:strCache>
                <c:ptCount val="1"/>
              </c:strCache>
            </c:strRef>
          </c:tx>
          <c:dPt>
            <c:idx val="0"/>
            <c:bubble3D val="0"/>
            <c:spPr>
              <a:pattFill prst="lgCheck">
                <a:fgClr>
                  <a:srgbClr val="00B0F0"/>
                </a:fgClr>
                <a:bgClr>
                  <a:schemeClr val="bg1"/>
                </a:bgClr>
              </a:patt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8AE3-49DC-88C3-A25E55DC0E53}"/>
              </c:ext>
            </c:extLst>
          </c:dPt>
          <c:dPt>
            <c:idx val="1"/>
            <c:bubble3D val="0"/>
            <c:spPr>
              <a:pattFill prst="pct90">
                <a:fgClr>
                  <a:srgbClr val="EE0000"/>
                </a:fgClr>
                <a:bgClr>
                  <a:schemeClr val="bg1"/>
                </a:bgClr>
              </a:patt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8AE3-49DC-88C3-A25E55DC0E53}"/>
              </c:ext>
            </c:extLst>
          </c:dPt>
          <c:dPt>
            <c:idx val="2"/>
            <c:bubble3D val="0"/>
            <c:spPr>
              <a:pattFill prst="lgCheck">
                <a:fgClr>
                  <a:schemeClr val="tx1"/>
                </a:fgClr>
                <a:bgClr>
                  <a:schemeClr val="bg1"/>
                </a:bgClr>
              </a:patt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8AE3-49DC-88C3-A25E55DC0E53}"/>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Лист1!$M$21:$M$23</c:f>
              <c:strCache>
                <c:ptCount val="3"/>
                <c:pt idx="0">
                  <c:v>Вдалі</c:v>
                </c:pt>
                <c:pt idx="1">
                  <c:v>Невдалі</c:v>
                </c:pt>
                <c:pt idx="2">
                  <c:v>Пропущені</c:v>
                </c:pt>
              </c:strCache>
              <c:extLst/>
            </c:strRef>
          </c:cat>
          <c:val>
            <c:numRef>
              <c:f>Лист1!$N$21:$N$23</c:f>
              <c:numCache>
                <c:formatCode>General</c:formatCode>
                <c:ptCount val="3"/>
                <c:pt idx="0">
                  <c:v>126</c:v>
                </c:pt>
                <c:pt idx="1">
                  <c:v>54</c:v>
                </c:pt>
                <c:pt idx="2">
                  <c:v>0</c:v>
                </c:pt>
              </c:numCache>
              <c:extLst/>
            </c:numRef>
          </c:val>
          <c:extLst>
            <c:ext xmlns:c16="http://schemas.microsoft.com/office/drawing/2014/chart" uri="{C3380CC4-5D6E-409C-BE32-E72D297353CC}">
              <c16:uniqueId val="{00000006-8AE3-49DC-88C3-A25E55DC0E5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Чемпіонати світу юніорки</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pieChart>
        <c:varyColors val="1"/>
        <c:ser>
          <c:idx val="0"/>
          <c:order val="0"/>
          <c:tx>
            <c:strRef>
              <c:f>Лист1!$N$42</c:f>
              <c:strCache>
                <c:ptCount val="1"/>
              </c:strCache>
            </c:strRef>
          </c:tx>
          <c:dPt>
            <c:idx val="0"/>
            <c:bubble3D val="0"/>
            <c:spPr>
              <a:pattFill prst="lgCheck">
                <a:fgClr>
                  <a:srgbClr val="0070C0"/>
                </a:fgClr>
                <a:bgClr>
                  <a:schemeClr val="bg1"/>
                </a:bgClr>
              </a:patt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23A3-4271-921A-AC24FB6676A4}"/>
              </c:ext>
            </c:extLst>
          </c:dPt>
          <c:dPt>
            <c:idx val="1"/>
            <c:bubble3D val="0"/>
            <c:spPr>
              <a:pattFill prst="pct90">
                <a:fgClr>
                  <a:srgbClr val="EE0000"/>
                </a:fgClr>
                <a:bgClr>
                  <a:schemeClr val="bg1"/>
                </a:bgClr>
              </a:patt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23A3-4271-921A-AC24FB6676A4}"/>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23A3-4271-921A-AC24FB6676A4}"/>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outEnd"/>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Лист1!$M$44:$M$46</c:f>
              <c:strCache>
                <c:ptCount val="3"/>
                <c:pt idx="0">
                  <c:v>Вдалі</c:v>
                </c:pt>
                <c:pt idx="1">
                  <c:v>Невдалі</c:v>
                </c:pt>
                <c:pt idx="2">
                  <c:v>Пропущені</c:v>
                </c:pt>
              </c:strCache>
              <c:extLst/>
            </c:strRef>
          </c:cat>
          <c:val>
            <c:numRef>
              <c:f>Лист1!$N$44:$N$46</c:f>
              <c:numCache>
                <c:formatCode>General</c:formatCode>
                <c:ptCount val="3"/>
                <c:pt idx="0">
                  <c:v>136</c:v>
                </c:pt>
                <c:pt idx="1">
                  <c:v>43</c:v>
                </c:pt>
                <c:pt idx="2">
                  <c:v>1</c:v>
                </c:pt>
              </c:numCache>
              <c:extLst/>
            </c:numRef>
          </c:val>
          <c:extLst>
            <c:ext xmlns:c16="http://schemas.microsoft.com/office/drawing/2014/chart" uri="{C3380CC4-5D6E-409C-BE32-E72D297353CC}">
              <c16:uniqueId val="{00000006-23A3-4271-921A-AC24FB6676A4}"/>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Олімпійські ігри</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0"/>
          <c:order val="0"/>
          <c:tx>
            <c:strRef>
              <c:f>Лист1!$R$7</c:f>
              <c:strCache>
                <c:ptCount val="1"/>
                <c:pt idx="0">
                  <c:v>вдала %</c:v>
                </c:pt>
              </c:strCache>
            </c:strRef>
          </c:tx>
          <c:spPr>
            <a:pattFill prst="wave">
              <a:fgClr>
                <a:srgbClr val="00B0F0"/>
              </a:fgClr>
              <a:bgClr>
                <a:schemeClr val="bg1"/>
              </a:bgClr>
            </a:pattFill>
            <a:ln w="9525" cap="flat" cmpd="sng" algn="ctr">
              <a:solidFill>
                <a:schemeClr val="accent1">
                  <a:alpha val="98000"/>
                </a:schemeClr>
              </a:solidFill>
              <a:round/>
            </a:ln>
            <a:effectLst/>
            <a:scene3d>
              <a:camera prst="orthographicFront"/>
              <a:lightRig rig="threePt" dir="t"/>
            </a:scene3d>
            <a:sp3d>
              <a:bevelT/>
            </a:sp3d>
          </c:spPr>
          <c:invertIfNegative val="0"/>
          <c:dLbls>
            <c:spPr>
              <a:noFill/>
              <a:ln>
                <a:solidFill>
                  <a:schemeClr val="accent1">
                    <a:alpha val="98000"/>
                  </a:schemeClr>
                </a:solidFill>
              </a:ln>
              <a:effectLst/>
            </c:spPr>
            <c:txPr>
              <a:bodyPr rot="0" spcFirstLastPara="1" vertOverflow="ellipsis" vert="horz" wrap="square" lIns="38100" tIns="19050" rIns="38100" bIns="19050" anchor="ctr" anchorCtr="1">
                <a:spAutoFit/>
              </a:bodyPr>
              <a:lstStyle/>
              <a:p>
                <a:pPr>
                  <a:defRPr sz="900" b="1" i="0" u="none" strike="noStrike" kern="1200" baseline="0">
                    <a:ln>
                      <a:noFill/>
                    </a:ln>
                    <a:solidFill>
                      <a:schemeClr val="tx2"/>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Лист1!$N$8:$N$13</c:f>
              <c:numCache>
                <c:formatCode>General</c:formatCode>
                <c:ptCount val="6"/>
                <c:pt idx="0">
                  <c:v>1</c:v>
                </c:pt>
                <c:pt idx="1">
                  <c:v>2</c:v>
                </c:pt>
                <c:pt idx="2">
                  <c:v>3</c:v>
                </c:pt>
                <c:pt idx="3">
                  <c:v>4</c:v>
                </c:pt>
                <c:pt idx="4">
                  <c:v>5</c:v>
                </c:pt>
                <c:pt idx="5">
                  <c:v>6</c:v>
                </c:pt>
              </c:numCache>
            </c:numRef>
          </c:cat>
          <c:val>
            <c:numRef>
              <c:f>Лист1!$R$8:$R$13</c:f>
              <c:numCache>
                <c:formatCode>0%</c:formatCode>
                <c:ptCount val="6"/>
                <c:pt idx="0">
                  <c:v>0.75</c:v>
                </c:pt>
                <c:pt idx="1">
                  <c:v>0.75</c:v>
                </c:pt>
                <c:pt idx="2" formatCode="0.00%">
                  <c:v>0.80500000000000005</c:v>
                </c:pt>
                <c:pt idx="3" formatCode="0.00%">
                  <c:v>0.79</c:v>
                </c:pt>
                <c:pt idx="4">
                  <c:v>0.75</c:v>
                </c:pt>
                <c:pt idx="5">
                  <c:v>0.75</c:v>
                </c:pt>
              </c:numCache>
            </c:numRef>
          </c:val>
          <c:extLst>
            <c:ext xmlns:c16="http://schemas.microsoft.com/office/drawing/2014/chart" uri="{C3380CC4-5D6E-409C-BE32-E72D297353CC}">
              <c16:uniqueId val="{00000000-C552-448F-876C-4879ECA556EB}"/>
            </c:ext>
          </c:extLst>
        </c:ser>
        <c:ser>
          <c:idx val="1"/>
          <c:order val="1"/>
          <c:tx>
            <c:strRef>
              <c:f>Лист1!$S$7</c:f>
              <c:strCache>
                <c:ptCount val="1"/>
                <c:pt idx="0">
                  <c:v>невдалі%</c:v>
                </c:pt>
              </c:strCache>
            </c:strRef>
          </c:tx>
          <c:spPr>
            <a:pattFill prst="dkDnDiag">
              <a:fgClr>
                <a:srgbClr val="EE0000"/>
              </a:fgClr>
              <a:bgClr>
                <a:schemeClr val="bg1"/>
              </a:bgClr>
            </a:patt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Лист1!$N$8:$N$13</c:f>
              <c:numCache>
                <c:formatCode>General</c:formatCode>
                <c:ptCount val="6"/>
                <c:pt idx="0">
                  <c:v>1</c:v>
                </c:pt>
                <c:pt idx="1">
                  <c:v>2</c:v>
                </c:pt>
                <c:pt idx="2">
                  <c:v>3</c:v>
                </c:pt>
                <c:pt idx="3">
                  <c:v>4</c:v>
                </c:pt>
                <c:pt idx="4">
                  <c:v>5</c:v>
                </c:pt>
                <c:pt idx="5">
                  <c:v>6</c:v>
                </c:pt>
              </c:numCache>
            </c:numRef>
          </c:cat>
          <c:val>
            <c:numRef>
              <c:f>Лист1!$S$8:$S$13</c:f>
              <c:numCache>
                <c:formatCode>0%</c:formatCode>
                <c:ptCount val="6"/>
                <c:pt idx="0">
                  <c:v>0.25</c:v>
                </c:pt>
                <c:pt idx="1">
                  <c:v>0.25</c:v>
                </c:pt>
                <c:pt idx="2">
                  <c:v>0.19499999999999995</c:v>
                </c:pt>
                <c:pt idx="3">
                  <c:v>0.20999999999999996</c:v>
                </c:pt>
                <c:pt idx="4">
                  <c:v>0.25</c:v>
                </c:pt>
                <c:pt idx="5">
                  <c:v>0.25</c:v>
                </c:pt>
              </c:numCache>
            </c:numRef>
          </c:val>
          <c:extLst>
            <c:ext xmlns:c16="http://schemas.microsoft.com/office/drawing/2014/chart" uri="{C3380CC4-5D6E-409C-BE32-E72D297353CC}">
              <c16:uniqueId val="{00000001-C552-448F-876C-4879ECA556EB}"/>
            </c:ext>
          </c:extLst>
        </c:ser>
        <c:ser>
          <c:idx val="2"/>
          <c:order val="2"/>
          <c:tx>
            <c:strRef>
              <c:f>Лист1!$T$7</c:f>
              <c:strCache>
                <c:ptCount val="1"/>
                <c:pt idx="0">
                  <c:v>найкращі %</c:v>
                </c:pt>
              </c:strCache>
            </c:strRef>
          </c:tx>
          <c:spPr>
            <a:pattFill prst="lgCheck">
              <a:fgClr>
                <a:srgbClr val="FFFF00"/>
              </a:fgClr>
              <a:bgClr>
                <a:schemeClr val="bg1"/>
              </a:bgClr>
            </a:patt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Лист1!$N$8:$N$13</c:f>
              <c:numCache>
                <c:formatCode>General</c:formatCode>
                <c:ptCount val="6"/>
                <c:pt idx="0">
                  <c:v>1</c:v>
                </c:pt>
                <c:pt idx="1">
                  <c:v>2</c:v>
                </c:pt>
                <c:pt idx="2">
                  <c:v>3</c:v>
                </c:pt>
                <c:pt idx="3">
                  <c:v>4</c:v>
                </c:pt>
                <c:pt idx="4">
                  <c:v>5</c:v>
                </c:pt>
                <c:pt idx="5">
                  <c:v>6</c:v>
                </c:pt>
              </c:numCache>
            </c:numRef>
          </c:cat>
          <c:val>
            <c:numRef>
              <c:f>Лист1!$T$8:$T$13</c:f>
              <c:numCache>
                <c:formatCode>0%</c:formatCode>
                <c:ptCount val="6"/>
                <c:pt idx="0">
                  <c:v>0.25</c:v>
                </c:pt>
                <c:pt idx="1">
                  <c:v>0.22</c:v>
                </c:pt>
                <c:pt idx="2">
                  <c:v>0.16</c:v>
                </c:pt>
                <c:pt idx="3">
                  <c:v>0.16</c:v>
                </c:pt>
                <c:pt idx="4">
                  <c:v>0.28999999999999998</c:v>
                </c:pt>
                <c:pt idx="5" formatCode="0.00%">
                  <c:v>0.125</c:v>
                </c:pt>
              </c:numCache>
            </c:numRef>
          </c:val>
          <c:extLst>
            <c:ext xmlns:c16="http://schemas.microsoft.com/office/drawing/2014/chart" uri="{C3380CC4-5D6E-409C-BE32-E72D297353CC}">
              <c16:uniqueId val="{00000002-C552-448F-876C-4879ECA556EB}"/>
            </c:ext>
          </c:extLst>
        </c:ser>
        <c:dLbls>
          <c:dLblPos val="inEnd"/>
          <c:showLegendKey val="0"/>
          <c:showVal val="1"/>
          <c:showCatName val="0"/>
          <c:showSerName val="0"/>
          <c:showPercent val="0"/>
          <c:showBubbleSize val="0"/>
        </c:dLbls>
        <c:gapWidth val="65"/>
        <c:axId val="490293776"/>
        <c:axId val="490296128"/>
      </c:barChart>
      <c:catAx>
        <c:axId val="49029377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ru-RU"/>
                  <a:t>Спроби</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n-US"/>
            </a:p>
          </c:tx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490296128"/>
        <c:crosses val="autoZero"/>
        <c:auto val="1"/>
        <c:lblAlgn val="ctr"/>
        <c:lblOffset val="100"/>
        <c:noMultiLvlLbl val="0"/>
      </c:catAx>
      <c:valAx>
        <c:axId val="49029612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49029377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Чемпіонати</a:t>
            </a:r>
            <a:r>
              <a:rPr lang="ru-RU" baseline="0"/>
              <a:t> світу</a:t>
            </a:r>
            <a:endParaRPr lang="ru-RU"/>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RU"/>
        </a:p>
      </c:txPr>
    </c:title>
    <c:autoTitleDeleted val="0"/>
    <c:plotArea>
      <c:layout/>
      <c:barChart>
        <c:barDir val="col"/>
        <c:grouping val="clustered"/>
        <c:varyColors val="0"/>
        <c:ser>
          <c:idx val="0"/>
          <c:order val="0"/>
          <c:tx>
            <c:strRef>
              <c:f>Лист1!$R$26</c:f>
              <c:strCache>
                <c:ptCount val="1"/>
                <c:pt idx="0">
                  <c:v>вдала %</c:v>
                </c:pt>
              </c:strCache>
            </c:strRef>
          </c:tx>
          <c:spPr>
            <a:pattFill prst="lgCheck">
              <a:fgClr>
                <a:schemeClr val="tx1"/>
              </a:fgClr>
              <a:bgClr>
                <a:schemeClr val="bg1"/>
              </a:bgClr>
            </a:pattFill>
            <a:ln w="9525" cap="flat" cmpd="sng" algn="ctr">
              <a:solidFill>
                <a:schemeClr val="lt1">
                  <a:alpha val="50000"/>
                </a:schemeClr>
              </a:solidFill>
              <a:round/>
            </a:ln>
            <a:effectLst/>
            <a:scene3d>
              <a:camera prst="orthographicFront"/>
              <a:lightRig rig="threePt" dir="t"/>
            </a:scene3d>
            <a:sp3d>
              <a:bevelT/>
            </a:sp3d>
          </c:spPr>
          <c:invertIfNegative val="0"/>
          <c:dPt>
            <c:idx val="0"/>
            <c:invertIfNegative val="0"/>
            <c:bubble3D val="0"/>
            <c:spPr>
              <a:pattFill prst="lgCheck">
                <a:fgClr>
                  <a:srgbClr val="00B0F0"/>
                </a:fgClr>
                <a:bgClr>
                  <a:schemeClr val="bg1"/>
                </a:bgClr>
              </a:pattFill>
              <a:ln w="9525" cap="flat" cmpd="sng" algn="ctr">
                <a:solidFill>
                  <a:schemeClr val="lt1">
                    <a:alpha val="50000"/>
                  </a:schemeClr>
                </a:solidFill>
                <a:round/>
              </a:ln>
              <a:effectLst/>
              <a:scene3d>
                <a:camera prst="orthographicFront"/>
                <a:lightRig rig="threePt" dir="t"/>
              </a:scene3d>
              <a:sp3d>
                <a:bevelT/>
              </a:sp3d>
            </c:spPr>
            <c:extLst>
              <c:ext xmlns:c16="http://schemas.microsoft.com/office/drawing/2014/chart" uri="{C3380CC4-5D6E-409C-BE32-E72D297353CC}">
                <c16:uniqueId val="{00000001-B88F-49CC-A6E8-BFA5B5540AC6}"/>
              </c:ext>
            </c:extLst>
          </c:dPt>
          <c:dPt>
            <c:idx val="1"/>
            <c:invertIfNegative val="0"/>
            <c:bubble3D val="0"/>
            <c:spPr>
              <a:pattFill prst="lgCheck">
                <a:fgClr>
                  <a:srgbClr val="00B0F0"/>
                </a:fgClr>
                <a:bgClr>
                  <a:schemeClr val="bg1"/>
                </a:bgClr>
              </a:pattFill>
              <a:ln w="9525" cap="flat" cmpd="sng" algn="ctr">
                <a:solidFill>
                  <a:schemeClr val="lt1">
                    <a:alpha val="50000"/>
                  </a:schemeClr>
                </a:solidFill>
                <a:round/>
              </a:ln>
              <a:effectLst/>
              <a:scene3d>
                <a:camera prst="orthographicFront"/>
                <a:lightRig rig="threePt" dir="t"/>
              </a:scene3d>
              <a:sp3d>
                <a:bevelT/>
              </a:sp3d>
            </c:spPr>
            <c:extLst>
              <c:ext xmlns:c16="http://schemas.microsoft.com/office/drawing/2014/chart" uri="{C3380CC4-5D6E-409C-BE32-E72D297353CC}">
                <c16:uniqueId val="{00000003-B88F-49CC-A6E8-BFA5B5540AC6}"/>
              </c:ext>
            </c:extLst>
          </c:dPt>
          <c:dPt>
            <c:idx val="2"/>
            <c:invertIfNegative val="0"/>
            <c:bubble3D val="0"/>
            <c:spPr>
              <a:pattFill prst="lgCheck">
                <a:fgClr>
                  <a:srgbClr val="00B0F0"/>
                </a:fgClr>
                <a:bgClr>
                  <a:schemeClr val="bg1"/>
                </a:bgClr>
              </a:pattFill>
              <a:ln w="9525" cap="flat" cmpd="sng" algn="ctr">
                <a:solidFill>
                  <a:schemeClr val="lt1">
                    <a:alpha val="50000"/>
                  </a:schemeClr>
                </a:solidFill>
                <a:round/>
              </a:ln>
              <a:effectLst/>
              <a:scene3d>
                <a:camera prst="orthographicFront"/>
                <a:lightRig rig="threePt" dir="t"/>
              </a:scene3d>
              <a:sp3d>
                <a:bevelT/>
              </a:sp3d>
            </c:spPr>
            <c:extLst>
              <c:ext xmlns:c16="http://schemas.microsoft.com/office/drawing/2014/chart" uri="{C3380CC4-5D6E-409C-BE32-E72D297353CC}">
                <c16:uniqueId val="{00000005-B88F-49CC-A6E8-BFA5B5540AC6}"/>
              </c:ext>
            </c:extLst>
          </c:dPt>
          <c:dPt>
            <c:idx val="3"/>
            <c:invertIfNegative val="0"/>
            <c:bubble3D val="0"/>
            <c:spPr>
              <a:pattFill prst="lgCheck">
                <a:fgClr>
                  <a:srgbClr val="00B0F0"/>
                </a:fgClr>
                <a:bgClr>
                  <a:schemeClr val="bg1"/>
                </a:bgClr>
              </a:pattFill>
              <a:ln w="9525" cap="flat" cmpd="sng" algn="ctr">
                <a:solidFill>
                  <a:schemeClr val="lt1">
                    <a:alpha val="50000"/>
                  </a:schemeClr>
                </a:solidFill>
                <a:round/>
              </a:ln>
              <a:effectLst/>
              <a:scene3d>
                <a:camera prst="orthographicFront"/>
                <a:lightRig rig="threePt" dir="t"/>
              </a:scene3d>
              <a:sp3d>
                <a:bevelT/>
              </a:sp3d>
            </c:spPr>
            <c:extLst>
              <c:ext xmlns:c16="http://schemas.microsoft.com/office/drawing/2014/chart" uri="{C3380CC4-5D6E-409C-BE32-E72D297353CC}">
                <c16:uniqueId val="{00000007-B88F-49CC-A6E8-BFA5B5540AC6}"/>
              </c:ext>
            </c:extLst>
          </c:dPt>
          <c:dPt>
            <c:idx val="4"/>
            <c:invertIfNegative val="0"/>
            <c:bubble3D val="0"/>
            <c:spPr>
              <a:pattFill prst="lgCheck">
                <a:fgClr>
                  <a:srgbClr val="00B0F0"/>
                </a:fgClr>
                <a:bgClr>
                  <a:schemeClr val="bg1"/>
                </a:bgClr>
              </a:pattFill>
              <a:ln w="9525" cap="flat" cmpd="sng" algn="ctr">
                <a:solidFill>
                  <a:schemeClr val="lt1">
                    <a:alpha val="50000"/>
                  </a:schemeClr>
                </a:solidFill>
                <a:round/>
              </a:ln>
              <a:effectLst/>
              <a:scene3d>
                <a:camera prst="orthographicFront"/>
                <a:lightRig rig="threePt" dir="t"/>
              </a:scene3d>
              <a:sp3d>
                <a:bevelT/>
              </a:sp3d>
            </c:spPr>
            <c:extLst>
              <c:ext xmlns:c16="http://schemas.microsoft.com/office/drawing/2014/chart" uri="{C3380CC4-5D6E-409C-BE32-E72D297353CC}">
                <c16:uniqueId val="{00000009-B88F-49CC-A6E8-BFA5B5540AC6}"/>
              </c:ext>
            </c:extLst>
          </c:dPt>
          <c:dPt>
            <c:idx val="5"/>
            <c:invertIfNegative val="0"/>
            <c:bubble3D val="0"/>
            <c:spPr>
              <a:pattFill prst="lgCheck">
                <a:fgClr>
                  <a:srgbClr val="00B0F0"/>
                </a:fgClr>
                <a:bgClr>
                  <a:schemeClr val="bg1"/>
                </a:bgClr>
              </a:pattFill>
              <a:ln w="9525" cap="flat" cmpd="sng" algn="ctr">
                <a:solidFill>
                  <a:schemeClr val="lt1">
                    <a:alpha val="50000"/>
                  </a:schemeClr>
                </a:solidFill>
                <a:round/>
              </a:ln>
              <a:effectLst/>
              <a:scene3d>
                <a:camera prst="orthographicFront"/>
                <a:lightRig rig="threePt" dir="t"/>
              </a:scene3d>
              <a:sp3d>
                <a:bevelT/>
              </a:sp3d>
            </c:spPr>
            <c:extLst>
              <c:ext xmlns:c16="http://schemas.microsoft.com/office/drawing/2014/chart" uri="{C3380CC4-5D6E-409C-BE32-E72D297353CC}">
                <c16:uniqueId val="{0000000B-B88F-49CC-A6E8-BFA5B5540AC6}"/>
              </c:ext>
            </c:extLst>
          </c:dPt>
          <c:dLbls>
            <c:spPr>
              <a:noFill/>
              <a:ln>
                <a:solidFill>
                  <a:schemeClr val="bg1"/>
                </a:solid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Лист1!$N$27:$N$32</c:f>
              <c:numCache>
                <c:formatCode>General</c:formatCode>
                <c:ptCount val="6"/>
                <c:pt idx="0">
                  <c:v>1</c:v>
                </c:pt>
                <c:pt idx="1">
                  <c:v>2</c:v>
                </c:pt>
                <c:pt idx="2">
                  <c:v>3</c:v>
                </c:pt>
                <c:pt idx="3">
                  <c:v>4</c:v>
                </c:pt>
                <c:pt idx="4">
                  <c:v>5</c:v>
                </c:pt>
                <c:pt idx="5">
                  <c:v>6</c:v>
                </c:pt>
              </c:numCache>
            </c:numRef>
          </c:cat>
          <c:val>
            <c:numRef>
              <c:f>Лист1!$R$27:$R$32</c:f>
              <c:numCache>
                <c:formatCode>0%</c:formatCode>
                <c:ptCount val="6"/>
                <c:pt idx="0">
                  <c:v>0.64</c:v>
                </c:pt>
                <c:pt idx="1">
                  <c:v>0.75</c:v>
                </c:pt>
                <c:pt idx="2">
                  <c:v>0.67</c:v>
                </c:pt>
                <c:pt idx="3">
                  <c:v>0.81</c:v>
                </c:pt>
                <c:pt idx="4">
                  <c:v>0.57999999999999996</c:v>
                </c:pt>
                <c:pt idx="5">
                  <c:v>0.77</c:v>
                </c:pt>
              </c:numCache>
            </c:numRef>
          </c:val>
          <c:extLst>
            <c:ext xmlns:c16="http://schemas.microsoft.com/office/drawing/2014/chart" uri="{C3380CC4-5D6E-409C-BE32-E72D297353CC}">
              <c16:uniqueId val="{0000000C-B88F-49CC-A6E8-BFA5B5540AC6}"/>
            </c:ext>
          </c:extLst>
        </c:ser>
        <c:ser>
          <c:idx val="1"/>
          <c:order val="1"/>
          <c:tx>
            <c:strRef>
              <c:f>Лист1!$S$26</c:f>
              <c:strCache>
                <c:ptCount val="1"/>
                <c:pt idx="0">
                  <c:v>невдалі%</c:v>
                </c:pt>
              </c:strCache>
            </c:strRef>
          </c:tx>
          <c:spPr>
            <a:pattFill prst="wdDnDiag">
              <a:fgClr>
                <a:srgbClr val="EE0000"/>
              </a:fgClr>
              <a:bgClr>
                <a:schemeClr val="bg1"/>
              </a:bgClr>
            </a:patt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Лист1!$N$27:$N$32</c:f>
              <c:numCache>
                <c:formatCode>General</c:formatCode>
                <c:ptCount val="6"/>
                <c:pt idx="0">
                  <c:v>1</c:v>
                </c:pt>
                <c:pt idx="1">
                  <c:v>2</c:v>
                </c:pt>
                <c:pt idx="2">
                  <c:v>3</c:v>
                </c:pt>
                <c:pt idx="3">
                  <c:v>4</c:v>
                </c:pt>
                <c:pt idx="4">
                  <c:v>5</c:v>
                </c:pt>
                <c:pt idx="5">
                  <c:v>6</c:v>
                </c:pt>
              </c:numCache>
            </c:numRef>
          </c:cat>
          <c:val>
            <c:numRef>
              <c:f>Лист1!$S$27:$S$32</c:f>
              <c:numCache>
                <c:formatCode>0%</c:formatCode>
                <c:ptCount val="6"/>
                <c:pt idx="0">
                  <c:v>0.36</c:v>
                </c:pt>
                <c:pt idx="1">
                  <c:v>0.25</c:v>
                </c:pt>
                <c:pt idx="2">
                  <c:v>0.32999999999999996</c:v>
                </c:pt>
                <c:pt idx="3">
                  <c:v>0.18999999999999995</c:v>
                </c:pt>
                <c:pt idx="4">
                  <c:v>0.42000000000000004</c:v>
                </c:pt>
                <c:pt idx="5">
                  <c:v>0.22999999999999998</c:v>
                </c:pt>
              </c:numCache>
            </c:numRef>
          </c:val>
          <c:extLst>
            <c:ext xmlns:c16="http://schemas.microsoft.com/office/drawing/2014/chart" uri="{C3380CC4-5D6E-409C-BE32-E72D297353CC}">
              <c16:uniqueId val="{0000000D-B88F-49CC-A6E8-BFA5B5540AC6}"/>
            </c:ext>
          </c:extLst>
        </c:ser>
        <c:ser>
          <c:idx val="2"/>
          <c:order val="2"/>
          <c:tx>
            <c:strRef>
              <c:f>Лист1!$T$26</c:f>
              <c:strCache>
                <c:ptCount val="1"/>
                <c:pt idx="0">
                  <c:v>найкращі %</c:v>
                </c:pt>
              </c:strCache>
            </c:strRef>
          </c:tx>
          <c:spPr>
            <a:pattFill prst="trellis">
              <a:fgClr>
                <a:srgbClr val="FFFF00"/>
              </a:fgClr>
              <a:bgClr>
                <a:schemeClr val="bg1"/>
              </a:bgClr>
            </a:patt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Лист1!$N$27:$N$32</c:f>
              <c:numCache>
                <c:formatCode>General</c:formatCode>
                <c:ptCount val="6"/>
                <c:pt idx="0">
                  <c:v>1</c:v>
                </c:pt>
                <c:pt idx="1">
                  <c:v>2</c:v>
                </c:pt>
                <c:pt idx="2">
                  <c:v>3</c:v>
                </c:pt>
                <c:pt idx="3">
                  <c:v>4</c:v>
                </c:pt>
                <c:pt idx="4">
                  <c:v>5</c:v>
                </c:pt>
                <c:pt idx="5">
                  <c:v>6</c:v>
                </c:pt>
              </c:numCache>
            </c:numRef>
          </c:cat>
          <c:val>
            <c:numRef>
              <c:f>Лист1!$T$27:$T$32</c:f>
              <c:numCache>
                <c:formatCode>0%</c:formatCode>
                <c:ptCount val="6"/>
                <c:pt idx="0">
                  <c:v>0.19</c:v>
                </c:pt>
                <c:pt idx="1">
                  <c:v>0.19</c:v>
                </c:pt>
                <c:pt idx="2">
                  <c:v>0.22</c:v>
                </c:pt>
                <c:pt idx="3">
                  <c:v>0.12</c:v>
                </c:pt>
                <c:pt idx="4">
                  <c:v>0.17</c:v>
                </c:pt>
                <c:pt idx="5">
                  <c:v>0.23</c:v>
                </c:pt>
              </c:numCache>
            </c:numRef>
          </c:val>
          <c:extLst>
            <c:ext xmlns:c16="http://schemas.microsoft.com/office/drawing/2014/chart" uri="{C3380CC4-5D6E-409C-BE32-E72D297353CC}">
              <c16:uniqueId val="{0000000E-B88F-49CC-A6E8-BFA5B5540AC6}"/>
            </c:ext>
          </c:extLst>
        </c:ser>
        <c:dLbls>
          <c:dLblPos val="inEnd"/>
          <c:showLegendKey val="0"/>
          <c:showVal val="1"/>
          <c:showCatName val="0"/>
          <c:showSerName val="0"/>
          <c:showPercent val="0"/>
          <c:showBubbleSize val="0"/>
        </c:dLbls>
        <c:gapWidth val="65"/>
        <c:axId val="490294168"/>
        <c:axId val="490294560"/>
      </c:barChart>
      <c:catAx>
        <c:axId val="49029416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ru-RU"/>
                  <a:t>Спроби</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n-US"/>
            </a:p>
          </c:tx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490294560"/>
        <c:crosses val="autoZero"/>
        <c:auto val="1"/>
        <c:lblAlgn val="ctr"/>
        <c:lblOffset val="100"/>
        <c:noMultiLvlLbl val="0"/>
      </c:catAx>
      <c:valAx>
        <c:axId val="490294560"/>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490294168"/>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Чемпіонати світу юніорки </a:t>
            </a: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S"/>
        </a:p>
      </c:txPr>
    </c:title>
    <c:autoTitleDeleted val="0"/>
    <c:plotArea>
      <c:layout/>
      <c:barChart>
        <c:barDir val="col"/>
        <c:grouping val="clustered"/>
        <c:varyColors val="0"/>
        <c:ser>
          <c:idx val="0"/>
          <c:order val="0"/>
          <c:tx>
            <c:strRef>
              <c:f>Лист1!$T$50</c:f>
              <c:strCache>
                <c:ptCount val="1"/>
                <c:pt idx="0">
                  <c:v>вдала %</c:v>
                </c:pt>
              </c:strCache>
            </c:strRef>
          </c:tx>
          <c:spPr>
            <a:pattFill prst="lgCheck">
              <a:fgClr>
                <a:schemeClr val="accent1">
                  <a:lumMod val="60000"/>
                  <a:lumOff val="40000"/>
                </a:schemeClr>
              </a:fgClr>
              <a:bgClr>
                <a:schemeClr val="bg1"/>
              </a:bgClr>
            </a:patt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Лист1!$O$51:$O$56</c:f>
              <c:numCache>
                <c:formatCode>General</c:formatCode>
                <c:ptCount val="6"/>
                <c:pt idx="0">
                  <c:v>1</c:v>
                </c:pt>
                <c:pt idx="1">
                  <c:v>2</c:v>
                </c:pt>
                <c:pt idx="2">
                  <c:v>3</c:v>
                </c:pt>
                <c:pt idx="3">
                  <c:v>4</c:v>
                </c:pt>
                <c:pt idx="4">
                  <c:v>5</c:v>
                </c:pt>
                <c:pt idx="5">
                  <c:v>6</c:v>
                </c:pt>
              </c:numCache>
            </c:numRef>
          </c:cat>
          <c:val>
            <c:numRef>
              <c:f>Лист1!$T$51:$T$56</c:f>
              <c:numCache>
                <c:formatCode>0%</c:formatCode>
                <c:ptCount val="6"/>
                <c:pt idx="0">
                  <c:v>0.81</c:v>
                </c:pt>
                <c:pt idx="1">
                  <c:v>0.86</c:v>
                </c:pt>
                <c:pt idx="2">
                  <c:v>0.72</c:v>
                </c:pt>
                <c:pt idx="3">
                  <c:v>0.625</c:v>
                </c:pt>
                <c:pt idx="4">
                  <c:v>0.79</c:v>
                </c:pt>
                <c:pt idx="5">
                  <c:v>0.67</c:v>
                </c:pt>
              </c:numCache>
            </c:numRef>
          </c:val>
          <c:extLst>
            <c:ext xmlns:c16="http://schemas.microsoft.com/office/drawing/2014/chart" uri="{C3380CC4-5D6E-409C-BE32-E72D297353CC}">
              <c16:uniqueId val="{00000000-A73A-4174-ACF3-96455721C198}"/>
            </c:ext>
          </c:extLst>
        </c:ser>
        <c:ser>
          <c:idx val="1"/>
          <c:order val="1"/>
          <c:tx>
            <c:strRef>
              <c:f>Лист1!$U$50</c:f>
              <c:strCache>
                <c:ptCount val="1"/>
                <c:pt idx="0">
                  <c:v>невдалі%</c:v>
                </c:pt>
              </c:strCache>
            </c:strRef>
          </c:tx>
          <c:spPr>
            <a:pattFill prst="wdUpDiag">
              <a:fgClr>
                <a:srgbClr val="EE0000"/>
              </a:fgClr>
              <a:bgClr>
                <a:schemeClr val="bg1"/>
              </a:bgClr>
            </a:patt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Лист1!$O$51:$O$56</c:f>
              <c:numCache>
                <c:formatCode>General</c:formatCode>
                <c:ptCount val="6"/>
                <c:pt idx="0">
                  <c:v>1</c:v>
                </c:pt>
                <c:pt idx="1">
                  <c:v>2</c:v>
                </c:pt>
                <c:pt idx="2">
                  <c:v>3</c:v>
                </c:pt>
                <c:pt idx="3">
                  <c:v>4</c:v>
                </c:pt>
                <c:pt idx="4">
                  <c:v>5</c:v>
                </c:pt>
                <c:pt idx="5">
                  <c:v>6</c:v>
                </c:pt>
              </c:numCache>
            </c:numRef>
          </c:cat>
          <c:val>
            <c:numRef>
              <c:f>Лист1!$U$51:$U$56</c:f>
              <c:numCache>
                <c:formatCode>0%</c:formatCode>
                <c:ptCount val="6"/>
                <c:pt idx="0">
                  <c:v>0.18999999999999995</c:v>
                </c:pt>
                <c:pt idx="1">
                  <c:v>0.14000000000000001</c:v>
                </c:pt>
                <c:pt idx="2">
                  <c:v>0.28000000000000003</c:v>
                </c:pt>
                <c:pt idx="3">
                  <c:v>0.375</c:v>
                </c:pt>
                <c:pt idx="4">
                  <c:v>0.20999999999999996</c:v>
                </c:pt>
                <c:pt idx="5">
                  <c:v>0.32999999999999996</c:v>
                </c:pt>
              </c:numCache>
            </c:numRef>
          </c:val>
          <c:extLst>
            <c:ext xmlns:c16="http://schemas.microsoft.com/office/drawing/2014/chart" uri="{C3380CC4-5D6E-409C-BE32-E72D297353CC}">
              <c16:uniqueId val="{00000001-A73A-4174-ACF3-96455721C198}"/>
            </c:ext>
          </c:extLst>
        </c:ser>
        <c:ser>
          <c:idx val="2"/>
          <c:order val="2"/>
          <c:tx>
            <c:strRef>
              <c:f>Лист1!$V$50</c:f>
              <c:strCache>
                <c:ptCount val="1"/>
                <c:pt idx="0">
                  <c:v>найкращі %</c:v>
                </c:pt>
              </c:strCache>
            </c:strRef>
          </c:tx>
          <c:spPr>
            <a:pattFill prst="trellis">
              <a:fgClr>
                <a:srgbClr val="FFFF00"/>
              </a:fgClr>
              <a:bgClr>
                <a:schemeClr val="bg1"/>
              </a:bgClr>
            </a:patt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Лист1!$O$51:$O$56</c:f>
              <c:numCache>
                <c:formatCode>General</c:formatCode>
                <c:ptCount val="6"/>
                <c:pt idx="0">
                  <c:v>1</c:v>
                </c:pt>
                <c:pt idx="1">
                  <c:v>2</c:v>
                </c:pt>
                <c:pt idx="2">
                  <c:v>3</c:v>
                </c:pt>
                <c:pt idx="3">
                  <c:v>4</c:v>
                </c:pt>
                <c:pt idx="4">
                  <c:v>5</c:v>
                </c:pt>
                <c:pt idx="5">
                  <c:v>6</c:v>
                </c:pt>
              </c:numCache>
            </c:numRef>
          </c:cat>
          <c:val>
            <c:numRef>
              <c:f>Лист1!$V$51:$V$56</c:f>
              <c:numCache>
                <c:formatCode>0%</c:formatCode>
                <c:ptCount val="6"/>
                <c:pt idx="0">
                  <c:v>0.22</c:v>
                </c:pt>
                <c:pt idx="1">
                  <c:v>0.25</c:v>
                </c:pt>
                <c:pt idx="2">
                  <c:v>0.17</c:v>
                </c:pt>
                <c:pt idx="3">
                  <c:v>0.125</c:v>
                </c:pt>
                <c:pt idx="4">
                  <c:v>0.28999999999999998</c:v>
                </c:pt>
                <c:pt idx="5">
                  <c:v>0.13</c:v>
                </c:pt>
              </c:numCache>
            </c:numRef>
          </c:val>
          <c:extLst>
            <c:ext xmlns:c16="http://schemas.microsoft.com/office/drawing/2014/chart" uri="{C3380CC4-5D6E-409C-BE32-E72D297353CC}">
              <c16:uniqueId val="{00000002-A73A-4174-ACF3-96455721C198}"/>
            </c:ext>
          </c:extLst>
        </c:ser>
        <c:ser>
          <c:idx val="3"/>
          <c:order val="3"/>
          <c:tx>
            <c:strRef>
              <c:f>Лист1!$W$50</c:f>
              <c:strCache>
                <c:ptCount val="1"/>
                <c:pt idx="0">
                  <c:v> пропущені %</c:v>
                </c:pt>
              </c:strCache>
            </c:strRef>
          </c:tx>
          <c:spPr>
            <a:pattFill prst="pct5">
              <a:fgClr>
                <a:srgbClr val="FF0000"/>
              </a:fgClr>
              <a:bgClr>
                <a:schemeClr val="bg1"/>
              </a:bgClr>
            </a:pattFill>
            <a:ln w="9525" cap="flat" cmpd="sng" algn="ctr">
              <a:solidFill>
                <a:schemeClr val="lt1">
                  <a:alpha val="50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rgbClr val="FF0000"/>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Лист1!$O$51:$O$56</c:f>
              <c:numCache>
                <c:formatCode>General</c:formatCode>
                <c:ptCount val="6"/>
                <c:pt idx="0">
                  <c:v>1</c:v>
                </c:pt>
                <c:pt idx="1">
                  <c:v>2</c:v>
                </c:pt>
                <c:pt idx="2">
                  <c:v>3</c:v>
                </c:pt>
                <c:pt idx="3">
                  <c:v>4</c:v>
                </c:pt>
                <c:pt idx="4">
                  <c:v>5</c:v>
                </c:pt>
                <c:pt idx="5">
                  <c:v>6</c:v>
                </c:pt>
              </c:numCache>
            </c:numRef>
          </c:cat>
          <c:val>
            <c:numRef>
              <c:f>Лист1!$W$51:$W$56</c:f>
              <c:numCache>
                <c:formatCode>General</c:formatCode>
                <c:ptCount val="6"/>
                <c:pt idx="5" formatCode="0%">
                  <c:v>0.04</c:v>
                </c:pt>
              </c:numCache>
            </c:numRef>
          </c:val>
          <c:extLst>
            <c:ext xmlns:c16="http://schemas.microsoft.com/office/drawing/2014/chart" uri="{C3380CC4-5D6E-409C-BE32-E72D297353CC}">
              <c16:uniqueId val="{00000003-A73A-4174-ACF3-96455721C198}"/>
            </c:ext>
          </c:extLst>
        </c:ser>
        <c:dLbls>
          <c:dLblPos val="inEnd"/>
          <c:showLegendKey val="0"/>
          <c:showVal val="1"/>
          <c:showCatName val="0"/>
          <c:showSerName val="0"/>
          <c:showPercent val="0"/>
          <c:showBubbleSize val="0"/>
        </c:dLbls>
        <c:gapWidth val="65"/>
        <c:axId val="490295736"/>
        <c:axId val="490296912"/>
      </c:barChart>
      <c:catAx>
        <c:axId val="490295736"/>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ru-RU"/>
                  <a:t>Спроби</a:t>
                </a:r>
              </a:p>
            </c:rich>
          </c:tx>
          <c:overlay val="0"/>
          <c:spPr>
            <a:no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n-US"/>
            </a:p>
          </c:tx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S"/>
          </a:p>
        </c:txPr>
        <c:crossAx val="490296912"/>
        <c:crosses val="autoZero"/>
        <c:auto val="1"/>
        <c:lblAlgn val="ctr"/>
        <c:lblOffset val="100"/>
        <c:noMultiLvlLbl val="0"/>
      </c:catAx>
      <c:valAx>
        <c:axId val="49029691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0%" sourceLinked="1"/>
        <c:majorTickMark val="none"/>
        <c:minorTickMark val="none"/>
        <c:tickLblPos val="nextTo"/>
        <c:crossAx val="490295736"/>
        <c:crosses val="autoZero"/>
        <c:crossBetween val="between"/>
      </c:valAx>
      <c:spPr>
        <a:noFill/>
        <a:ln>
          <a:noFill/>
        </a:ln>
        <a:effectLst/>
      </c:spPr>
    </c:plotArea>
    <c:legend>
      <c:legendPos val="b"/>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6.xml><?xml version="1.0" encoding="utf-8"?>
<cs:chartStyle xmlns:cs="http://schemas.microsoft.com/office/drawing/2012/chartStyle" xmlns:a="http://schemas.openxmlformats.org/drawingml/2006/main" id="205">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Стандартная">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D4566C-BEDA-450B-A3E3-4D4059DA70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59</Pages>
  <Words>12067</Words>
  <Characters>84349</Characters>
  <Application>Microsoft Office Word</Application>
  <DocSecurity>0</DocSecurity>
  <Lines>1874</Lines>
  <Paragraphs>790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95626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Дарья Загоруйко</dc:creator>
  <cp:keywords/>
  <dc:description/>
  <cp:lastModifiedBy>Дарья Загоруйко</cp:lastModifiedBy>
  <cp:revision>9</cp:revision>
  <dcterms:created xsi:type="dcterms:W3CDTF">2025-11-20T12:41:00Z</dcterms:created>
  <dcterms:modified xsi:type="dcterms:W3CDTF">2025-11-24T17:52:00Z</dcterms:modified>
</cp:coreProperties>
</file>