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E74EB" w:rsidRPr="004A3429" w:rsidRDefault="005B6ED1">
      <w:pPr>
        <w:spacing w:after="0" w:line="360" w:lineRule="auto"/>
        <w:jc w:val="center"/>
        <w:rPr>
          <w:rFonts w:asciiTheme="majorBidi" w:eastAsia="Times New Roman" w:hAnsiTheme="majorBidi" w:cstheme="majorBidi"/>
          <w:smallCaps/>
          <w:sz w:val="28"/>
          <w:szCs w:val="28"/>
        </w:rPr>
      </w:pPr>
      <w:r w:rsidRPr="004A3429">
        <w:rPr>
          <w:rFonts w:asciiTheme="majorBidi" w:eastAsia="Times New Roman" w:hAnsiTheme="majorBidi" w:cstheme="majorBidi"/>
          <w:smallCaps/>
          <w:sz w:val="28"/>
          <w:szCs w:val="28"/>
        </w:rPr>
        <w:t>МІНІСТЕРСТВО МОЛОДІ ТА СПОРТУ УКРАЇНИ</w:t>
      </w:r>
    </w:p>
    <w:p w:rsidR="00AE74EB" w:rsidRPr="004A3429" w:rsidRDefault="005B6ED1">
      <w:pPr>
        <w:spacing w:after="0" w:line="360" w:lineRule="auto"/>
        <w:jc w:val="center"/>
        <w:rPr>
          <w:rFonts w:asciiTheme="majorBidi" w:eastAsia="Times New Roman" w:hAnsiTheme="majorBidi" w:cstheme="majorBidi"/>
          <w:smallCaps/>
          <w:sz w:val="28"/>
          <w:szCs w:val="28"/>
        </w:rPr>
      </w:pPr>
      <w:r w:rsidRPr="004A3429">
        <w:rPr>
          <w:rFonts w:asciiTheme="majorBidi" w:eastAsia="Times New Roman" w:hAnsiTheme="majorBidi" w:cstheme="majorBidi"/>
          <w:smallCaps/>
          <w:sz w:val="28"/>
          <w:szCs w:val="28"/>
        </w:rPr>
        <w:t>НАЦІОНАЛЬНИЙ УНІВЕРСИТЕТ ФІЗИЧНОГО ВИХОВАННЯ І СПОРТУ УКРАЇНИ</w:t>
      </w:r>
    </w:p>
    <w:p w:rsidR="00AE74EB" w:rsidRPr="004A3429" w:rsidRDefault="005B6ED1">
      <w:pPr>
        <w:spacing w:after="0" w:line="360" w:lineRule="auto"/>
        <w:jc w:val="center"/>
        <w:rPr>
          <w:rFonts w:asciiTheme="majorBidi" w:eastAsia="Times New Roman" w:hAnsiTheme="majorBidi" w:cstheme="majorBidi"/>
          <w:smallCaps/>
          <w:sz w:val="28"/>
          <w:szCs w:val="28"/>
        </w:rPr>
      </w:pPr>
      <w:r w:rsidRPr="004A3429">
        <w:rPr>
          <w:rFonts w:asciiTheme="majorBidi" w:eastAsia="Times New Roman" w:hAnsiTheme="majorBidi" w:cstheme="majorBidi"/>
          <w:smallCaps/>
          <w:sz w:val="28"/>
          <w:szCs w:val="28"/>
        </w:rPr>
        <w:t>КАФЕДРА МЕДИЧНОЇ БІОЛОГІЇ ТА СПОРТИВНОЇ ДІЄТОЛОГІЇ</w:t>
      </w:r>
    </w:p>
    <w:p w:rsidR="00AE74EB" w:rsidRPr="004A3429" w:rsidRDefault="00AE74EB">
      <w:pPr>
        <w:spacing w:after="0" w:line="360" w:lineRule="auto"/>
        <w:jc w:val="center"/>
        <w:rPr>
          <w:rFonts w:asciiTheme="majorBidi" w:eastAsia="Times New Roman" w:hAnsiTheme="majorBidi" w:cstheme="majorBidi"/>
          <w:b/>
          <w:bCs/>
          <w:smallCaps/>
          <w:sz w:val="28"/>
          <w:szCs w:val="28"/>
        </w:rPr>
      </w:pPr>
    </w:p>
    <w:p w:rsidR="00AE74EB" w:rsidRPr="004A3429" w:rsidRDefault="005B6ED1">
      <w:pPr>
        <w:spacing w:after="0" w:line="360" w:lineRule="auto"/>
        <w:jc w:val="center"/>
        <w:rPr>
          <w:rFonts w:asciiTheme="majorBidi" w:eastAsia="Times New Roman" w:hAnsiTheme="majorBidi" w:cstheme="majorBidi"/>
          <w:b/>
          <w:bCs/>
          <w:smallCaps/>
          <w:sz w:val="28"/>
          <w:szCs w:val="28"/>
        </w:rPr>
      </w:pPr>
      <w:r w:rsidRPr="004A3429">
        <w:rPr>
          <w:rFonts w:asciiTheme="majorBidi" w:eastAsia="Times New Roman" w:hAnsiTheme="majorBidi" w:cstheme="majorBidi"/>
          <w:b/>
          <w:bCs/>
          <w:smallCaps/>
          <w:sz w:val="28"/>
          <w:szCs w:val="28"/>
        </w:rPr>
        <w:t>КВАЛІФІКАЦІЙНА РОБОТА</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здобуття освітнього ступеня магістра</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 спеціальністю 091 Біологія та біохімія</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освітньою програмою «Спортивна дієтологія»</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тему: «</w:t>
      </w:r>
      <w:r w:rsidRPr="004A3429">
        <w:rPr>
          <w:rFonts w:asciiTheme="majorBidi" w:eastAsia="Times New Roman" w:hAnsiTheme="majorBidi" w:cstheme="majorBidi"/>
          <w:b/>
          <w:bCs/>
          <w:smallCaps/>
          <w:sz w:val="28"/>
          <w:szCs w:val="28"/>
        </w:rPr>
        <w:t>ВПЛИВ ВИКОРИСТАННЯ ПЕРСОНАЛІЗОВАНИХ ХАРЧОВИХ РЕКОМЕНДАЦІЙ НА ЗМІНУ СКЛАДУ ТІЛА У ОСІБ, ЯКІ ЗАЙМАЮТЬСЯ ОЗДОРОВЧИМ ФІТНЕСОМ</w:t>
      </w:r>
      <w:r w:rsidRPr="004A3429">
        <w:rPr>
          <w:rFonts w:asciiTheme="majorBidi" w:eastAsia="Times New Roman" w:hAnsiTheme="majorBidi" w:cstheme="majorBidi"/>
          <w:sz w:val="28"/>
          <w:szCs w:val="28"/>
        </w:rPr>
        <w:t>»</w:t>
      </w:r>
    </w:p>
    <w:p w:rsidR="00AE74EB" w:rsidRPr="004A3429" w:rsidRDefault="00AE74EB">
      <w:pPr>
        <w:spacing w:after="0" w:line="360" w:lineRule="auto"/>
        <w:ind w:left="4395" w:firstLine="141"/>
        <w:jc w:val="both"/>
        <w:rPr>
          <w:rFonts w:asciiTheme="majorBidi" w:eastAsia="Times New Roman" w:hAnsiTheme="majorBidi" w:cstheme="majorBidi"/>
          <w:sz w:val="28"/>
          <w:szCs w:val="28"/>
        </w:rPr>
      </w:pP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здобувача вищої освіти </w:t>
      </w: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другого (магістерського) рівня </w:t>
      </w:r>
    </w:p>
    <w:p w:rsidR="00AE74EB" w:rsidRPr="004A3429" w:rsidRDefault="005B6ED1">
      <w:pPr>
        <w:spacing w:after="0" w:line="360" w:lineRule="auto"/>
        <w:ind w:left="3969"/>
        <w:jc w:val="both"/>
        <w:rPr>
          <w:rFonts w:asciiTheme="majorBidi" w:eastAsia="Times New Roman" w:hAnsiTheme="majorBidi" w:cstheme="majorBidi"/>
          <w:b/>
          <w:bCs/>
          <w:sz w:val="28"/>
          <w:szCs w:val="28"/>
        </w:rPr>
      </w:pPr>
      <w:proofErr w:type="spellStart"/>
      <w:r w:rsidRPr="004A3429">
        <w:rPr>
          <w:rFonts w:asciiTheme="majorBidi" w:eastAsia="Times New Roman" w:hAnsiTheme="majorBidi" w:cstheme="majorBidi"/>
          <w:b/>
          <w:bCs/>
          <w:sz w:val="28"/>
          <w:szCs w:val="28"/>
        </w:rPr>
        <w:t>Причиненко</w:t>
      </w:r>
      <w:proofErr w:type="spellEnd"/>
      <w:r w:rsidRPr="004A3429">
        <w:rPr>
          <w:rFonts w:asciiTheme="majorBidi" w:eastAsia="Times New Roman" w:hAnsiTheme="majorBidi" w:cstheme="majorBidi"/>
          <w:b/>
          <w:bCs/>
          <w:sz w:val="28"/>
          <w:szCs w:val="28"/>
        </w:rPr>
        <w:t xml:space="preserve"> Анни Миколаївни</w:t>
      </w: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b/>
          <w:bCs/>
          <w:sz w:val="28"/>
          <w:szCs w:val="28"/>
        </w:rPr>
        <w:t>науковий керівник:</w:t>
      </w:r>
      <w:r w:rsidRPr="004A3429">
        <w:rPr>
          <w:rFonts w:asciiTheme="majorBidi" w:eastAsia="Times New Roman" w:hAnsiTheme="majorBidi" w:cstheme="majorBidi"/>
          <w:sz w:val="28"/>
          <w:szCs w:val="28"/>
        </w:rPr>
        <w:t xml:space="preserve"> доцент Хмельницька Юлія Костянтинівна, к. </w:t>
      </w:r>
      <w:proofErr w:type="spellStart"/>
      <w:r w:rsidRPr="004A3429">
        <w:rPr>
          <w:rFonts w:asciiTheme="majorBidi" w:eastAsia="Times New Roman" w:hAnsiTheme="majorBidi" w:cstheme="majorBidi"/>
          <w:sz w:val="28"/>
          <w:szCs w:val="28"/>
        </w:rPr>
        <w:t>фіз</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вих</w:t>
      </w:r>
      <w:proofErr w:type="spellEnd"/>
      <w:r w:rsidRPr="004A3429">
        <w:rPr>
          <w:rFonts w:asciiTheme="majorBidi" w:eastAsia="Times New Roman" w:hAnsiTheme="majorBidi" w:cstheme="majorBidi"/>
          <w:sz w:val="28"/>
          <w:szCs w:val="28"/>
        </w:rPr>
        <w:t>., доцент</w:t>
      </w: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b/>
          <w:bCs/>
          <w:sz w:val="28"/>
          <w:szCs w:val="28"/>
        </w:rPr>
        <w:t>рецензент:</w:t>
      </w:r>
      <w:r w:rsidRPr="004A3429">
        <w:rPr>
          <w:rFonts w:asciiTheme="majorBidi" w:eastAsia="Times New Roman" w:hAnsiTheme="majorBidi" w:cstheme="majorBidi"/>
          <w:sz w:val="28"/>
          <w:szCs w:val="28"/>
        </w:rPr>
        <w:t xml:space="preserve"> Хрипко Інна Василівна, доцент кафедри </w:t>
      </w:r>
      <w:proofErr w:type="spellStart"/>
      <w:r w:rsidRPr="004A3429">
        <w:rPr>
          <w:rFonts w:asciiTheme="majorBidi" w:eastAsia="Times New Roman" w:hAnsiTheme="majorBidi" w:cstheme="majorBidi"/>
          <w:sz w:val="28"/>
          <w:szCs w:val="28"/>
        </w:rPr>
        <w:t>оздоровчо</w:t>
      </w:r>
      <w:proofErr w:type="spellEnd"/>
      <w:r w:rsidRPr="004A3429">
        <w:rPr>
          <w:rFonts w:asciiTheme="majorBidi" w:eastAsia="Times New Roman" w:hAnsiTheme="majorBidi" w:cstheme="majorBidi"/>
          <w:sz w:val="28"/>
          <w:szCs w:val="28"/>
        </w:rPr>
        <w:t xml:space="preserve">-рекреаційної рухової активності Національного університету фізичного виховання і спорту України, к. </w:t>
      </w:r>
      <w:proofErr w:type="spellStart"/>
      <w:r w:rsidRPr="004A3429">
        <w:rPr>
          <w:rFonts w:asciiTheme="majorBidi" w:eastAsia="Times New Roman" w:hAnsiTheme="majorBidi" w:cstheme="majorBidi"/>
          <w:sz w:val="28"/>
          <w:szCs w:val="28"/>
        </w:rPr>
        <w:t>фіз</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вих</w:t>
      </w:r>
      <w:proofErr w:type="spellEnd"/>
      <w:r w:rsidRPr="004A3429">
        <w:rPr>
          <w:rFonts w:asciiTheme="majorBidi" w:eastAsia="Times New Roman" w:hAnsiTheme="majorBidi" w:cstheme="majorBidi"/>
          <w:sz w:val="28"/>
          <w:szCs w:val="28"/>
        </w:rPr>
        <w:t>., доцент</w:t>
      </w: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Рекомендовано до захисту на засіданні кафедри (протокол №6 від 24.02.2026 р.)</w:t>
      </w:r>
    </w:p>
    <w:p w:rsidR="00AE74EB" w:rsidRPr="004A3429" w:rsidRDefault="005B6ED1">
      <w:pPr>
        <w:spacing w:after="0" w:line="360" w:lineRule="auto"/>
        <w:ind w:left="396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Завідувач кафедри: Пастухова В.А., </w:t>
      </w:r>
      <w:r w:rsidRPr="004A3429">
        <w:rPr>
          <w:rFonts w:asciiTheme="majorBidi" w:hAnsiTheme="majorBidi" w:cstheme="majorBidi"/>
          <w:noProof/>
        </w:rPr>
        <w:drawing>
          <wp:anchor distT="0" distB="0" distL="0" distR="0" simplePos="0" relativeHeight="251658240" behindDoc="1" locked="0" layoutInCell="1" hidden="0" allowOverlap="1">
            <wp:simplePos x="0" y="0"/>
            <wp:positionH relativeFrom="column">
              <wp:posOffset>3788410</wp:posOffset>
            </wp:positionH>
            <wp:positionV relativeFrom="paragraph">
              <wp:posOffset>154940</wp:posOffset>
            </wp:positionV>
            <wp:extent cx="995680" cy="522605"/>
            <wp:effectExtent l="0" t="0" r="0" b="0"/>
            <wp:wrapNone/>
            <wp:docPr id="5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995680" cy="522605"/>
                    </a:xfrm>
                    <a:prstGeom prst="rect">
                      <a:avLst/>
                    </a:prstGeom>
                    <a:ln/>
                  </pic:spPr>
                </pic:pic>
              </a:graphicData>
            </a:graphic>
          </wp:anchor>
        </w:drawing>
      </w:r>
    </w:p>
    <w:p w:rsidR="00AE74EB" w:rsidRPr="004A3429" w:rsidRDefault="005B6ED1">
      <w:pPr>
        <w:spacing w:after="0" w:line="360" w:lineRule="auto"/>
        <w:ind w:left="3969"/>
        <w:jc w:val="both"/>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д.м.н</w:t>
      </w:r>
      <w:proofErr w:type="spellEnd"/>
      <w:r w:rsidRPr="004A3429">
        <w:rPr>
          <w:rFonts w:asciiTheme="majorBidi" w:eastAsia="Times New Roman" w:hAnsiTheme="majorBidi" w:cstheme="majorBidi"/>
          <w:sz w:val="28"/>
          <w:szCs w:val="28"/>
        </w:rPr>
        <w:t xml:space="preserve">., професор </w:t>
      </w:r>
    </w:p>
    <w:p w:rsidR="00AE74EB" w:rsidRPr="004A3429" w:rsidRDefault="00AE74EB">
      <w:pPr>
        <w:tabs>
          <w:tab w:val="center" w:pos="4395"/>
          <w:tab w:val="left" w:pos="5800"/>
        </w:tabs>
        <w:spacing w:after="0" w:line="360" w:lineRule="auto"/>
        <w:jc w:val="center"/>
        <w:rPr>
          <w:rFonts w:asciiTheme="majorBidi" w:eastAsia="Times New Roman" w:hAnsiTheme="majorBidi" w:cstheme="majorBidi"/>
          <w:sz w:val="28"/>
          <w:szCs w:val="28"/>
        </w:rPr>
      </w:pPr>
    </w:p>
    <w:p w:rsidR="00AE74EB" w:rsidRPr="004A3429" w:rsidRDefault="00AE74EB">
      <w:pPr>
        <w:tabs>
          <w:tab w:val="center" w:pos="4395"/>
          <w:tab w:val="left" w:pos="5800"/>
        </w:tabs>
        <w:spacing w:after="0" w:line="360" w:lineRule="auto"/>
        <w:jc w:val="center"/>
        <w:rPr>
          <w:rFonts w:asciiTheme="majorBidi" w:eastAsia="Times New Roman" w:hAnsiTheme="majorBidi" w:cstheme="majorBidi"/>
          <w:sz w:val="28"/>
          <w:szCs w:val="28"/>
        </w:rPr>
      </w:pPr>
    </w:p>
    <w:p w:rsidR="00AE74EB" w:rsidRPr="004A3429" w:rsidRDefault="005B6ED1">
      <w:pPr>
        <w:tabs>
          <w:tab w:val="center" w:pos="4395"/>
          <w:tab w:val="left" w:pos="5800"/>
        </w:tabs>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Київ – 2026</w:t>
      </w:r>
    </w:p>
    <w:p w:rsidR="00AE74EB" w:rsidRPr="004A3429" w:rsidRDefault="005B6ED1">
      <w:pPr>
        <w:keepNext/>
        <w:keepLines/>
        <w:spacing w:after="0" w:line="360" w:lineRule="auto"/>
        <w:jc w:val="center"/>
        <w:rPr>
          <w:rFonts w:asciiTheme="majorBidi" w:eastAsia="Times New Roman" w:hAnsiTheme="majorBidi" w:cstheme="majorBidi"/>
          <w:color w:val="000000"/>
          <w:sz w:val="28"/>
          <w:szCs w:val="28"/>
        </w:rPr>
      </w:pPr>
      <w:r w:rsidRPr="004A3429">
        <w:rPr>
          <w:rFonts w:asciiTheme="majorBidi" w:eastAsia="Times New Roman" w:hAnsiTheme="majorBidi" w:cstheme="majorBidi"/>
          <w:b/>
          <w:bCs/>
          <w:color w:val="000000"/>
          <w:sz w:val="28"/>
          <w:szCs w:val="28"/>
        </w:rPr>
        <w:lastRenderedPageBreak/>
        <w:t>ЗМІСТ</w:t>
      </w:r>
    </w:p>
    <w:sdt>
      <w:sdtPr>
        <w:rPr>
          <w:rFonts w:asciiTheme="majorBidi" w:hAnsiTheme="majorBidi" w:cstheme="majorBidi"/>
        </w:rPr>
        <w:id w:val="-480137916"/>
        <w:docPartObj>
          <w:docPartGallery w:val="Table of Contents"/>
          <w:docPartUnique/>
        </w:docPartObj>
      </w:sdtPr>
      <w:sdtEndPr/>
      <w:sdtContent>
        <w:p w:rsidR="00AE74EB" w:rsidRPr="004A3429" w:rsidRDefault="005B6ED1">
          <w:pPr>
            <w:tabs>
              <w:tab w:val="right" w:pos="9345"/>
            </w:tabs>
            <w:spacing w:after="0" w:line="360" w:lineRule="auto"/>
            <w:jc w:val="both"/>
            <w:rPr>
              <w:rFonts w:asciiTheme="majorBidi" w:eastAsia="Times New Roman" w:hAnsiTheme="majorBidi" w:cstheme="majorBidi"/>
              <w:color w:val="000000"/>
              <w:sz w:val="28"/>
              <w:szCs w:val="28"/>
            </w:rPr>
          </w:pPr>
          <w:r w:rsidRPr="004A3429">
            <w:rPr>
              <w:rFonts w:asciiTheme="majorBidi" w:hAnsiTheme="majorBidi" w:cstheme="majorBidi"/>
            </w:rPr>
            <w:fldChar w:fldCharType="begin"/>
          </w:r>
          <w:r w:rsidRPr="004A3429">
            <w:rPr>
              <w:rFonts w:asciiTheme="majorBidi" w:hAnsiTheme="majorBidi" w:cstheme="majorBidi"/>
            </w:rPr>
            <w:instrText xml:space="preserve"> TOC \h \u \z \t "Heading 1,1,Heading 2,2,Heading 3,3,Heading 4,4,Heading 5,5,Heading 6,6,"</w:instrText>
          </w:r>
          <w:r w:rsidRPr="004A3429">
            <w:rPr>
              <w:rFonts w:asciiTheme="majorBidi" w:hAnsiTheme="majorBidi" w:cstheme="majorBidi"/>
            </w:rPr>
            <w:fldChar w:fldCharType="separate"/>
          </w:r>
          <w:hyperlink w:anchor="_heading=h.gjdgxs">
            <w:r w:rsidRPr="004A3429">
              <w:rPr>
                <w:rFonts w:asciiTheme="majorBidi" w:eastAsia="Times New Roman" w:hAnsiTheme="majorBidi" w:cstheme="majorBidi"/>
                <w:b/>
                <w:bCs/>
                <w:color w:val="000000"/>
                <w:sz w:val="28"/>
                <w:szCs w:val="28"/>
              </w:rPr>
              <w:t>ВСТУП</w:t>
            </w:r>
          </w:hyperlink>
          <w:r w:rsidRPr="004A3429">
            <w:rPr>
              <w:rFonts w:asciiTheme="majorBidi" w:eastAsia="Times New Roman" w:hAnsiTheme="majorBidi" w:cstheme="majorBidi"/>
              <w:color w:val="000000"/>
              <w:sz w:val="28"/>
              <w:szCs w:val="28"/>
            </w:rPr>
            <w:t>....................................................................................................................</w:t>
          </w:r>
          <w:hyperlink w:anchor="_heading=h.gjdgxs">
            <w:r w:rsidRPr="004A3429">
              <w:rPr>
                <w:rFonts w:asciiTheme="majorBidi" w:eastAsia="Times New Roman" w:hAnsiTheme="majorBidi" w:cstheme="majorBidi"/>
                <w:color w:val="000000"/>
                <w:sz w:val="28"/>
                <w:szCs w:val="28"/>
              </w:rPr>
              <w:tab/>
              <w:t>4</w:t>
            </w:r>
          </w:hyperlink>
        </w:p>
        <w:p w:rsidR="00AE74EB" w:rsidRPr="004A3429" w:rsidRDefault="001732CD">
          <w:pPr>
            <w:tabs>
              <w:tab w:val="left" w:pos="1320"/>
              <w:tab w:val="right" w:pos="9345"/>
            </w:tabs>
            <w:spacing w:after="0" w:line="360" w:lineRule="auto"/>
            <w:jc w:val="both"/>
            <w:rPr>
              <w:rFonts w:asciiTheme="majorBidi" w:eastAsia="Times New Roman" w:hAnsiTheme="majorBidi" w:cstheme="majorBidi"/>
              <w:color w:val="000000"/>
              <w:sz w:val="28"/>
              <w:szCs w:val="28"/>
            </w:rPr>
          </w:pPr>
          <w:hyperlink w:anchor="_heading=h.30j0zll">
            <w:r w:rsidR="005B6ED1" w:rsidRPr="004A3429">
              <w:rPr>
                <w:rFonts w:asciiTheme="majorBidi" w:eastAsia="Times New Roman" w:hAnsiTheme="majorBidi" w:cstheme="majorBidi"/>
                <w:b/>
                <w:bCs/>
                <w:color w:val="000000"/>
                <w:sz w:val="28"/>
                <w:szCs w:val="28"/>
              </w:rPr>
              <w:t>РОЗДІЛ 1.</w:t>
            </w:r>
          </w:hyperlink>
          <w:hyperlink w:anchor="_heading=h.30j0zll">
            <w:r w:rsidR="005B6ED1" w:rsidRPr="004A3429">
              <w:rPr>
                <w:rFonts w:asciiTheme="majorBidi" w:eastAsia="Times New Roman" w:hAnsiTheme="majorBidi" w:cstheme="majorBidi"/>
                <w:color w:val="000000"/>
                <w:sz w:val="28"/>
                <w:szCs w:val="28"/>
              </w:rPr>
              <w:tab/>
              <w:t xml:space="preserve"> </w:t>
            </w:r>
          </w:hyperlink>
          <w:r w:rsidR="005B6ED1" w:rsidRPr="004A3429">
            <w:rPr>
              <w:rFonts w:asciiTheme="majorBidi" w:hAnsiTheme="majorBidi" w:cstheme="majorBidi"/>
            </w:rPr>
            <w:fldChar w:fldCharType="begin"/>
          </w:r>
          <w:r w:rsidR="005B6ED1" w:rsidRPr="004A3429">
            <w:rPr>
              <w:rFonts w:asciiTheme="majorBidi" w:hAnsiTheme="majorBidi" w:cstheme="majorBidi"/>
            </w:rPr>
            <w:instrText xml:space="preserve"> PAGEREF _heading=h.30j0zll \h </w:instrText>
          </w:r>
          <w:r w:rsidR="005B6ED1" w:rsidRPr="004A3429">
            <w:rPr>
              <w:rFonts w:asciiTheme="majorBidi" w:hAnsiTheme="majorBidi" w:cstheme="majorBidi"/>
            </w:rPr>
          </w:r>
          <w:r w:rsidR="005B6ED1" w:rsidRPr="004A3429">
            <w:rPr>
              <w:rFonts w:asciiTheme="majorBidi" w:hAnsiTheme="majorBidi" w:cstheme="majorBidi"/>
            </w:rPr>
            <w:fldChar w:fldCharType="separate"/>
          </w:r>
          <w:r w:rsidR="005B6ED1" w:rsidRPr="004A3429">
            <w:rPr>
              <w:rFonts w:asciiTheme="majorBidi" w:eastAsia="Times New Roman" w:hAnsiTheme="majorBidi" w:cstheme="majorBidi"/>
              <w:b/>
              <w:bCs/>
              <w:color w:val="000000"/>
              <w:sz w:val="28"/>
              <w:szCs w:val="28"/>
            </w:rPr>
            <w:t>ТЕОРЕТИЧНІ ОСНОВИ ПЕРСОНАЛІЗОВАНОГО ХАРЧУВАННЯ У ФІТНЕС-ІНДУСТРІЇ</w:t>
          </w:r>
          <w:hyperlink w:anchor="_heading=h.30j0zll" w:history="1"/>
          <w:r w:rsidR="005B6ED1" w:rsidRPr="004A3429">
            <w:rPr>
              <w:rFonts w:asciiTheme="majorBidi" w:eastAsia="Times New Roman" w:hAnsiTheme="majorBidi" w:cstheme="majorBidi"/>
              <w:color w:val="000000"/>
              <w:sz w:val="28"/>
              <w:szCs w:val="28"/>
            </w:rPr>
            <w:t>..........................................................</w:t>
          </w:r>
          <w:r w:rsidR="005B6ED1" w:rsidRPr="004A3429">
            <w:rPr>
              <w:rFonts w:asciiTheme="majorBidi" w:eastAsia="Times New Roman" w:hAnsiTheme="majorBidi" w:cstheme="majorBidi"/>
              <w:color w:val="000000"/>
              <w:sz w:val="28"/>
              <w:szCs w:val="28"/>
            </w:rPr>
            <w:tab/>
            <w:t>11</w:t>
          </w:r>
        </w:p>
        <w:p w:rsidR="00AE74EB" w:rsidRPr="004A3429" w:rsidRDefault="005B6ED1">
          <w:pPr>
            <w:numPr>
              <w:ilvl w:val="1"/>
              <w:numId w:val="16"/>
            </w:numPr>
            <w:pBdr>
              <w:top w:val="nil"/>
              <w:left w:val="nil"/>
              <w:bottom w:val="nil"/>
              <w:right w:val="nil"/>
              <w:between w:val="nil"/>
            </w:pBdr>
            <w:tabs>
              <w:tab w:val="left" w:pos="880"/>
              <w:tab w:val="right" w:pos="9345"/>
            </w:tabs>
            <w:spacing w:after="0" w:line="360" w:lineRule="auto"/>
            <w:ind w:right="142"/>
            <w:jc w:val="both"/>
            <w:rPr>
              <w:rFonts w:asciiTheme="majorBidi" w:eastAsia="Times New Roman" w:hAnsiTheme="majorBidi" w:cstheme="majorBidi"/>
              <w:color w:val="000000"/>
              <w:sz w:val="28"/>
              <w:szCs w:val="28"/>
            </w:rPr>
          </w:pPr>
          <w:r w:rsidRPr="004A3429">
            <w:rPr>
              <w:rFonts w:asciiTheme="majorBidi" w:hAnsiTheme="majorBidi" w:cstheme="majorBidi"/>
            </w:rPr>
            <w:fldChar w:fldCharType="end"/>
          </w:r>
          <w:hyperlink w:anchor="_heading=h.1fob9te">
            <w:r w:rsidRPr="004A3429">
              <w:rPr>
                <w:rFonts w:asciiTheme="majorBidi" w:eastAsia="Times New Roman" w:hAnsiTheme="majorBidi" w:cstheme="majorBidi"/>
                <w:color w:val="000000"/>
                <w:sz w:val="28"/>
                <w:szCs w:val="28"/>
              </w:rPr>
              <w:t>Склад тіла та його значення для осіб, які займаються оздоровчим фітнесом</w:t>
            </w:r>
          </w:hyperlink>
          <w:r w:rsidRPr="004A3429">
            <w:rPr>
              <w:rFonts w:asciiTheme="majorBidi" w:eastAsia="Times New Roman" w:hAnsiTheme="majorBidi" w:cstheme="majorBidi"/>
              <w:color w:val="000000"/>
              <w:sz w:val="28"/>
              <w:szCs w:val="28"/>
            </w:rPr>
            <w:t xml:space="preserve"> ……………………………………………………………….…. 11</w:t>
          </w:r>
        </w:p>
        <w:p w:rsidR="00AE74EB" w:rsidRPr="004A3429" w:rsidRDefault="001732CD">
          <w:pPr>
            <w:numPr>
              <w:ilvl w:val="1"/>
              <w:numId w:val="16"/>
            </w:numPr>
            <w:pBdr>
              <w:top w:val="nil"/>
              <w:left w:val="nil"/>
              <w:bottom w:val="nil"/>
              <w:right w:val="nil"/>
              <w:between w:val="nil"/>
            </w:pBdr>
            <w:tabs>
              <w:tab w:val="left" w:pos="880"/>
              <w:tab w:val="right" w:pos="9345"/>
            </w:tabs>
            <w:spacing w:after="0" w:line="360" w:lineRule="auto"/>
            <w:jc w:val="both"/>
            <w:rPr>
              <w:rFonts w:asciiTheme="majorBidi" w:eastAsia="Times New Roman" w:hAnsiTheme="majorBidi" w:cstheme="majorBidi"/>
              <w:color w:val="000000"/>
              <w:sz w:val="28"/>
              <w:szCs w:val="28"/>
            </w:rPr>
          </w:pPr>
          <w:hyperlink w:anchor="_heading=h.3znysh7">
            <w:r w:rsidR="005B6ED1" w:rsidRPr="004A3429">
              <w:rPr>
                <w:rFonts w:asciiTheme="majorBidi" w:eastAsia="Times New Roman" w:hAnsiTheme="majorBidi" w:cstheme="majorBidi"/>
                <w:color w:val="000000"/>
                <w:sz w:val="28"/>
                <w:szCs w:val="28"/>
              </w:rPr>
              <w:t>Роль харчування у регуляції жирової та м’язової маси при фітнес-тренуваннях...................................................................................................</w:t>
            </w:r>
            <w:r w:rsidR="005B6ED1" w:rsidRPr="004A3429">
              <w:rPr>
                <w:rFonts w:asciiTheme="majorBidi" w:eastAsia="Times New Roman" w:hAnsiTheme="majorBidi" w:cstheme="majorBidi"/>
                <w:color w:val="000000"/>
                <w:sz w:val="28"/>
                <w:szCs w:val="28"/>
              </w:rPr>
              <w:tab/>
              <w:t>16</w:t>
            </w:r>
          </w:hyperlink>
        </w:p>
        <w:p w:rsidR="00AE74EB" w:rsidRPr="004A3429" w:rsidRDefault="001732CD">
          <w:pPr>
            <w:tabs>
              <w:tab w:val="left" w:pos="880"/>
              <w:tab w:val="right" w:pos="9345"/>
            </w:tabs>
            <w:spacing w:after="0" w:line="360" w:lineRule="auto"/>
            <w:jc w:val="both"/>
            <w:rPr>
              <w:rFonts w:asciiTheme="majorBidi" w:eastAsia="Times New Roman" w:hAnsiTheme="majorBidi" w:cstheme="majorBidi"/>
              <w:color w:val="000000"/>
              <w:sz w:val="28"/>
              <w:szCs w:val="28"/>
            </w:rPr>
          </w:pPr>
          <w:hyperlink w:anchor="_heading=h.2et92p0">
            <w:r w:rsidR="005B6ED1" w:rsidRPr="004A3429">
              <w:rPr>
                <w:rFonts w:asciiTheme="majorBidi" w:eastAsia="Times New Roman" w:hAnsiTheme="majorBidi" w:cstheme="majorBidi"/>
                <w:color w:val="000000"/>
                <w:sz w:val="28"/>
                <w:szCs w:val="28"/>
              </w:rPr>
              <w:t>1.3.    Сучасні підходи до персоналізованого харчування у фітнесі..................</w:t>
            </w:r>
            <w:r w:rsidR="005B6ED1" w:rsidRPr="004A3429">
              <w:rPr>
                <w:rFonts w:asciiTheme="majorBidi" w:eastAsia="Times New Roman" w:hAnsiTheme="majorBidi" w:cstheme="majorBidi"/>
                <w:color w:val="000000"/>
                <w:sz w:val="28"/>
                <w:szCs w:val="28"/>
              </w:rPr>
              <w:tab/>
              <w:t>25</w:t>
            </w:r>
          </w:hyperlink>
        </w:p>
        <w:p w:rsidR="00AE74EB" w:rsidRPr="004A3429" w:rsidRDefault="005B6ED1">
          <w:pPr>
            <w:tabs>
              <w:tab w:val="left" w:pos="880"/>
              <w:tab w:val="right" w:pos="9345"/>
            </w:tabs>
            <w:spacing w:after="0" w:line="360" w:lineRule="auto"/>
            <w:ind w:left="709" w:hanging="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1.4. Цифрові технології та біометричні дані як основа персоналізації          раціону.......................................................................................................... 28</w:t>
          </w:r>
        </w:p>
        <w:p w:rsidR="00AE74EB" w:rsidRPr="004A3429" w:rsidRDefault="001732CD">
          <w:pPr>
            <w:tabs>
              <w:tab w:val="right" w:pos="9345"/>
            </w:tabs>
            <w:spacing w:after="0" w:line="360" w:lineRule="auto"/>
            <w:jc w:val="both"/>
            <w:rPr>
              <w:rFonts w:asciiTheme="majorBidi" w:eastAsia="Times New Roman" w:hAnsiTheme="majorBidi" w:cstheme="majorBidi"/>
              <w:color w:val="000000"/>
              <w:sz w:val="28"/>
              <w:szCs w:val="28"/>
            </w:rPr>
          </w:pPr>
          <w:hyperlink w:anchor="_heading=h.tyjcwt">
            <w:r w:rsidR="005B6ED1" w:rsidRPr="004A3429">
              <w:rPr>
                <w:rFonts w:asciiTheme="majorBidi" w:eastAsia="Times New Roman" w:hAnsiTheme="majorBidi" w:cstheme="majorBidi"/>
                <w:b/>
                <w:bCs/>
                <w:color w:val="000000"/>
                <w:sz w:val="28"/>
                <w:szCs w:val="28"/>
              </w:rPr>
              <w:t>Висновки до розділу 1</w:t>
            </w:r>
          </w:hyperlink>
          <w:r w:rsidR="005B6ED1" w:rsidRPr="004A3429">
            <w:rPr>
              <w:rFonts w:asciiTheme="majorBidi" w:eastAsia="Times New Roman" w:hAnsiTheme="majorBidi" w:cstheme="majorBidi"/>
              <w:color w:val="000000"/>
              <w:sz w:val="28"/>
              <w:szCs w:val="28"/>
            </w:rPr>
            <w:t>.........................................................................................</w:t>
          </w:r>
          <w:hyperlink w:anchor="_heading=h.tyjcwt">
            <w:r w:rsidR="005B6ED1" w:rsidRPr="004A3429">
              <w:rPr>
                <w:rFonts w:asciiTheme="majorBidi" w:eastAsia="Times New Roman" w:hAnsiTheme="majorBidi" w:cstheme="majorBidi"/>
                <w:color w:val="000000"/>
                <w:sz w:val="28"/>
                <w:szCs w:val="28"/>
              </w:rPr>
              <w:tab/>
              <w:t>32</w:t>
            </w:r>
          </w:hyperlink>
        </w:p>
        <w:p w:rsidR="00AE74EB" w:rsidRPr="004A3429" w:rsidRDefault="001732CD">
          <w:pPr>
            <w:tabs>
              <w:tab w:val="left" w:pos="1320"/>
              <w:tab w:val="right" w:pos="9345"/>
            </w:tabs>
            <w:spacing w:after="0" w:line="360" w:lineRule="auto"/>
            <w:jc w:val="both"/>
            <w:rPr>
              <w:rFonts w:asciiTheme="majorBidi" w:eastAsia="Times New Roman" w:hAnsiTheme="majorBidi" w:cstheme="majorBidi"/>
              <w:color w:val="000000"/>
              <w:sz w:val="28"/>
              <w:szCs w:val="28"/>
            </w:rPr>
          </w:pPr>
          <w:hyperlink w:anchor="_heading=h.3dy6vkm">
            <w:r w:rsidR="005B6ED1" w:rsidRPr="004A3429">
              <w:rPr>
                <w:rFonts w:asciiTheme="majorBidi" w:eastAsia="Times New Roman" w:hAnsiTheme="majorBidi" w:cstheme="majorBidi"/>
                <w:b/>
                <w:bCs/>
                <w:color w:val="000000"/>
                <w:sz w:val="28"/>
                <w:szCs w:val="28"/>
              </w:rPr>
              <w:t>РОЗДІЛ  2.</w:t>
            </w:r>
          </w:hyperlink>
          <w:hyperlink w:anchor="_heading=h.3dy6vkm">
            <w:r w:rsidR="005B6ED1" w:rsidRPr="004A3429">
              <w:rPr>
                <w:rFonts w:asciiTheme="majorBidi" w:eastAsia="Times New Roman" w:hAnsiTheme="majorBidi" w:cstheme="majorBidi"/>
                <w:color w:val="000000"/>
                <w:sz w:val="28"/>
                <w:szCs w:val="28"/>
              </w:rPr>
              <w:t xml:space="preserve"> </w:t>
            </w:r>
          </w:hyperlink>
          <w:hyperlink w:anchor="_heading=h.3dy6vkm">
            <w:r w:rsidR="005B6ED1" w:rsidRPr="004A3429">
              <w:rPr>
                <w:rFonts w:asciiTheme="majorBidi" w:eastAsia="Times New Roman" w:hAnsiTheme="majorBidi" w:cstheme="majorBidi"/>
                <w:b/>
                <w:bCs/>
                <w:color w:val="000000"/>
                <w:sz w:val="28"/>
                <w:szCs w:val="28"/>
              </w:rPr>
              <w:t xml:space="preserve">МЕТОДИ І ОРГАНІЗАЦІЯ ДОСЛІДЖЕННЯ </w:t>
            </w:r>
          </w:hyperlink>
          <w:hyperlink w:anchor="_heading=h.3dy6vkm">
            <w:r w:rsidR="005B6ED1" w:rsidRPr="004A3429">
              <w:rPr>
                <w:rFonts w:asciiTheme="majorBidi" w:eastAsia="Times New Roman" w:hAnsiTheme="majorBidi" w:cstheme="majorBidi"/>
                <w:color w:val="000000"/>
                <w:sz w:val="28"/>
                <w:szCs w:val="28"/>
              </w:rPr>
              <w:t>......................</w:t>
            </w:r>
          </w:hyperlink>
          <w:r w:rsidR="005B6ED1" w:rsidRPr="004A3429">
            <w:rPr>
              <w:rFonts w:asciiTheme="majorBidi" w:eastAsia="Times New Roman" w:hAnsiTheme="majorBidi" w:cstheme="majorBidi"/>
              <w:color w:val="000000"/>
              <w:sz w:val="28"/>
              <w:szCs w:val="28"/>
            </w:rPr>
            <w:t>.. 34</w:t>
          </w:r>
        </w:p>
        <w:p w:rsidR="00AE74EB" w:rsidRPr="004A3429" w:rsidRDefault="001732CD">
          <w:pPr>
            <w:tabs>
              <w:tab w:val="left" w:pos="880"/>
              <w:tab w:val="right" w:pos="9345"/>
            </w:tabs>
            <w:spacing w:after="0" w:line="360" w:lineRule="auto"/>
            <w:jc w:val="both"/>
            <w:rPr>
              <w:rFonts w:asciiTheme="majorBidi" w:eastAsia="Times New Roman" w:hAnsiTheme="majorBidi" w:cstheme="majorBidi"/>
              <w:color w:val="000000"/>
              <w:sz w:val="28"/>
              <w:szCs w:val="28"/>
            </w:rPr>
          </w:pPr>
          <w:hyperlink w:anchor="_heading=h.1t3h5sf">
            <w:r w:rsidR="005B6ED1" w:rsidRPr="004A3429">
              <w:rPr>
                <w:rFonts w:asciiTheme="majorBidi" w:eastAsia="Times New Roman" w:hAnsiTheme="majorBidi" w:cstheme="majorBidi"/>
                <w:color w:val="000000"/>
                <w:sz w:val="28"/>
                <w:szCs w:val="28"/>
              </w:rPr>
              <w:t>2.1. Методи дослідження.......................................................................................</w:t>
            </w:r>
            <w:r w:rsidR="005B6ED1" w:rsidRPr="004A3429">
              <w:rPr>
                <w:rFonts w:asciiTheme="majorBidi" w:eastAsia="Times New Roman" w:hAnsiTheme="majorBidi" w:cstheme="majorBidi"/>
                <w:color w:val="000000"/>
                <w:sz w:val="28"/>
                <w:szCs w:val="28"/>
              </w:rPr>
              <w:tab/>
              <w:t>34</w:t>
            </w:r>
          </w:hyperlink>
        </w:p>
        <w:p w:rsidR="00AE74EB" w:rsidRPr="004A3429" w:rsidRDefault="001732CD">
          <w:pPr>
            <w:tabs>
              <w:tab w:val="left" w:pos="880"/>
              <w:tab w:val="right" w:pos="9345"/>
            </w:tabs>
            <w:spacing w:after="0" w:line="360" w:lineRule="auto"/>
            <w:jc w:val="both"/>
            <w:rPr>
              <w:rFonts w:asciiTheme="majorBidi" w:eastAsia="Times New Roman" w:hAnsiTheme="majorBidi" w:cstheme="majorBidi"/>
              <w:color w:val="000000"/>
              <w:sz w:val="28"/>
              <w:szCs w:val="28"/>
            </w:rPr>
          </w:pPr>
          <w:hyperlink w:anchor="_heading=h.2s8eyo1">
            <w:r w:rsidR="005B6ED1" w:rsidRPr="004A3429">
              <w:rPr>
                <w:rFonts w:asciiTheme="majorBidi" w:eastAsia="Times New Roman" w:hAnsiTheme="majorBidi" w:cstheme="majorBidi"/>
                <w:color w:val="000000"/>
                <w:sz w:val="28"/>
                <w:szCs w:val="28"/>
              </w:rPr>
              <w:t>2.2. Організація дослідження................................................................................</w:t>
            </w:r>
            <w:r w:rsidR="005B6ED1" w:rsidRPr="004A3429">
              <w:rPr>
                <w:rFonts w:asciiTheme="majorBidi" w:eastAsia="Times New Roman" w:hAnsiTheme="majorBidi" w:cstheme="majorBidi"/>
                <w:color w:val="000000"/>
                <w:sz w:val="28"/>
                <w:szCs w:val="28"/>
              </w:rPr>
              <w:tab/>
              <w:t>36</w:t>
            </w:r>
          </w:hyperlink>
        </w:p>
        <w:p w:rsidR="00AE74EB" w:rsidRPr="004A3429" w:rsidRDefault="001732CD">
          <w:pPr>
            <w:tabs>
              <w:tab w:val="left" w:pos="1320"/>
              <w:tab w:val="right" w:pos="9345"/>
            </w:tabs>
            <w:spacing w:after="0" w:line="360" w:lineRule="auto"/>
            <w:jc w:val="both"/>
            <w:rPr>
              <w:rFonts w:asciiTheme="majorBidi" w:eastAsia="Times New Roman" w:hAnsiTheme="majorBidi" w:cstheme="majorBidi"/>
              <w:b/>
              <w:bCs/>
              <w:color w:val="000000"/>
              <w:sz w:val="28"/>
              <w:szCs w:val="28"/>
            </w:rPr>
          </w:pPr>
          <w:hyperlink w:anchor="_heading=h.3rdcrjn">
            <w:r w:rsidR="005B6ED1" w:rsidRPr="004A3429">
              <w:rPr>
                <w:rFonts w:asciiTheme="majorBidi" w:eastAsia="Times New Roman" w:hAnsiTheme="majorBidi" w:cstheme="majorBidi"/>
                <w:b/>
                <w:bCs/>
                <w:color w:val="000000"/>
                <w:sz w:val="28"/>
                <w:szCs w:val="28"/>
              </w:rPr>
              <w:t>РОЗДІЛ 3.</w:t>
            </w:r>
          </w:hyperlink>
          <w:hyperlink w:anchor="_heading=h.3rdcrjn">
            <w:r w:rsidR="005B6ED1" w:rsidRPr="004A3429">
              <w:rPr>
                <w:rFonts w:asciiTheme="majorBidi" w:eastAsia="Times New Roman" w:hAnsiTheme="majorBidi" w:cstheme="majorBidi"/>
                <w:color w:val="000000"/>
                <w:sz w:val="28"/>
                <w:szCs w:val="28"/>
              </w:rPr>
              <w:tab/>
              <w:t xml:space="preserve"> </w:t>
            </w:r>
          </w:hyperlink>
          <w:r w:rsidR="005B6ED1" w:rsidRPr="004A3429">
            <w:rPr>
              <w:rFonts w:asciiTheme="majorBidi" w:hAnsiTheme="majorBidi" w:cstheme="majorBidi"/>
            </w:rPr>
            <w:fldChar w:fldCharType="begin"/>
          </w:r>
          <w:r w:rsidR="005B6ED1" w:rsidRPr="004A3429">
            <w:rPr>
              <w:rFonts w:asciiTheme="majorBidi" w:hAnsiTheme="majorBidi" w:cstheme="majorBidi"/>
            </w:rPr>
            <w:instrText xml:space="preserve"> HYPERLINK \l "_heading=h.3rdcrjn" </w:instrText>
          </w:r>
          <w:r w:rsidR="005B6ED1" w:rsidRPr="004A3429">
            <w:rPr>
              <w:rFonts w:asciiTheme="majorBidi" w:hAnsiTheme="majorBidi" w:cstheme="majorBidi"/>
            </w:rPr>
            <w:fldChar w:fldCharType="separate"/>
          </w:r>
          <w:r w:rsidR="005B6ED1" w:rsidRPr="004A3429">
            <w:rPr>
              <w:rFonts w:asciiTheme="majorBidi" w:eastAsia="Times New Roman" w:hAnsiTheme="majorBidi" w:cstheme="majorBidi"/>
              <w:b/>
              <w:bCs/>
              <w:color w:val="000000"/>
              <w:sz w:val="28"/>
              <w:szCs w:val="28"/>
            </w:rPr>
            <w:t>ОЦІНКА ВПЛИВУ ПЕРСОНАЛІЗОВАНИХ ХАРЧОВИХ</w:t>
          </w:r>
        </w:p>
        <w:p w:rsidR="00AE74EB" w:rsidRPr="004A3429" w:rsidRDefault="005B6ED1">
          <w:pPr>
            <w:tabs>
              <w:tab w:val="left" w:pos="1320"/>
              <w:tab w:val="right" w:pos="9345"/>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b/>
              <w:bCs/>
              <w:color w:val="000000"/>
              <w:sz w:val="28"/>
              <w:szCs w:val="28"/>
            </w:rPr>
            <w:t xml:space="preserve">РЕКОМЕНДАЦІЙ НА ЗМІНУ СКЛАДУ ТІЛА ОСІБ, ЯКІ ЗАЙМАЮТЬСЯ ОЗДОРОВЧИМ ФІТНЕСОМ </w:t>
          </w:r>
          <w:r w:rsidRPr="004A3429">
            <w:rPr>
              <w:rFonts w:asciiTheme="majorBidi" w:hAnsiTheme="majorBidi" w:cstheme="majorBidi"/>
            </w:rPr>
            <w:fldChar w:fldCharType="end"/>
          </w:r>
          <w:hyperlink w:anchor="_heading=h.3rdcrjn">
            <w:r w:rsidRPr="004A3429">
              <w:rPr>
                <w:rFonts w:asciiTheme="majorBidi" w:eastAsia="Times New Roman" w:hAnsiTheme="majorBidi" w:cstheme="majorBidi"/>
                <w:color w:val="000000"/>
                <w:sz w:val="28"/>
                <w:szCs w:val="28"/>
              </w:rPr>
              <w:t>............................................................................</w:t>
            </w:r>
          </w:hyperlink>
          <w:r w:rsidRPr="004A3429">
            <w:rPr>
              <w:rFonts w:asciiTheme="majorBidi" w:eastAsia="Times New Roman" w:hAnsiTheme="majorBidi" w:cstheme="majorBidi"/>
              <w:sz w:val="28"/>
              <w:szCs w:val="28"/>
            </w:rPr>
            <w:t>38</w:t>
          </w:r>
        </w:p>
        <w:p w:rsidR="00AE74EB" w:rsidRPr="004A3429" w:rsidRDefault="005B6ED1">
          <w:pPr>
            <w:tabs>
              <w:tab w:val="right" w:pos="9345"/>
            </w:tabs>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3.1. Аналіз вихідних показників складу тіла учасників дослідження ............. 47</w:t>
          </w:r>
        </w:p>
        <w:p w:rsidR="00AE74EB" w:rsidRPr="004A3429" w:rsidRDefault="001732CD">
          <w:pPr>
            <w:tabs>
              <w:tab w:val="right" w:pos="9345"/>
            </w:tabs>
            <w:spacing w:after="0" w:line="360" w:lineRule="auto"/>
            <w:ind w:left="567" w:hanging="567"/>
            <w:jc w:val="both"/>
            <w:rPr>
              <w:rFonts w:asciiTheme="majorBidi" w:eastAsia="Times New Roman" w:hAnsiTheme="majorBidi" w:cstheme="majorBidi"/>
              <w:color w:val="000000"/>
              <w:sz w:val="28"/>
              <w:szCs w:val="28"/>
            </w:rPr>
          </w:pPr>
          <w:hyperlink w:anchor="_heading=h.lnxbz9">
            <w:r w:rsidR="005B6ED1" w:rsidRPr="004A3429">
              <w:rPr>
                <w:rFonts w:asciiTheme="majorBidi" w:eastAsia="Times New Roman" w:hAnsiTheme="majorBidi" w:cstheme="majorBidi"/>
                <w:color w:val="000000"/>
                <w:sz w:val="28"/>
                <w:szCs w:val="28"/>
              </w:rPr>
              <w:t>3.2. Зміни показників складу тіла після 4–8 тижнів застосування персоналізованого харчування......................................................................</w:t>
            </w:r>
            <w:r w:rsidR="005B6ED1" w:rsidRPr="004A3429">
              <w:rPr>
                <w:rFonts w:asciiTheme="majorBidi" w:eastAsia="Times New Roman" w:hAnsiTheme="majorBidi" w:cstheme="majorBidi"/>
                <w:color w:val="000000"/>
                <w:sz w:val="28"/>
                <w:szCs w:val="28"/>
              </w:rPr>
              <w:tab/>
              <w:t>41</w:t>
            </w:r>
          </w:hyperlink>
        </w:p>
        <w:p w:rsidR="00AE74EB" w:rsidRPr="004A3429" w:rsidRDefault="005B6ED1">
          <w:pPr>
            <w:tabs>
              <w:tab w:val="right" w:pos="9345"/>
            </w:tabs>
            <w:spacing w:after="0" w:line="360" w:lineRule="auto"/>
            <w:ind w:left="567" w:hanging="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3.3. Порівняльна оцінка ефективності персоналізованих та базових харчових рекомендацій за показниками складу тіла................................................... 50</w:t>
          </w:r>
        </w:p>
        <w:p w:rsidR="00AE74EB" w:rsidRPr="004A3429" w:rsidRDefault="001732CD">
          <w:pPr>
            <w:tabs>
              <w:tab w:val="left" w:pos="880"/>
              <w:tab w:val="right" w:pos="9345"/>
            </w:tabs>
            <w:spacing w:after="0" w:line="360" w:lineRule="auto"/>
            <w:ind w:left="567" w:hanging="567"/>
            <w:jc w:val="both"/>
            <w:rPr>
              <w:rFonts w:asciiTheme="majorBidi" w:eastAsia="Times New Roman" w:hAnsiTheme="majorBidi" w:cstheme="majorBidi"/>
              <w:color w:val="000000"/>
              <w:sz w:val="28"/>
              <w:szCs w:val="28"/>
            </w:rPr>
          </w:pPr>
          <w:hyperlink w:anchor="_heading=h.35nkun2">
            <w:r w:rsidR="005B6ED1" w:rsidRPr="004A3429">
              <w:rPr>
                <w:rFonts w:asciiTheme="majorBidi" w:eastAsia="Times New Roman" w:hAnsiTheme="majorBidi" w:cstheme="majorBidi"/>
                <w:color w:val="000000"/>
                <w:sz w:val="28"/>
                <w:szCs w:val="28"/>
              </w:rPr>
              <w:t>3.4. Практичні рекомендації щодо впровадження персоналізованого харчування у фітнес-індустрії..........................................................................................</w:t>
            </w:r>
            <w:r w:rsidR="005B6ED1" w:rsidRPr="004A3429">
              <w:rPr>
                <w:rFonts w:asciiTheme="majorBidi" w:eastAsia="Times New Roman" w:hAnsiTheme="majorBidi" w:cstheme="majorBidi"/>
                <w:color w:val="000000"/>
                <w:sz w:val="28"/>
                <w:szCs w:val="28"/>
              </w:rPr>
              <w:tab/>
              <w:t>60</w:t>
            </w:r>
          </w:hyperlink>
        </w:p>
        <w:p w:rsidR="00AE74EB" w:rsidRPr="004A3429" w:rsidRDefault="001732CD">
          <w:pPr>
            <w:tabs>
              <w:tab w:val="right" w:pos="9345"/>
            </w:tabs>
            <w:spacing w:after="0" w:line="360" w:lineRule="auto"/>
            <w:jc w:val="both"/>
            <w:rPr>
              <w:rFonts w:asciiTheme="majorBidi" w:eastAsia="Times New Roman" w:hAnsiTheme="majorBidi" w:cstheme="majorBidi"/>
              <w:color w:val="000000"/>
              <w:sz w:val="28"/>
              <w:szCs w:val="28"/>
            </w:rPr>
          </w:pPr>
          <w:hyperlink w:anchor="_heading=h.1ksv4uv">
            <w:r w:rsidR="005B6ED1" w:rsidRPr="004A3429">
              <w:rPr>
                <w:rFonts w:asciiTheme="majorBidi" w:eastAsia="Times New Roman" w:hAnsiTheme="majorBidi" w:cstheme="majorBidi"/>
                <w:b/>
                <w:bCs/>
                <w:color w:val="000000"/>
                <w:sz w:val="28"/>
                <w:szCs w:val="28"/>
              </w:rPr>
              <w:t>Висновки до розділу 3</w:t>
            </w:r>
          </w:hyperlink>
          <w:r w:rsidR="005B6ED1" w:rsidRPr="004A3429">
            <w:rPr>
              <w:rFonts w:asciiTheme="majorBidi" w:eastAsia="Times New Roman" w:hAnsiTheme="majorBidi" w:cstheme="majorBidi"/>
              <w:color w:val="000000"/>
              <w:sz w:val="28"/>
              <w:szCs w:val="28"/>
            </w:rPr>
            <w:t>.........................................................................................</w:t>
          </w:r>
          <w:hyperlink w:anchor="_heading=h.1ksv4uv">
            <w:r w:rsidR="005B6ED1" w:rsidRPr="004A3429">
              <w:rPr>
                <w:rFonts w:asciiTheme="majorBidi" w:eastAsia="Times New Roman" w:hAnsiTheme="majorBidi" w:cstheme="majorBidi"/>
                <w:color w:val="000000"/>
                <w:sz w:val="28"/>
                <w:szCs w:val="28"/>
              </w:rPr>
              <w:tab/>
            </w:r>
          </w:hyperlink>
          <w:r w:rsidR="005B6ED1" w:rsidRPr="004A3429">
            <w:rPr>
              <w:rFonts w:asciiTheme="majorBidi" w:eastAsia="Times New Roman" w:hAnsiTheme="majorBidi" w:cstheme="majorBidi"/>
              <w:color w:val="000000"/>
              <w:sz w:val="28"/>
              <w:szCs w:val="28"/>
            </w:rPr>
            <w:t>63</w:t>
          </w:r>
        </w:p>
        <w:p w:rsidR="00AE74EB" w:rsidRPr="004A3429" w:rsidRDefault="001732CD">
          <w:pPr>
            <w:tabs>
              <w:tab w:val="right" w:pos="9345"/>
            </w:tabs>
            <w:spacing w:after="0" w:line="360" w:lineRule="auto"/>
            <w:jc w:val="both"/>
            <w:rPr>
              <w:rFonts w:asciiTheme="majorBidi" w:eastAsia="Times New Roman" w:hAnsiTheme="majorBidi" w:cstheme="majorBidi"/>
              <w:color w:val="000000"/>
              <w:sz w:val="28"/>
              <w:szCs w:val="28"/>
            </w:rPr>
          </w:pPr>
          <w:hyperlink w:anchor="_heading=h.44sinio">
            <w:r w:rsidR="005B6ED1" w:rsidRPr="004A3429">
              <w:rPr>
                <w:rFonts w:asciiTheme="majorBidi" w:eastAsia="Times New Roman" w:hAnsiTheme="majorBidi" w:cstheme="majorBidi"/>
                <w:b/>
                <w:bCs/>
                <w:color w:val="000000"/>
                <w:sz w:val="28"/>
                <w:szCs w:val="28"/>
              </w:rPr>
              <w:t>ВИСНОВКИ</w:t>
            </w:r>
          </w:hyperlink>
          <w:r w:rsidR="005B6ED1" w:rsidRPr="004A3429">
            <w:rPr>
              <w:rFonts w:asciiTheme="majorBidi" w:eastAsia="Times New Roman" w:hAnsiTheme="majorBidi" w:cstheme="majorBidi"/>
              <w:color w:val="000000"/>
              <w:sz w:val="28"/>
              <w:szCs w:val="28"/>
            </w:rPr>
            <w:t>.........................................................................................................</w:t>
          </w:r>
          <w:hyperlink w:anchor="_heading=h.44sinio">
            <w:r w:rsidR="005B6ED1" w:rsidRPr="004A3429">
              <w:rPr>
                <w:rFonts w:asciiTheme="majorBidi" w:eastAsia="Times New Roman" w:hAnsiTheme="majorBidi" w:cstheme="majorBidi"/>
                <w:color w:val="000000"/>
                <w:sz w:val="28"/>
                <w:szCs w:val="28"/>
              </w:rPr>
              <w:tab/>
              <w:t>64</w:t>
            </w:r>
          </w:hyperlink>
        </w:p>
        <w:p w:rsidR="00AE74EB" w:rsidRPr="004A3429" w:rsidRDefault="005B6ED1">
          <w:pPr>
            <w:tabs>
              <w:tab w:val="right" w:pos="9345"/>
            </w:tabs>
            <w:spacing w:after="0" w:line="360" w:lineRule="auto"/>
            <w:jc w:val="both"/>
            <w:rPr>
              <w:rFonts w:asciiTheme="majorBidi" w:eastAsia="Times New Roman" w:hAnsiTheme="majorBidi" w:cstheme="majorBidi"/>
              <w:b/>
              <w:bCs/>
              <w:color w:val="000000"/>
              <w:sz w:val="28"/>
              <w:szCs w:val="28"/>
            </w:rPr>
          </w:pPr>
          <w:r w:rsidRPr="004A3429">
            <w:rPr>
              <w:rFonts w:asciiTheme="majorBidi" w:eastAsia="Times New Roman" w:hAnsiTheme="majorBidi" w:cstheme="majorBidi"/>
              <w:b/>
              <w:bCs/>
              <w:sz w:val="28"/>
              <w:szCs w:val="28"/>
            </w:rPr>
            <w:t>СПИСОК ВИКОРИСТАНИХ ЛІТЕРАТУРНИХ ДЖЕРЕЛ</w:t>
          </w:r>
          <w:r w:rsidRPr="004A3429">
            <w:rPr>
              <w:rFonts w:asciiTheme="majorBidi" w:eastAsia="Times New Roman" w:hAnsiTheme="majorBidi" w:cstheme="majorBidi"/>
              <w:sz w:val="28"/>
              <w:szCs w:val="28"/>
            </w:rPr>
            <w:t>.......................</w:t>
          </w:r>
          <w:hyperlink w:anchor="_heading=h.2jxsxqh">
            <w:r w:rsidRPr="004A3429">
              <w:rPr>
                <w:rFonts w:asciiTheme="majorBidi" w:eastAsia="Times New Roman" w:hAnsiTheme="majorBidi" w:cstheme="majorBidi"/>
                <w:b/>
                <w:bCs/>
                <w:color w:val="000000"/>
                <w:sz w:val="28"/>
                <w:szCs w:val="28"/>
              </w:rPr>
              <w:tab/>
            </w:r>
          </w:hyperlink>
          <w:r w:rsidRPr="004A3429">
            <w:rPr>
              <w:rFonts w:asciiTheme="majorBidi" w:hAnsiTheme="majorBidi" w:cstheme="majorBidi"/>
            </w:rPr>
            <w:fldChar w:fldCharType="begin"/>
          </w:r>
          <w:r w:rsidRPr="004A3429">
            <w:rPr>
              <w:rFonts w:asciiTheme="majorBidi" w:hAnsiTheme="majorBidi" w:cstheme="majorBidi"/>
            </w:rPr>
            <w:instrText xml:space="preserve"> PAGEREF _heading=h.2jxsxqh \h </w:instrText>
          </w:r>
          <w:r w:rsidRPr="004A3429">
            <w:rPr>
              <w:rFonts w:asciiTheme="majorBidi" w:hAnsiTheme="majorBidi" w:cstheme="majorBidi"/>
            </w:rPr>
          </w:r>
          <w:r w:rsidRPr="004A3429">
            <w:rPr>
              <w:rFonts w:asciiTheme="majorBidi" w:hAnsiTheme="majorBidi" w:cstheme="majorBidi"/>
            </w:rPr>
            <w:fldChar w:fldCharType="separate"/>
          </w:r>
          <w:r w:rsidRPr="004A3429">
            <w:rPr>
              <w:rFonts w:asciiTheme="majorBidi" w:eastAsia="Times New Roman" w:hAnsiTheme="majorBidi" w:cstheme="majorBidi"/>
              <w:color w:val="000000"/>
              <w:sz w:val="28"/>
              <w:szCs w:val="28"/>
            </w:rPr>
            <w:t>6</w:t>
          </w:r>
          <w:r w:rsidRPr="004A3429">
            <w:rPr>
              <w:rFonts w:asciiTheme="majorBidi" w:hAnsiTheme="majorBidi" w:cstheme="majorBidi"/>
            </w:rPr>
            <w:fldChar w:fldCharType="end"/>
          </w:r>
          <w:r w:rsidRPr="004A3429">
            <w:rPr>
              <w:rFonts w:asciiTheme="majorBidi" w:eastAsia="Times New Roman" w:hAnsiTheme="majorBidi" w:cstheme="majorBidi"/>
              <w:color w:val="000000"/>
              <w:sz w:val="28"/>
              <w:szCs w:val="28"/>
            </w:rPr>
            <w:t>7</w:t>
          </w:r>
        </w:p>
        <w:p w:rsidR="00AE74EB" w:rsidRPr="004A3429" w:rsidRDefault="005B6ED1">
          <w:pPr>
            <w:tabs>
              <w:tab w:val="right" w:pos="9345"/>
            </w:tabs>
            <w:spacing w:after="0" w:line="360" w:lineRule="auto"/>
            <w:jc w:val="both"/>
            <w:rPr>
              <w:rFonts w:asciiTheme="majorBidi" w:eastAsia="Times New Roman" w:hAnsiTheme="majorBidi" w:cstheme="majorBidi"/>
              <w:sz w:val="28"/>
              <w:szCs w:val="28"/>
            </w:rPr>
          </w:pPr>
          <w:r w:rsidRPr="004A3429">
            <w:rPr>
              <w:rFonts w:asciiTheme="majorBidi" w:hAnsiTheme="majorBidi" w:cstheme="majorBidi"/>
            </w:rPr>
            <w:fldChar w:fldCharType="end"/>
          </w:r>
        </w:p>
      </w:sdtContent>
    </w:sdt>
    <w:p w:rsidR="00AE74EB" w:rsidRPr="004A3429" w:rsidRDefault="00AE74EB">
      <w:pPr>
        <w:spacing w:after="0" w:line="360" w:lineRule="auto"/>
        <w:ind w:left="141"/>
        <w:jc w:val="center"/>
        <w:rPr>
          <w:rFonts w:asciiTheme="majorBidi" w:eastAsia="Times New Roman" w:hAnsiTheme="majorBidi" w:cstheme="majorBidi"/>
          <w:b/>
          <w:bCs/>
          <w:sz w:val="28"/>
          <w:szCs w:val="28"/>
        </w:rPr>
      </w:pPr>
      <w:bookmarkStart w:id="0" w:name="_heading=h.gjdgxs" w:colFirst="0" w:colLast="0"/>
      <w:bookmarkEnd w:id="0"/>
    </w:p>
    <w:p w:rsidR="00AE74EB" w:rsidRPr="004A3429" w:rsidRDefault="00AE74EB">
      <w:pPr>
        <w:spacing w:after="0" w:line="360" w:lineRule="auto"/>
        <w:ind w:left="141"/>
        <w:jc w:val="center"/>
        <w:rPr>
          <w:rFonts w:asciiTheme="majorBidi" w:eastAsia="Times New Roman" w:hAnsiTheme="majorBidi" w:cstheme="majorBidi"/>
          <w:b/>
          <w:bCs/>
          <w:sz w:val="28"/>
          <w:szCs w:val="28"/>
        </w:rPr>
      </w:pPr>
    </w:p>
    <w:p w:rsidR="00AE74EB" w:rsidRPr="004A3429" w:rsidRDefault="00AE74EB">
      <w:pPr>
        <w:spacing w:after="0" w:line="360" w:lineRule="auto"/>
        <w:ind w:left="141"/>
        <w:jc w:val="center"/>
        <w:rPr>
          <w:rFonts w:asciiTheme="majorBidi" w:eastAsia="Times New Roman" w:hAnsiTheme="majorBidi" w:cstheme="majorBidi"/>
          <w:b/>
          <w:bCs/>
          <w:sz w:val="28"/>
          <w:szCs w:val="28"/>
        </w:rPr>
      </w:pPr>
    </w:p>
    <w:p w:rsidR="00AE74EB" w:rsidRPr="004A3429" w:rsidRDefault="005B6ED1">
      <w:pPr>
        <w:spacing w:after="0" w:line="360" w:lineRule="auto"/>
        <w:ind w:left="141"/>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ПЕРЕЛІК УМОВНИХ СКОРОЧЕНЬ</w:t>
      </w:r>
    </w:p>
    <w:p w:rsidR="00AE74EB" w:rsidRPr="004A3429" w:rsidRDefault="00AE74EB">
      <w:pPr>
        <w:pBdr>
          <w:top w:val="nil"/>
          <w:left w:val="nil"/>
          <w:bottom w:val="nil"/>
          <w:right w:val="nil"/>
          <w:between w:val="nil"/>
        </w:pBdr>
        <w:spacing w:after="0" w:line="360" w:lineRule="auto"/>
        <w:rPr>
          <w:rFonts w:asciiTheme="majorBidi" w:eastAsia="Times New Roman" w:hAnsiTheme="majorBidi" w:cstheme="majorBidi"/>
          <w:b/>
          <w:bCs/>
          <w:color w:val="000000"/>
          <w:sz w:val="28"/>
          <w:szCs w:val="28"/>
        </w:rPr>
      </w:pP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ВООЗ - Всесвітня організація охорони здоров’я</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БЖВ - білки, жири, вуглеводи</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ККал</w:t>
      </w:r>
      <w:proofErr w:type="spellEnd"/>
      <w:r w:rsidRPr="004A3429">
        <w:rPr>
          <w:rFonts w:asciiTheme="majorBidi" w:eastAsia="Times New Roman" w:hAnsiTheme="majorBidi" w:cstheme="majorBidi"/>
          <w:color w:val="000000"/>
          <w:sz w:val="28"/>
          <w:szCs w:val="28"/>
        </w:rPr>
        <w:t> - кілокалорії</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ІМТ - індекс маси тіла</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ЖМ - жирова маса</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ММ - м’язова маса</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%Ж - відсоток жирової тканини</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М/Ж - співвідношення м’язової та жирової маси</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ЧСС - частота серцевих скорочень</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BIA - </w:t>
      </w:r>
      <w:proofErr w:type="spellStart"/>
      <w:r w:rsidRPr="004A3429">
        <w:rPr>
          <w:rFonts w:asciiTheme="majorBidi" w:eastAsia="Times New Roman" w:hAnsiTheme="majorBidi" w:cstheme="majorBidi"/>
          <w:color w:val="000000"/>
          <w:sz w:val="28"/>
          <w:szCs w:val="28"/>
        </w:rPr>
        <w:t>біоімпедансний</w:t>
      </w:r>
      <w:proofErr w:type="spellEnd"/>
      <w:r w:rsidRPr="004A3429">
        <w:rPr>
          <w:rFonts w:asciiTheme="majorBidi" w:eastAsia="Times New Roman" w:hAnsiTheme="majorBidi" w:cstheme="majorBidi"/>
          <w:color w:val="000000"/>
          <w:sz w:val="28"/>
          <w:szCs w:val="28"/>
        </w:rPr>
        <w:t xml:space="preserve"> аналіз</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AI - штучний інтелект</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HR - частота серцевого ритму</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MET - метаболічний еквівалент фізичної активності</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RMR - швидкість основного обміну в стані спокою</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TEE - сумарні добові енерговитрати</w:t>
      </w:r>
    </w:p>
    <w:p w:rsidR="00AE74EB" w:rsidRPr="004A3429" w:rsidRDefault="005B6ED1">
      <w:pPr>
        <w:pBdr>
          <w:top w:val="nil"/>
          <w:left w:val="nil"/>
          <w:bottom w:val="nil"/>
          <w:right w:val="nil"/>
          <w:between w:val="nil"/>
        </w:pBdr>
        <w:spacing w:after="0" w:line="360" w:lineRule="auto"/>
        <w:ind w:left="2" w:hanging="2"/>
        <w:rPr>
          <w:rFonts w:asciiTheme="majorBidi" w:eastAsia="Times New Roman" w:hAnsiTheme="majorBidi" w:cstheme="majorBidi"/>
          <w:color w:val="000000"/>
          <w:sz w:val="28"/>
          <w:szCs w:val="28"/>
        </w:rPr>
        <w:sectPr w:rsidR="00AE74EB" w:rsidRPr="004A3429">
          <w:headerReference w:type="default" r:id="rId9"/>
          <w:pgSz w:w="11905" w:h="16838"/>
          <w:pgMar w:top="1134" w:right="706" w:bottom="1134" w:left="1701" w:header="709" w:footer="709" w:gutter="0"/>
          <w:pgNumType w:start="1"/>
          <w:cols w:space="720"/>
          <w:titlePg/>
        </w:sectPr>
      </w:pPr>
      <w:bookmarkStart w:id="1" w:name="_heading=h.on09xg1pcl60" w:colFirst="0" w:colLast="0"/>
      <w:bookmarkEnd w:id="1"/>
      <w:r w:rsidRPr="004A3429">
        <w:rPr>
          <w:rFonts w:asciiTheme="majorBidi" w:eastAsia="Times New Roman" w:hAnsiTheme="majorBidi" w:cstheme="majorBidi"/>
          <w:color w:val="000000"/>
          <w:sz w:val="28"/>
          <w:szCs w:val="28"/>
        </w:rPr>
        <w:t>PAL - коефіцієнт фізичної активності</w:t>
      </w:r>
    </w:p>
    <w:p w:rsidR="00AE74EB" w:rsidRPr="004A3429" w:rsidRDefault="005B6ED1">
      <w:pPr>
        <w:spacing w:after="0" w:line="36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lastRenderedPageBreak/>
        <w:t>ВСТУП</w:t>
      </w:r>
    </w:p>
    <w:p w:rsidR="00AE74EB" w:rsidRPr="004A3429" w:rsidRDefault="00AE74EB">
      <w:pPr>
        <w:spacing w:after="0" w:line="360" w:lineRule="auto"/>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b/>
          <w:bCs/>
          <w:sz w:val="28"/>
          <w:szCs w:val="28"/>
        </w:rPr>
        <w:t xml:space="preserve">Актуальність дослідження. </w:t>
      </w:r>
      <w:r w:rsidRPr="004A3429">
        <w:rPr>
          <w:rFonts w:asciiTheme="majorBidi" w:eastAsia="Times New Roman" w:hAnsiTheme="majorBidi" w:cstheme="majorBidi"/>
          <w:sz w:val="28"/>
          <w:szCs w:val="28"/>
        </w:rPr>
        <w:t xml:space="preserve">Сучасний етап розвитку фітнес-індустрії характеризується переходом від стандартизованих тренувальних і харчових підходів до високого рівня індивідуалізації, що зумовлено зростанням наукових знань про варіабельність метаболічних і фізіологічних реакцій організму на фізичні навантаження та харчування. За даними </w:t>
      </w:r>
      <w:proofErr w:type="spellStart"/>
      <w:r w:rsidRPr="004A3429">
        <w:rPr>
          <w:rFonts w:asciiTheme="majorBidi" w:eastAsia="Times New Roman" w:hAnsiTheme="majorBidi" w:cstheme="majorBidi"/>
          <w:sz w:val="28"/>
          <w:szCs w:val="28"/>
        </w:rPr>
        <w:t>American</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College</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of</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Sports</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Medicine</w:t>
      </w:r>
      <w:proofErr w:type="spellEnd"/>
      <w:r w:rsidRPr="004A3429">
        <w:rPr>
          <w:rFonts w:asciiTheme="majorBidi" w:eastAsia="Times New Roman" w:hAnsiTheme="majorBidi" w:cstheme="majorBidi"/>
          <w:sz w:val="28"/>
          <w:szCs w:val="28"/>
        </w:rPr>
        <w:t xml:space="preserve"> (ACSM, 2022), індивідуальні відмінності у швидкості основного обміну, складі тіла та відновних процесах суттєво впливають на ефективність фітнес-програм, що знижує результативність універсальних рекомендацій.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Традиційні харчові підходи, засновані на усереднених нормах споживання енергії та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дедалі частіше визнаються недостатньо ефективними для осіб, які регулярно займаються фітнесом. Дослідження </w:t>
      </w:r>
      <w:proofErr w:type="spellStart"/>
      <w:r w:rsidRPr="004A3429">
        <w:rPr>
          <w:rFonts w:asciiTheme="majorBidi" w:eastAsia="Times New Roman" w:hAnsiTheme="majorBidi" w:cstheme="majorBidi"/>
          <w:sz w:val="28"/>
          <w:szCs w:val="28"/>
        </w:rPr>
        <w:t>Hall</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Heymsfield</w:t>
      </w:r>
      <w:proofErr w:type="spellEnd"/>
      <w:r w:rsidRPr="004A3429">
        <w:rPr>
          <w:rFonts w:asciiTheme="majorBidi" w:eastAsia="Times New Roman" w:hAnsiTheme="majorBidi" w:cstheme="majorBidi"/>
          <w:sz w:val="28"/>
          <w:szCs w:val="28"/>
        </w:rPr>
        <w:t xml:space="preserve"> (2012) показують, що за однакової калорійності раціону індивідуальна відповідь організму може суттєво відрізнятися, зокрема щодо змін жирової та м’язової маси. Це зумовлено відмінностями у гормональній регуляції, чутливості до інсуліну, рівні фізичної активності та режимі відновлення.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Особливу актуальність проблема персоналізації харчування набуває у контексті оптимізації складу тіла. За даними </w:t>
      </w:r>
      <w:proofErr w:type="spellStart"/>
      <w:r w:rsidRPr="004A3429">
        <w:rPr>
          <w:rFonts w:asciiTheme="majorBidi" w:eastAsia="Times New Roman" w:hAnsiTheme="majorBidi" w:cstheme="majorBidi"/>
          <w:sz w:val="28"/>
          <w:szCs w:val="28"/>
        </w:rPr>
        <w:t>Phillips</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Winett</w:t>
      </w:r>
      <w:proofErr w:type="spellEnd"/>
      <w:r w:rsidRPr="004A3429">
        <w:rPr>
          <w:rFonts w:asciiTheme="majorBidi" w:eastAsia="Times New Roman" w:hAnsiTheme="majorBidi" w:cstheme="majorBidi"/>
          <w:sz w:val="28"/>
          <w:szCs w:val="28"/>
        </w:rPr>
        <w:t xml:space="preserve"> (2010), ефективне збільшення або збереження м’язової маси можливе лише за умови адекватного білкового та енергетичного забезпечення, яке має бути індивідуалізованим відповідно до маси тіла, рівня тренованості та характеру навантажень. Аналогічні висновки наводять </w:t>
      </w:r>
      <w:proofErr w:type="spellStart"/>
      <w:r w:rsidRPr="004A3429">
        <w:rPr>
          <w:rFonts w:asciiTheme="majorBidi" w:eastAsia="Times New Roman" w:hAnsiTheme="majorBidi" w:cstheme="majorBidi"/>
          <w:sz w:val="28"/>
          <w:szCs w:val="28"/>
        </w:rPr>
        <w:t>Slater</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Phillips</w:t>
      </w:r>
      <w:proofErr w:type="spellEnd"/>
      <w:r w:rsidRPr="004A3429">
        <w:rPr>
          <w:rFonts w:asciiTheme="majorBidi" w:eastAsia="Times New Roman" w:hAnsiTheme="majorBidi" w:cstheme="majorBidi"/>
          <w:sz w:val="28"/>
          <w:szCs w:val="28"/>
        </w:rPr>
        <w:t xml:space="preserve"> (2011), які підкреслюють, що універсальні дієтичні схеми не забезпечують оптимального співвідношення м’язової та жирової маси у фізично активних осіб.</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Для фітнес-ентузіастів, які прагнуть у короткі терміни покращити фізичну форму та зовнішній вигляд, питання індивідуального підбору  раціону є особливо актуальним. </w:t>
      </w:r>
      <w:proofErr w:type="spellStart"/>
      <w:r w:rsidRPr="004A3429">
        <w:rPr>
          <w:rFonts w:asciiTheme="majorBidi" w:eastAsia="Times New Roman" w:hAnsiTheme="majorBidi" w:cstheme="majorBidi"/>
          <w:sz w:val="28"/>
          <w:szCs w:val="28"/>
        </w:rPr>
        <w:t>Thomas</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Erdman</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Burke</w:t>
      </w:r>
      <w:proofErr w:type="spellEnd"/>
      <w:r w:rsidRPr="004A3429">
        <w:rPr>
          <w:rFonts w:asciiTheme="majorBidi" w:eastAsia="Times New Roman" w:hAnsiTheme="majorBidi" w:cstheme="majorBidi"/>
          <w:sz w:val="28"/>
          <w:szCs w:val="28"/>
        </w:rPr>
        <w:t xml:space="preserve"> (2016) зазначають, що невідповідність харчування енергетичним витратам та тренувальним цілям може призводити не лише до відсутності бажаних змін складу тіла, а й до розвитку негативних </w:t>
      </w:r>
      <w:r w:rsidRPr="004A3429">
        <w:rPr>
          <w:rFonts w:asciiTheme="majorBidi" w:eastAsia="Times New Roman" w:hAnsiTheme="majorBidi" w:cstheme="majorBidi"/>
          <w:sz w:val="28"/>
          <w:szCs w:val="28"/>
        </w:rPr>
        <w:lastRenderedPageBreak/>
        <w:t xml:space="preserve">метаболічних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xml:space="preserve">. Це підтверджується також даними </w:t>
      </w:r>
      <w:proofErr w:type="spellStart"/>
      <w:r w:rsidRPr="004A3429">
        <w:rPr>
          <w:rFonts w:asciiTheme="majorBidi" w:eastAsia="Times New Roman" w:hAnsiTheme="majorBidi" w:cstheme="majorBidi"/>
          <w:sz w:val="28"/>
          <w:szCs w:val="28"/>
        </w:rPr>
        <w:t>Mountjoy</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співавт</w:t>
      </w:r>
      <w:proofErr w:type="spellEnd"/>
      <w:r w:rsidRPr="004A3429">
        <w:rPr>
          <w:rFonts w:asciiTheme="majorBidi" w:eastAsia="Times New Roman" w:hAnsiTheme="majorBidi" w:cstheme="majorBidi"/>
          <w:sz w:val="28"/>
          <w:szCs w:val="28"/>
        </w:rPr>
        <w:t>. (2018), які звертають увагу на ризики відносного дефіциту енергії навіть у рекреаційно активних осіб.</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Важливим чинником актуальності дослідження є стрімкий розвиток цифрових технологій у сфері фітнесу та </w:t>
      </w:r>
      <w:proofErr w:type="spellStart"/>
      <w:r w:rsidRPr="004A3429">
        <w:rPr>
          <w:rFonts w:asciiTheme="majorBidi" w:eastAsia="Times New Roman" w:hAnsiTheme="majorBidi" w:cstheme="majorBidi"/>
          <w:sz w:val="28"/>
          <w:szCs w:val="28"/>
        </w:rPr>
        <w:t>нутриціології</w:t>
      </w:r>
      <w:proofErr w:type="spellEnd"/>
      <w:r w:rsidRPr="004A3429">
        <w:rPr>
          <w:rFonts w:asciiTheme="majorBidi" w:eastAsia="Times New Roman" w:hAnsiTheme="majorBidi" w:cstheme="majorBidi"/>
          <w:sz w:val="28"/>
          <w:szCs w:val="28"/>
        </w:rPr>
        <w:t xml:space="preserve">. Поява </w:t>
      </w:r>
      <w:proofErr w:type="spellStart"/>
      <w:r w:rsidRPr="004A3429">
        <w:rPr>
          <w:rFonts w:asciiTheme="majorBidi" w:eastAsia="Times New Roman" w:hAnsiTheme="majorBidi" w:cstheme="majorBidi"/>
          <w:sz w:val="28"/>
          <w:szCs w:val="28"/>
        </w:rPr>
        <w:t>носимих</w:t>
      </w:r>
      <w:proofErr w:type="spellEnd"/>
      <w:r w:rsidRPr="004A3429">
        <w:rPr>
          <w:rFonts w:asciiTheme="majorBidi" w:eastAsia="Times New Roman" w:hAnsiTheme="majorBidi" w:cstheme="majorBidi"/>
          <w:sz w:val="28"/>
          <w:szCs w:val="28"/>
        </w:rPr>
        <w:t xml:space="preserve"> пристроїв, мобільних додатків для моніторингу харчування та фізичної активності, а також алгоритмів аналізу біометричних даних створила принципово нові можливості для формування персоналізованих харчових рекомендацій (</w:t>
      </w:r>
      <w:proofErr w:type="spellStart"/>
      <w:r w:rsidRPr="004A3429">
        <w:rPr>
          <w:rFonts w:asciiTheme="majorBidi" w:eastAsia="Times New Roman" w:hAnsiTheme="majorBidi" w:cstheme="majorBidi"/>
          <w:sz w:val="28"/>
          <w:szCs w:val="28"/>
        </w:rPr>
        <w:t>Piwek</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et</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al</w:t>
      </w:r>
      <w:proofErr w:type="spellEnd"/>
      <w:r w:rsidRPr="004A3429">
        <w:rPr>
          <w:rFonts w:asciiTheme="majorBidi" w:eastAsia="Times New Roman" w:hAnsiTheme="majorBidi" w:cstheme="majorBidi"/>
          <w:sz w:val="28"/>
          <w:szCs w:val="28"/>
        </w:rPr>
        <w:t xml:space="preserve">., 2016; </w:t>
      </w:r>
      <w:proofErr w:type="spellStart"/>
      <w:r w:rsidRPr="004A3429">
        <w:rPr>
          <w:rFonts w:asciiTheme="majorBidi" w:eastAsia="Times New Roman" w:hAnsiTheme="majorBidi" w:cstheme="majorBidi"/>
          <w:sz w:val="28"/>
          <w:szCs w:val="28"/>
        </w:rPr>
        <w:t>Ordovas</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et</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al</w:t>
      </w:r>
      <w:proofErr w:type="spellEnd"/>
      <w:r w:rsidRPr="004A3429">
        <w:rPr>
          <w:rFonts w:asciiTheme="majorBidi" w:eastAsia="Times New Roman" w:hAnsiTheme="majorBidi" w:cstheme="majorBidi"/>
          <w:sz w:val="28"/>
          <w:szCs w:val="28"/>
        </w:rPr>
        <w:t>., 2018). Використання таких технологій дозволяє враховувати реальні енерговитрати, динаміку складу тіла та індивідуальну фізіологічну відповідь організму.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Разом із тим, аналіз наукових джерел свідчить, що більшість досліджень у сфері персоналізованого харчування зосереджені на довгострокових або клінічних інтервенціях, тоді як дані щодо ефективності короткострокових програм тривалістю 4–8 тижнів у фітнес-ентузіастів залишаються обмеженими (</w:t>
      </w:r>
      <w:proofErr w:type="spellStart"/>
      <w:r w:rsidRPr="004A3429">
        <w:rPr>
          <w:rFonts w:asciiTheme="majorBidi" w:eastAsia="Times New Roman" w:hAnsiTheme="majorBidi" w:cstheme="majorBidi"/>
          <w:sz w:val="28"/>
          <w:szCs w:val="28"/>
        </w:rPr>
        <w:t>Ordovas</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et</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al</w:t>
      </w:r>
      <w:proofErr w:type="spellEnd"/>
      <w:r w:rsidRPr="004A3429">
        <w:rPr>
          <w:rFonts w:asciiTheme="majorBidi" w:eastAsia="Times New Roman" w:hAnsiTheme="majorBidi" w:cstheme="majorBidi"/>
          <w:sz w:val="28"/>
          <w:szCs w:val="28"/>
        </w:rPr>
        <w:t>., 2018). Недостатньо вивченим залишається питання реального впливу персоналізованих рекомендацій на зміну складу тіла у форматі експерименту «до/після» в умовах звичайного тренувального процесу.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 вітчизняних наукових роботах також наголошується на необхідності індивідуалізації харчування у фізично активних осіб. Платонов (2015) та Вовк і Платонов (2015) підкреслюють, що адаптація харчування до індивідуальних </w:t>
      </w:r>
      <w:proofErr w:type="spellStart"/>
      <w:r w:rsidRPr="004A3429">
        <w:rPr>
          <w:rFonts w:asciiTheme="majorBidi" w:eastAsia="Times New Roman" w:hAnsiTheme="majorBidi" w:cstheme="majorBidi"/>
          <w:sz w:val="28"/>
          <w:szCs w:val="28"/>
        </w:rPr>
        <w:t>морфофункціональних</w:t>
      </w:r>
      <w:proofErr w:type="spellEnd"/>
      <w:r w:rsidRPr="004A3429">
        <w:rPr>
          <w:rFonts w:asciiTheme="majorBidi" w:eastAsia="Times New Roman" w:hAnsiTheme="majorBidi" w:cstheme="majorBidi"/>
          <w:sz w:val="28"/>
          <w:szCs w:val="28"/>
        </w:rPr>
        <w:t xml:space="preserve"> особливостей є обов’язковою умовою ефективної адаптації до тренувальних навантажень і збереження здоров’я. Проте практичні аспекти використання цифрових біометричних даних у фітнесі досі потребують додаткового наукового обґрунтування.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Отже, дослідження впливу персоналізованих харчових рекомендацій на зміну складу тіла у фітнес-ентузіастів є своєчасним і науково значущим. Воно дозволяє поєднати сучасні біохімічні та фізіологічні уявлення з можливостями цифрових технологій, оцінити практичну ефективність персоналізації харчування </w:t>
      </w:r>
      <w:r w:rsidRPr="004A3429">
        <w:rPr>
          <w:rFonts w:asciiTheme="majorBidi" w:eastAsia="Times New Roman" w:hAnsiTheme="majorBidi" w:cstheme="majorBidi"/>
          <w:sz w:val="28"/>
          <w:szCs w:val="28"/>
        </w:rPr>
        <w:lastRenderedPageBreak/>
        <w:t>у короткострокових інтервенціях та сприяти удосконаленню підходів до індивідуального планування харчування у фітнес-індустрії.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b/>
          <w:bCs/>
          <w:sz w:val="28"/>
          <w:szCs w:val="28"/>
        </w:rPr>
        <w:t>Мета дослідження:</w:t>
      </w:r>
      <w:r w:rsidRPr="004A3429">
        <w:rPr>
          <w:rFonts w:asciiTheme="majorBidi" w:eastAsia="Times New Roman" w:hAnsiTheme="majorBidi" w:cstheme="majorBidi"/>
          <w:sz w:val="28"/>
          <w:szCs w:val="28"/>
        </w:rPr>
        <w:t xml:space="preserve"> визначити ефективність персоналізованих харчових рекомендацій у порівнянні з базовими харчовими підходами та оцінити їхній вплив на зміну складу тіла у фітнес-ентузіастів протягом 4–8 тижнів тренувального процесу.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Для досягнення поставленої мети необхідно розв'язати </w:t>
      </w:r>
      <w:r w:rsidRPr="004A3429">
        <w:rPr>
          <w:rFonts w:asciiTheme="majorBidi" w:eastAsia="Times New Roman" w:hAnsiTheme="majorBidi" w:cstheme="majorBidi"/>
          <w:b/>
          <w:bCs/>
          <w:sz w:val="28"/>
          <w:szCs w:val="28"/>
        </w:rPr>
        <w:t>завдання</w:t>
      </w:r>
      <w:r w:rsidRPr="004A3429">
        <w:rPr>
          <w:rFonts w:asciiTheme="majorBidi" w:eastAsia="Times New Roman" w:hAnsiTheme="majorBidi" w:cstheme="majorBidi"/>
          <w:sz w:val="28"/>
          <w:szCs w:val="28"/>
        </w:rPr>
        <w:t>:</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Проаналізувати сучасні наукові джерела щодо персоналізованого харчування та його ефективності у фітнесі.</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Визначити вихідні антропометричні та біометричні показники учасників експерименту.</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Розробити або адаптувати персоналізовані харчові рекомендації для </w:t>
      </w:r>
      <w:proofErr w:type="spellStart"/>
      <w:r w:rsidRPr="004A3429">
        <w:rPr>
          <w:rFonts w:asciiTheme="majorBidi" w:eastAsia="Times New Roman" w:hAnsiTheme="majorBidi" w:cstheme="majorBidi"/>
          <w:color w:val="000000"/>
          <w:sz w:val="28"/>
          <w:szCs w:val="28"/>
        </w:rPr>
        <w:t>основноїгрупи</w:t>
      </w:r>
      <w:proofErr w:type="spellEnd"/>
      <w:r w:rsidRPr="004A3429">
        <w:rPr>
          <w:rFonts w:asciiTheme="majorBidi" w:eastAsia="Times New Roman" w:hAnsiTheme="majorBidi" w:cstheme="majorBidi"/>
          <w:color w:val="000000"/>
          <w:sz w:val="28"/>
          <w:szCs w:val="28"/>
        </w:rPr>
        <w:t>.</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Провести порівняльний експеримент “до/після” тривалістю 4–8 тижнів з двома групами: експериментальна (персоналізоване харчування), контрольна (базові рекомендації).</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Оцінити зміни складу тіла в обох групах за допомогою інструментальних методів (аналізатор складу тіла, вимір талії/стегон, функціональні тести).</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Порівняти результати та визначити ступінь впливу персоналізації харчування на ключові показники складу тіла.</w:t>
      </w:r>
    </w:p>
    <w:p w:rsidR="00AE74EB" w:rsidRPr="004A3429" w:rsidRDefault="005B6ED1">
      <w:pPr>
        <w:numPr>
          <w:ilvl w:val="0"/>
          <w:numId w:val="1"/>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Сформувати висновки та рекомендації для практичного застосування у фітнес-індустрії.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b/>
          <w:bCs/>
          <w:sz w:val="28"/>
          <w:szCs w:val="28"/>
        </w:rPr>
        <w:t xml:space="preserve">Об’єктом дослідження </w:t>
      </w:r>
      <w:r w:rsidRPr="004A3429">
        <w:rPr>
          <w:rFonts w:asciiTheme="majorBidi" w:eastAsia="Times New Roman" w:hAnsiTheme="majorBidi" w:cstheme="majorBidi"/>
          <w:sz w:val="28"/>
          <w:szCs w:val="28"/>
        </w:rPr>
        <w:t>є склад тіла осіб, які займаються оздоровчим фітнесом.</w:t>
      </w:r>
    </w:p>
    <w:p w:rsidR="00AE74EB" w:rsidRPr="004A3429" w:rsidRDefault="005B6ED1">
      <w:pPr>
        <w:spacing w:after="0" w:line="360" w:lineRule="auto"/>
        <w:ind w:firstLine="709"/>
        <w:jc w:val="both"/>
        <w:rPr>
          <w:rFonts w:asciiTheme="majorBidi" w:eastAsia="Times New Roman" w:hAnsiTheme="majorBidi" w:cstheme="majorBidi"/>
          <w:sz w:val="28"/>
          <w:szCs w:val="28"/>
          <w:highlight w:val="white"/>
        </w:rPr>
      </w:pPr>
      <w:r w:rsidRPr="004A3429">
        <w:rPr>
          <w:rFonts w:asciiTheme="majorBidi" w:eastAsia="Times New Roman" w:hAnsiTheme="majorBidi" w:cstheme="majorBidi"/>
          <w:b/>
          <w:bCs/>
          <w:sz w:val="28"/>
          <w:szCs w:val="28"/>
        </w:rPr>
        <w:t xml:space="preserve">Предметом дослідження </w:t>
      </w:r>
      <w:r w:rsidRPr="004A3429">
        <w:rPr>
          <w:rFonts w:asciiTheme="majorBidi" w:eastAsia="Times New Roman" w:hAnsiTheme="majorBidi" w:cstheme="majorBidi"/>
          <w:sz w:val="28"/>
          <w:szCs w:val="28"/>
        </w:rPr>
        <w:t>є вплив персоналізованих харчових рекомендацій, сформованих з урахуванням індивідуальних біометричних показників та рівня фізичної активності, на показники складу тіла (жирова маса, м’язова маса, відсоток жиру, співвідношення м’яз/жир).</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Теоретичною та методологічною основою дослідження є наукові праці вітчизняних та зарубіжних дієтологів і лікарів, розглянуті в рамках порівняльно-історичного та системного підходів. </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Для вирішення поставлених завдань використано комплекс взаємопов’язаних </w:t>
      </w:r>
      <w:r w:rsidRPr="004A3429">
        <w:rPr>
          <w:rFonts w:asciiTheme="majorBidi" w:eastAsia="Times New Roman" w:hAnsiTheme="majorBidi" w:cstheme="majorBidi"/>
          <w:b/>
          <w:bCs/>
          <w:sz w:val="28"/>
          <w:szCs w:val="28"/>
        </w:rPr>
        <w:t>методів дослідження</w:t>
      </w:r>
      <w:r w:rsidRPr="004A3429">
        <w:rPr>
          <w:rFonts w:asciiTheme="majorBidi" w:eastAsia="Times New Roman" w:hAnsiTheme="majorBidi" w:cstheme="majorBidi"/>
          <w:sz w:val="28"/>
          <w:szCs w:val="28"/>
        </w:rPr>
        <w:t>: аналіз і узагальнення сучасної науково-методичної літератури з питань персоналізованого харчування, фізіології та біохімії обміну речовин; антропометричні методи (визначення маси тіла, зросту, окружностей талії та стегон); інструментальні методи оцінки складу тіла (</w:t>
      </w:r>
      <w:proofErr w:type="spellStart"/>
      <w:r w:rsidRPr="004A3429">
        <w:rPr>
          <w:rFonts w:asciiTheme="majorBidi" w:eastAsia="Times New Roman" w:hAnsiTheme="majorBidi" w:cstheme="majorBidi"/>
          <w:sz w:val="28"/>
          <w:szCs w:val="28"/>
        </w:rPr>
        <w:t>біоімпедансний</w:t>
      </w:r>
      <w:proofErr w:type="spellEnd"/>
      <w:r w:rsidRPr="004A3429">
        <w:rPr>
          <w:rFonts w:asciiTheme="majorBidi" w:eastAsia="Times New Roman" w:hAnsiTheme="majorBidi" w:cstheme="majorBidi"/>
          <w:sz w:val="28"/>
          <w:szCs w:val="28"/>
        </w:rPr>
        <w:t xml:space="preserve"> аналіз із визначенням жирової та м’язової маси, відсотка жиру); методи оцінки рівня фізичної активності та енерговитрат (аналіз даних фітнес-</w:t>
      </w:r>
      <w:proofErr w:type="spellStart"/>
      <w:r w:rsidRPr="004A3429">
        <w:rPr>
          <w:rFonts w:asciiTheme="majorBidi" w:eastAsia="Times New Roman" w:hAnsiTheme="majorBidi" w:cstheme="majorBidi"/>
          <w:sz w:val="28"/>
          <w:szCs w:val="28"/>
        </w:rPr>
        <w:t>трекерів</w:t>
      </w:r>
      <w:proofErr w:type="spellEnd"/>
      <w:r w:rsidRPr="004A3429">
        <w:rPr>
          <w:rFonts w:asciiTheme="majorBidi" w:eastAsia="Times New Roman" w:hAnsiTheme="majorBidi" w:cstheme="majorBidi"/>
          <w:sz w:val="28"/>
          <w:szCs w:val="28"/>
        </w:rPr>
        <w:t xml:space="preserve">, розрахунок MET); методи аналізу харчування (харчові щоденники, розрахунок енергетичної та </w:t>
      </w:r>
      <w:proofErr w:type="spellStart"/>
      <w:r w:rsidRPr="004A3429">
        <w:rPr>
          <w:rFonts w:asciiTheme="majorBidi" w:eastAsia="Times New Roman" w:hAnsiTheme="majorBidi" w:cstheme="majorBidi"/>
          <w:sz w:val="28"/>
          <w:szCs w:val="28"/>
        </w:rPr>
        <w:t>нутрієнтної</w:t>
      </w:r>
      <w:proofErr w:type="spellEnd"/>
      <w:r w:rsidRPr="004A3429">
        <w:rPr>
          <w:rFonts w:asciiTheme="majorBidi" w:eastAsia="Times New Roman" w:hAnsiTheme="majorBidi" w:cstheme="majorBidi"/>
          <w:sz w:val="28"/>
          <w:szCs w:val="28"/>
        </w:rPr>
        <w:t xml:space="preserve"> цінності раціону); педагогічний експеримент «до/після»; методи математичної статистики (визначення середніх значень, стандартного відхилення, оцінка вірогідності відмінностей).</w:t>
      </w:r>
    </w:p>
    <w:p w:rsidR="00AE74EB" w:rsidRPr="004A3429" w:rsidRDefault="005B6ED1">
      <w:pPr>
        <w:spacing w:after="0" w:line="360" w:lineRule="auto"/>
        <w:ind w:firstLine="709"/>
        <w:jc w:val="both"/>
        <w:rPr>
          <w:rFonts w:asciiTheme="majorBidi" w:eastAsia="Times New Roman" w:hAnsiTheme="majorBidi" w:cstheme="majorBidi"/>
          <w:b/>
          <w:bCs/>
          <w:color w:val="000000"/>
          <w:sz w:val="28"/>
          <w:szCs w:val="28"/>
        </w:rPr>
      </w:pPr>
      <w:r w:rsidRPr="004A3429">
        <w:rPr>
          <w:rFonts w:asciiTheme="majorBidi" w:eastAsia="Times New Roman" w:hAnsiTheme="majorBidi" w:cstheme="majorBidi"/>
          <w:b/>
          <w:bCs/>
          <w:color w:val="000000"/>
          <w:sz w:val="28"/>
          <w:szCs w:val="28"/>
        </w:rPr>
        <w:t xml:space="preserve">Наукова новизна дослідження. </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Наукова новизна дослідження полягає в комплексному обґрунтуванні та експериментальній перевірці ефективності персоналізованих харчових рекомендацій у зміні складу тіла осіб, які займаються оздоровчим фітнесом, у короткостроковому періоді тренувального процесу тривалістю 4–8 тижнів.</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Уперше:</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здійснено порівняльну оцінку впливу персоналізованого харчування та базових харчових рекомендацій на динаміку жирової та м’язової маси у фітнес-ентузіастів в умовах контрольованого експерименту «до/після»;</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обґрунтовано доцільність використання біометричних показників і даних цифрового моніторингу фізичної активності як інструментів корекції раціону харчування у процесі оздоровчого фітнесу;</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визначено особливості змін співвідношення м’язової та жирової маси залежно від рівня індивідуалізації харчових рекомендацій у короткострокових інтервенціях.</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Набуло подальшого розвитку:</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lastRenderedPageBreak/>
        <w:t>наукові уявлення про роль персоналізованого харчування у регуляції складу тіла з урахуванням біохімічних і фізіологічних механізмів адаптації до фітнес-тренувань;</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підходи до практичного використання цифрових технологій і біометричних даних для оптимізації харчових стратегій у фітнес-індустрії;</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методичні засади оцінки ефективності харчових інтервенцій у осіб, які займаються оздоровчою руховою активністю.</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Отримані результати доповнюють наявні наукові дані щодо персоналізованого харчування у фітнесі та можуть бути використані як наукове підґрунтя для подальших досліджень і впровадження індивідуалізованих харчових програм у практику оздоровчого фітнесу.</w:t>
      </w:r>
    </w:p>
    <w:p w:rsidR="00AE74EB" w:rsidRPr="004A3429" w:rsidRDefault="005B6ED1">
      <w:pPr>
        <w:spacing w:after="0" w:line="360" w:lineRule="auto"/>
        <w:ind w:firstLine="709"/>
        <w:jc w:val="both"/>
        <w:rPr>
          <w:rFonts w:asciiTheme="majorBidi" w:eastAsia="Times New Roman" w:hAnsiTheme="majorBidi" w:cstheme="majorBidi"/>
          <w:b/>
          <w:bCs/>
          <w:color w:val="000000"/>
          <w:sz w:val="28"/>
          <w:szCs w:val="28"/>
        </w:rPr>
      </w:pPr>
      <w:r w:rsidRPr="004A3429">
        <w:rPr>
          <w:rFonts w:asciiTheme="majorBidi" w:eastAsia="Times New Roman" w:hAnsiTheme="majorBidi" w:cstheme="majorBidi"/>
          <w:color w:val="000000"/>
          <w:sz w:val="28"/>
          <w:szCs w:val="28"/>
        </w:rPr>
        <w:t xml:space="preserve"> </w:t>
      </w:r>
      <w:r w:rsidRPr="004A3429">
        <w:rPr>
          <w:rFonts w:asciiTheme="majorBidi" w:eastAsia="Times New Roman" w:hAnsiTheme="majorBidi" w:cstheme="majorBidi"/>
          <w:b/>
          <w:bCs/>
          <w:color w:val="000000"/>
          <w:sz w:val="28"/>
          <w:szCs w:val="28"/>
        </w:rPr>
        <w:t xml:space="preserve">Практична значимість дослідження. </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Практична значимість дослідження полягає в можливості використання отриманих результатів для підвищення ефективності харчового супроводу осіб, які займаються оздоровчим фітнесом, шляхом упровадження персоналізованих харчових рекомендацій у тренувальний процес.</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Результати дослідження можуть бути використані:</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тренерами та фітнес-інструкторами - для корекції харчових рекомендацій з урахуванням індивідуальних особливостей складу тіла, рівня фізичної активності та мети тренувань;</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нутриціологами</w:t>
      </w:r>
      <w:proofErr w:type="spellEnd"/>
      <w:r w:rsidRPr="004A3429">
        <w:rPr>
          <w:rFonts w:asciiTheme="majorBidi" w:eastAsia="Times New Roman" w:hAnsiTheme="majorBidi" w:cstheme="majorBidi"/>
          <w:color w:val="000000"/>
          <w:sz w:val="28"/>
          <w:szCs w:val="28"/>
        </w:rPr>
        <w:t xml:space="preserve"> та дієтологами - для розроблення індивідуальних програм харчування на основі біометричних показників і даних цифрового моніторингу;</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фітнес-клубами - з метою впровадження персоналізованих сервісів харчового супроводу як складової комплексних оздоровчих програм;</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користувачами фітнес-додатків і </w:t>
      </w:r>
      <w:proofErr w:type="spellStart"/>
      <w:r w:rsidRPr="004A3429">
        <w:rPr>
          <w:rFonts w:asciiTheme="majorBidi" w:eastAsia="Times New Roman" w:hAnsiTheme="majorBidi" w:cstheme="majorBidi"/>
          <w:color w:val="000000"/>
          <w:sz w:val="28"/>
          <w:szCs w:val="28"/>
        </w:rPr>
        <w:t>носимих</w:t>
      </w:r>
      <w:proofErr w:type="spellEnd"/>
      <w:r w:rsidRPr="004A3429">
        <w:rPr>
          <w:rFonts w:asciiTheme="majorBidi" w:eastAsia="Times New Roman" w:hAnsiTheme="majorBidi" w:cstheme="majorBidi"/>
          <w:color w:val="000000"/>
          <w:sz w:val="28"/>
          <w:szCs w:val="28"/>
        </w:rPr>
        <w:t xml:space="preserve"> пристроїв - для більш ефективного самоконтролю харчування та оптимізації змін складу тіла;</w:t>
      </w:r>
    </w:p>
    <w:p w:rsidR="00AE74EB" w:rsidRPr="004A3429" w:rsidRDefault="005B6ED1">
      <w:pPr>
        <w:numPr>
          <w:ilvl w:val="0"/>
          <w:numId w:val="12"/>
        </w:numP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закладами вищої освіти - у навчальному процесі при підготовці фахівців зі спеціальностей, пов’язаних із фізичною культурою, фітнесом та </w:t>
      </w:r>
      <w:proofErr w:type="spellStart"/>
      <w:r w:rsidRPr="004A3429">
        <w:rPr>
          <w:rFonts w:asciiTheme="majorBidi" w:eastAsia="Times New Roman" w:hAnsiTheme="majorBidi" w:cstheme="majorBidi"/>
          <w:color w:val="000000"/>
          <w:sz w:val="28"/>
          <w:szCs w:val="28"/>
        </w:rPr>
        <w:t>нутриціологією</w:t>
      </w:r>
      <w:proofErr w:type="spellEnd"/>
      <w:r w:rsidRPr="004A3429">
        <w:rPr>
          <w:rFonts w:asciiTheme="majorBidi" w:eastAsia="Times New Roman" w:hAnsiTheme="majorBidi" w:cstheme="majorBidi"/>
          <w:color w:val="000000"/>
          <w:sz w:val="28"/>
          <w:szCs w:val="28"/>
        </w:rPr>
        <w:t>.</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lastRenderedPageBreak/>
        <w:t>Отримані результати можуть слугувати методичною основою для подальших прикладних досліджень, а також для удосконалення практичних рекомендацій щодо персоналізації харчування в оздоровчому фітнесі.</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b/>
          <w:bCs/>
          <w:color w:val="000000"/>
          <w:sz w:val="28"/>
          <w:szCs w:val="28"/>
          <w:highlight w:val="white"/>
        </w:rPr>
        <w:t>Структура роботи.</w:t>
      </w:r>
      <w:r w:rsidRPr="004A3429">
        <w:rPr>
          <w:rFonts w:asciiTheme="majorBidi" w:eastAsia="Times New Roman" w:hAnsiTheme="majorBidi" w:cstheme="majorBidi"/>
          <w:color w:val="000000"/>
          <w:sz w:val="28"/>
          <w:szCs w:val="28"/>
          <w:highlight w:val="white"/>
        </w:rPr>
        <w:t xml:space="preserve"> Кваліфікаційна робота складається зі вступу, трьох розділів, висновків до кожного розділу, загального висновку, таблиць,  рисунків, списку використаних джерел</w:t>
      </w:r>
      <w:r w:rsidRPr="004A3429">
        <w:rPr>
          <w:rFonts w:asciiTheme="majorBidi" w:eastAsia="Times New Roman" w:hAnsiTheme="majorBidi" w:cstheme="majorBidi"/>
          <w:color w:val="000000"/>
          <w:sz w:val="28"/>
          <w:szCs w:val="28"/>
        </w:rPr>
        <w:t>. Загальний обсяг роботи без списку використаних джерел та додатків складає 66 сторінок. Загальний обсяг роботи разом зі списком використаних джерел та додатками складає 73 сторінки. Список використаної літератури включає 70 джерел (із них – 54 зарубіжних авторів).</w:t>
      </w:r>
    </w:p>
    <w:p w:rsidR="00AE74EB" w:rsidRPr="004A3429" w:rsidRDefault="00AE74EB">
      <w:pPr>
        <w:spacing w:after="0" w:line="360" w:lineRule="auto"/>
        <w:ind w:firstLine="709"/>
        <w:jc w:val="both"/>
        <w:rPr>
          <w:rFonts w:asciiTheme="majorBidi" w:eastAsia="Times New Roman" w:hAnsiTheme="majorBidi" w:cstheme="majorBidi"/>
          <w:color w:val="000000"/>
          <w:sz w:val="28"/>
          <w:szCs w:val="28"/>
        </w:rPr>
      </w:pPr>
    </w:p>
    <w:p w:rsidR="00AE74EB" w:rsidRPr="004A3429" w:rsidRDefault="005B6ED1">
      <w:pPr>
        <w:rPr>
          <w:rFonts w:asciiTheme="majorBidi" w:eastAsia="Times New Roman" w:hAnsiTheme="majorBidi" w:cstheme="majorBidi"/>
          <w:sz w:val="28"/>
          <w:szCs w:val="28"/>
        </w:rPr>
      </w:pPr>
      <w:r w:rsidRPr="004A3429">
        <w:rPr>
          <w:rFonts w:asciiTheme="majorBidi" w:hAnsiTheme="majorBidi" w:cstheme="majorBidi"/>
        </w:rPr>
        <w:br w:type="page"/>
      </w: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2" w:name="_heading=h.30j0zll" w:colFirst="0" w:colLast="0"/>
      <w:bookmarkEnd w:id="2"/>
      <w:r w:rsidRPr="004A3429">
        <w:rPr>
          <w:rFonts w:asciiTheme="majorBidi" w:eastAsia="Times New Roman" w:hAnsiTheme="majorBidi" w:cstheme="majorBidi"/>
          <w:b/>
          <w:bCs/>
          <w:sz w:val="28"/>
          <w:szCs w:val="28"/>
        </w:rPr>
        <w:lastRenderedPageBreak/>
        <w:t>РОЗДІЛ 1</w:t>
      </w:r>
      <w:r w:rsidRPr="004A3429">
        <w:rPr>
          <w:rFonts w:asciiTheme="majorBidi" w:eastAsia="Times New Roman" w:hAnsiTheme="majorBidi" w:cstheme="majorBidi"/>
          <w:b/>
          <w:bCs/>
          <w:sz w:val="28"/>
          <w:szCs w:val="28"/>
        </w:rPr>
        <w:tab/>
      </w:r>
    </w:p>
    <w:p w:rsidR="00AE74EB" w:rsidRPr="004A3429" w:rsidRDefault="005B6ED1">
      <w:pPr>
        <w:spacing w:after="0" w:line="36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ТЕОРЕТИЧНІ ОСНОВИ ПЕРСОНАЛІЗОВАНОГО ХАРЧУВАННЯ У ФІТНЕС-ІНДУСТРІЇ</w:t>
      </w:r>
    </w:p>
    <w:p w:rsidR="00AE74EB" w:rsidRPr="004A3429" w:rsidRDefault="00AE74EB">
      <w:pPr>
        <w:spacing w:after="0" w:line="360" w:lineRule="auto"/>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color w:val="000000"/>
          <w:sz w:val="28"/>
          <w:szCs w:val="28"/>
        </w:rPr>
      </w:pPr>
      <w:bookmarkStart w:id="3" w:name="_heading=h.1fob9te" w:colFirst="0" w:colLast="0"/>
      <w:bookmarkEnd w:id="3"/>
      <w:r w:rsidRPr="004A3429">
        <w:rPr>
          <w:rFonts w:asciiTheme="majorBidi" w:eastAsia="Times New Roman" w:hAnsiTheme="majorBidi" w:cstheme="majorBidi"/>
          <w:b/>
          <w:bCs/>
          <w:color w:val="000000"/>
          <w:sz w:val="28"/>
          <w:szCs w:val="28"/>
        </w:rPr>
        <w:t>1.1. Склад тіла та його значення для осіб, які займаються оздоровчим фітнесом</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Склад тіла є одним із ключових інтегральних показників фізичного стану людини та широко використовується у фітнесі, спортивній медицині й </w:t>
      </w:r>
      <w:proofErr w:type="spellStart"/>
      <w:r w:rsidRPr="004A3429">
        <w:rPr>
          <w:rFonts w:asciiTheme="majorBidi" w:eastAsia="Times New Roman" w:hAnsiTheme="majorBidi" w:cstheme="majorBidi"/>
          <w:color w:val="000000"/>
          <w:sz w:val="28"/>
          <w:szCs w:val="28"/>
        </w:rPr>
        <w:t>нутриціології</w:t>
      </w:r>
      <w:proofErr w:type="spellEnd"/>
      <w:r w:rsidRPr="004A3429">
        <w:rPr>
          <w:rFonts w:asciiTheme="majorBidi" w:eastAsia="Times New Roman" w:hAnsiTheme="majorBidi" w:cstheme="majorBidi"/>
          <w:color w:val="000000"/>
          <w:sz w:val="28"/>
          <w:szCs w:val="28"/>
        </w:rPr>
        <w:t xml:space="preserve"> для оцінки ефективності тренувальних і харчових програм. Під складом тіла зазвичай розуміють співвідношення основних морфологічних компонентів організму, насамперед жирової маси, м’язової маси, кісткової тканини та загальної кількості води в організмі [34].</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Для осіб, які займаються оздоровчим фітнесом, показники складу тіла мають важливіше значення, ніж загальна маса тіла або індекс маси тіла (ІМТ). Дослідження показують, що ІМТ не завжди </w:t>
      </w:r>
      <w:proofErr w:type="spellStart"/>
      <w:r w:rsidRPr="004A3429">
        <w:rPr>
          <w:rFonts w:asciiTheme="majorBidi" w:eastAsia="Times New Roman" w:hAnsiTheme="majorBidi" w:cstheme="majorBidi"/>
          <w:color w:val="000000"/>
          <w:sz w:val="28"/>
          <w:szCs w:val="28"/>
        </w:rPr>
        <w:t>коректно</w:t>
      </w:r>
      <w:proofErr w:type="spellEnd"/>
      <w:r w:rsidRPr="004A3429">
        <w:rPr>
          <w:rFonts w:asciiTheme="majorBidi" w:eastAsia="Times New Roman" w:hAnsiTheme="majorBidi" w:cstheme="majorBidi"/>
          <w:color w:val="000000"/>
          <w:sz w:val="28"/>
          <w:szCs w:val="28"/>
        </w:rPr>
        <w:t xml:space="preserve"> відображає реальний рівень жирової тканини, особливо у фізично активних осіб із підвищеною м’язовою масою [39]. У зв’язку з цим у фітнес-практиці дедалі ширше застосовуються методи оцінки складу тіла, зокрема </w:t>
      </w:r>
      <w:proofErr w:type="spellStart"/>
      <w:r w:rsidRPr="004A3429">
        <w:rPr>
          <w:rFonts w:asciiTheme="majorBidi" w:eastAsia="Times New Roman" w:hAnsiTheme="majorBidi" w:cstheme="majorBidi"/>
          <w:color w:val="000000"/>
          <w:sz w:val="28"/>
          <w:szCs w:val="28"/>
        </w:rPr>
        <w:t>біоімпедансний</w:t>
      </w:r>
      <w:proofErr w:type="spellEnd"/>
      <w:r w:rsidRPr="004A3429">
        <w:rPr>
          <w:rFonts w:asciiTheme="majorBidi" w:eastAsia="Times New Roman" w:hAnsiTheme="majorBidi" w:cstheme="majorBidi"/>
          <w:color w:val="000000"/>
          <w:sz w:val="28"/>
          <w:szCs w:val="28"/>
        </w:rPr>
        <w:t xml:space="preserve"> аналіз, антропометрія та </w:t>
      </w:r>
      <w:proofErr w:type="spellStart"/>
      <w:r w:rsidRPr="004A3429">
        <w:rPr>
          <w:rFonts w:asciiTheme="majorBidi" w:eastAsia="Times New Roman" w:hAnsiTheme="majorBidi" w:cstheme="majorBidi"/>
          <w:color w:val="000000"/>
          <w:sz w:val="28"/>
          <w:szCs w:val="28"/>
        </w:rPr>
        <w:t>двоенергетична</w:t>
      </w:r>
      <w:proofErr w:type="spellEnd"/>
      <w:r w:rsidRPr="004A3429">
        <w:rPr>
          <w:rFonts w:asciiTheme="majorBidi" w:eastAsia="Times New Roman" w:hAnsiTheme="majorBidi" w:cstheme="majorBidi"/>
          <w:color w:val="000000"/>
          <w:sz w:val="28"/>
          <w:szCs w:val="28"/>
        </w:rPr>
        <w:t xml:space="preserve"> рентгенівська </w:t>
      </w:r>
      <w:proofErr w:type="spellStart"/>
      <w:r w:rsidRPr="004A3429">
        <w:rPr>
          <w:rFonts w:asciiTheme="majorBidi" w:eastAsia="Times New Roman" w:hAnsiTheme="majorBidi" w:cstheme="majorBidi"/>
          <w:color w:val="000000"/>
          <w:sz w:val="28"/>
          <w:szCs w:val="28"/>
        </w:rPr>
        <w:t>абсорбціометрія</w:t>
      </w:r>
      <w:proofErr w:type="spellEnd"/>
      <w:r w:rsidRPr="004A3429">
        <w:rPr>
          <w:rFonts w:asciiTheme="majorBidi" w:eastAsia="Times New Roman" w:hAnsiTheme="majorBidi" w:cstheme="majorBidi"/>
          <w:color w:val="000000"/>
          <w:sz w:val="28"/>
          <w:szCs w:val="28"/>
        </w:rPr>
        <w:t xml:space="preserve">. </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Згідно з класичною двокомпонентною моделлю, маса тіла людини поділяється на  (табл. 1.1):</w:t>
      </w:r>
    </w:p>
    <w:p w:rsidR="00AE74EB" w:rsidRPr="004A3429" w:rsidRDefault="005B6ED1">
      <w:pPr>
        <w:numPr>
          <w:ilvl w:val="0"/>
          <w:numId w:val="17"/>
        </w:numPr>
        <w:pBdr>
          <w:top w:val="nil"/>
          <w:left w:val="nil"/>
          <w:bottom w:val="nil"/>
          <w:right w:val="nil"/>
          <w:between w:val="nil"/>
        </w:pBdr>
        <w:tabs>
          <w:tab w:val="left" w:pos="851"/>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Безжирова маса тіла (БМТ): включає масу скелетних м’язів, кісткової тканини, органів, нервів, </w:t>
      </w:r>
      <w:proofErr w:type="spellStart"/>
      <w:r w:rsidRPr="004A3429">
        <w:rPr>
          <w:rFonts w:asciiTheme="majorBidi" w:eastAsia="Times New Roman" w:hAnsiTheme="majorBidi" w:cstheme="majorBidi"/>
          <w:color w:val="000000"/>
          <w:sz w:val="28"/>
          <w:szCs w:val="28"/>
        </w:rPr>
        <w:t>внутрішньорідинних</w:t>
      </w:r>
      <w:proofErr w:type="spellEnd"/>
      <w:r w:rsidRPr="004A3429">
        <w:rPr>
          <w:rFonts w:asciiTheme="majorBidi" w:eastAsia="Times New Roman" w:hAnsiTheme="majorBidi" w:cstheme="majorBidi"/>
          <w:color w:val="000000"/>
          <w:sz w:val="28"/>
          <w:szCs w:val="28"/>
        </w:rPr>
        <w:t xml:space="preserve"> рідин. Це </w:t>
      </w:r>
      <w:proofErr w:type="spellStart"/>
      <w:r w:rsidRPr="004A3429">
        <w:rPr>
          <w:rFonts w:asciiTheme="majorBidi" w:eastAsia="Times New Roman" w:hAnsiTheme="majorBidi" w:cstheme="majorBidi"/>
          <w:color w:val="000000"/>
          <w:sz w:val="28"/>
          <w:szCs w:val="28"/>
        </w:rPr>
        <w:t>метаболічно</w:t>
      </w:r>
      <w:proofErr w:type="spellEnd"/>
      <w:r w:rsidRPr="004A3429">
        <w:rPr>
          <w:rFonts w:asciiTheme="majorBidi" w:eastAsia="Times New Roman" w:hAnsiTheme="majorBidi" w:cstheme="majorBidi"/>
          <w:color w:val="000000"/>
          <w:sz w:val="28"/>
          <w:szCs w:val="28"/>
        </w:rPr>
        <w:t xml:space="preserve"> активний компонент, основним «рушієм» якого є м’язова тканина. Вона визначає рівень основного обміну речовин, фізичну силу, витривалість та функціональну незалежність [61-62].</w:t>
      </w:r>
    </w:p>
    <w:p w:rsidR="00AE74EB" w:rsidRPr="004A3429" w:rsidRDefault="005B6ED1">
      <w:pPr>
        <w:numPr>
          <w:ilvl w:val="0"/>
          <w:numId w:val="17"/>
        </w:numPr>
        <w:pBdr>
          <w:top w:val="nil"/>
          <w:left w:val="nil"/>
          <w:bottom w:val="nil"/>
          <w:right w:val="nil"/>
          <w:between w:val="nil"/>
        </w:pBdr>
        <w:tabs>
          <w:tab w:val="left" w:pos="851"/>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Жирова маса тіла (ЖМТ): поділяється на </w:t>
      </w:r>
      <w:proofErr w:type="spellStart"/>
      <w:r w:rsidRPr="004A3429">
        <w:rPr>
          <w:rFonts w:asciiTheme="majorBidi" w:eastAsia="Times New Roman" w:hAnsiTheme="majorBidi" w:cstheme="majorBidi"/>
          <w:color w:val="000000"/>
          <w:sz w:val="28"/>
          <w:szCs w:val="28"/>
        </w:rPr>
        <w:t>життєво</w:t>
      </w:r>
      <w:proofErr w:type="spellEnd"/>
      <w:r w:rsidRPr="004A3429">
        <w:rPr>
          <w:rFonts w:asciiTheme="majorBidi" w:eastAsia="Times New Roman" w:hAnsiTheme="majorBidi" w:cstheme="majorBidi"/>
          <w:color w:val="000000"/>
          <w:sz w:val="28"/>
          <w:szCs w:val="28"/>
        </w:rPr>
        <w:t xml:space="preserve"> необхідний (суттєвий) жир, що входить до складу нервової системи, кісткового мозку та органів, та депозитний (надлишковий) жир, що акумулюється в підшкірній та вісцеральній </w:t>
      </w:r>
      <w:r w:rsidRPr="004A3429">
        <w:rPr>
          <w:rFonts w:asciiTheme="majorBidi" w:eastAsia="Times New Roman" w:hAnsiTheme="majorBidi" w:cstheme="majorBidi"/>
          <w:color w:val="000000"/>
          <w:sz w:val="28"/>
          <w:szCs w:val="28"/>
        </w:rPr>
        <w:lastRenderedPageBreak/>
        <w:t xml:space="preserve">(внутрішньочеревній) тканині. Надлишок вісцерального жиру, зокрема, пов’язаний із підвищеним ризиком розвитку </w:t>
      </w:r>
      <w:proofErr w:type="spellStart"/>
      <w:r w:rsidRPr="004A3429">
        <w:rPr>
          <w:rFonts w:asciiTheme="majorBidi" w:eastAsia="Times New Roman" w:hAnsiTheme="majorBidi" w:cstheme="majorBidi"/>
          <w:color w:val="000000"/>
          <w:sz w:val="28"/>
          <w:szCs w:val="28"/>
        </w:rPr>
        <w:t>кардіометаболічних</w:t>
      </w:r>
      <w:proofErr w:type="spellEnd"/>
      <w:r w:rsidRPr="004A3429">
        <w:rPr>
          <w:rFonts w:asciiTheme="majorBidi" w:eastAsia="Times New Roman" w:hAnsiTheme="majorBidi" w:cstheme="majorBidi"/>
          <w:color w:val="000000"/>
          <w:sz w:val="28"/>
          <w:szCs w:val="28"/>
        </w:rPr>
        <w:t xml:space="preserve"> захворювань [27].</w:t>
      </w:r>
    </w:p>
    <w:p w:rsidR="00AE74EB" w:rsidRPr="004A3429" w:rsidRDefault="005B6ED1">
      <w:pPr>
        <w:numPr>
          <w:ilvl w:val="0"/>
          <w:numId w:val="17"/>
        </w:numPr>
        <w:pBdr>
          <w:top w:val="nil"/>
          <w:left w:val="nil"/>
          <w:bottom w:val="nil"/>
          <w:right w:val="nil"/>
          <w:between w:val="nil"/>
        </w:pBdr>
        <w:tabs>
          <w:tab w:val="left" w:pos="851"/>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Для більш детальної оцінки в дослідженнях та високотехнологічній практиці використовують багатокомпонентні моделі, що враховують також щільність кісткової тканини та об’єм води в організмі [12, 61]. Однак для прикладних цілей фітнесу двокомпонентна модель залишається основною.</w:t>
      </w:r>
    </w:p>
    <w:p w:rsidR="00AE74EB" w:rsidRPr="004A3429" w:rsidRDefault="005B6ED1">
      <w:pPr>
        <w:spacing w:after="0" w:line="360" w:lineRule="auto"/>
        <w:ind w:left="709"/>
        <w:jc w:val="right"/>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t>Таблиця 1.1</w:t>
      </w:r>
    </w:p>
    <w:p w:rsidR="00AE74EB" w:rsidRPr="004A3429" w:rsidRDefault="005B6ED1">
      <w:pPr>
        <w:spacing w:after="0" w:line="360" w:lineRule="auto"/>
        <w:ind w:left="709"/>
        <w:jc w:val="both"/>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t>Основні компоненти складу тіла та їх функціональне значення</w:t>
      </w:r>
    </w:p>
    <w:tbl>
      <w:tblPr>
        <w:tblStyle w:val="af2"/>
        <w:tblW w:w="9354" w:type="dxa"/>
        <w:jc w:val="center"/>
        <w:tblInd w:w="0" w:type="dxa"/>
        <w:tblBorders>
          <w:insideH w:val="single" w:sz="4" w:space="0" w:color="000000"/>
          <w:insideV w:val="single" w:sz="4" w:space="0" w:color="000000"/>
        </w:tblBorders>
        <w:tblLayout w:type="fixed"/>
        <w:tblLook w:val="0400" w:firstRow="0" w:lastRow="0" w:firstColumn="0" w:lastColumn="0" w:noHBand="0" w:noVBand="1"/>
      </w:tblPr>
      <w:tblGrid>
        <w:gridCol w:w="1915"/>
        <w:gridCol w:w="3430"/>
        <w:gridCol w:w="4009"/>
      </w:tblGrid>
      <w:tr w:rsidR="00AE74EB" w:rsidRPr="004A3429">
        <w:trPr>
          <w:tblHeader/>
          <w:jc w:val="center"/>
        </w:trPr>
        <w:tc>
          <w:tcPr>
            <w:tcW w:w="1915"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Компонент складу тіла</w:t>
            </w:r>
          </w:p>
        </w:tc>
        <w:tc>
          <w:tcPr>
            <w:tcW w:w="3430"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Характеристика</w:t>
            </w:r>
          </w:p>
        </w:tc>
        <w:tc>
          <w:tcPr>
            <w:tcW w:w="4009"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Функціональне значення для осіб, які займаються фітнесом</w:t>
            </w:r>
          </w:p>
        </w:tc>
      </w:tr>
      <w:tr w:rsidR="00AE74EB" w:rsidRPr="004A3429">
        <w:trPr>
          <w:jc w:val="center"/>
        </w:trPr>
        <w:tc>
          <w:tcPr>
            <w:tcW w:w="1915"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Жирова маса</w:t>
            </w:r>
          </w:p>
        </w:tc>
        <w:tc>
          <w:tcPr>
            <w:tcW w:w="3430"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Сукупність підшкірної та вісцеральної жирової тканини</w:t>
            </w:r>
          </w:p>
        </w:tc>
        <w:tc>
          <w:tcPr>
            <w:tcW w:w="4009" w:type="dxa"/>
            <w:vAlign w:val="center"/>
          </w:tcPr>
          <w:p w:rsidR="00AE74EB" w:rsidRPr="004A3429" w:rsidRDefault="00AE74EB">
            <w:pPr>
              <w:spacing w:after="0" w:line="240" w:lineRule="auto"/>
              <w:jc w:val="center"/>
              <w:rPr>
                <w:rFonts w:asciiTheme="majorBidi" w:eastAsia="Times New Roman" w:hAnsiTheme="majorBidi" w:cstheme="majorBidi"/>
                <w:sz w:val="28"/>
                <w:szCs w:val="28"/>
              </w:rPr>
            </w:pPr>
          </w:p>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Енергетичний резерв; надлишок асоціюється з метаболічними порушеннями</w:t>
            </w:r>
          </w:p>
        </w:tc>
      </w:tr>
      <w:tr w:rsidR="00AE74EB" w:rsidRPr="004A3429">
        <w:trPr>
          <w:jc w:val="center"/>
        </w:trPr>
        <w:tc>
          <w:tcPr>
            <w:tcW w:w="1915"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w:t>
            </w:r>
          </w:p>
        </w:tc>
        <w:tc>
          <w:tcPr>
            <w:tcW w:w="3430"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Скелетна м’язова тканина</w:t>
            </w:r>
          </w:p>
        </w:tc>
        <w:tc>
          <w:tcPr>
            <w:tcW w:w="4009"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Визначає рівень основного обміну, фізичну працездатність та силу</w:t>
            </w:r>
          </w:p>
        </w:tc>
      </w:tr>
      <w:tr w:rsidR="00AE74EB" w:rsidRPr="004A3429">
        <w:trPr>
          <w:jc w:val="center"/>
        </w:trPr>
        <w:tc>
          <w:tcPr>
            <w:tcW w:w="1915"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Кісткова маса</w:t>
            </w:r>
          </w:p>
        </w:tc>
        <w:tc>
          <w:tcPr>
            <w:tcW w:w="3430"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Мінеральна складова кісткової тканини</w:t>
            </w:r>
          </w:p>
        </w:tc>
        <w:tc>
          <w:tcPr>
            <w:tcW w:w="4009"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Забезпечує опорно-рухову функцію, профілактику </w:t>
            </w:r>
            <w:proofErr w:type="spellStart"/>
            <w:r w:rsidRPr="004A3429">
              <w:rPr>
                <w:rFonts w:asciiTheme="majorBidi" w:eastAsia="Times New Roman" w:hAnsiTheme="majorBidi" w:cstheme="majorBidi"/>
                <w:sz w:val="28"/>
                <w:szCs w:val="28"/>
              </w:rPr>
              <w:t>остеопенії</w:t>
            </w:r>
            <w:proofErr w:type="spellEnd"/>
          </w:p>
        </w:tc>
      </w:tr>
      <w:tr w:rsidR="00AE74EB" w:rsidRPr="004A3429">
        <w:trPr>
          <w:jc w:val="center"/>
        </w:trPr>
        <w:tc>
          <w:tcPr>
            <w:tcW w:w="1915"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Загальна вода організму</w:t>
            </w:r>
          </w:p>
        </w:tc>
        <w:tc>
          <w:tcPr>
            <w:tcW w:w="3430"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Внутрішньо- та позаклітинна рідина</w:t>
            </w:r>
          </w:p>
        </w:tc>
        <w:tc>
          <w:tcPr>
            <w:tcW w:w="4009"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Показник гідратації, важливий для відновлення та терморегуляції</w:t>
            </w:r>
          </w:p>
        </w:tc>
      </w:tr>
    </w:tbl>
    <w:p w:rsidR="00AE74EB" w:rsidRPr="004A3429" w:rsidRDefault="00AE74EB">
      <w:pPr>
        <w:spacing w:after="0" w:line="360" w:lineRule="auto"/>
        <w:ind w:firstLine="709"/>
        <w:jc w:val="both"/>
        <w:rPr>
          <w:rFonts w:asciiTheme="majorBidi" w:eastAsia="Times New Roman" w:hAnsiTheme="majorBidi" w:cstheme="majorBidi"/>
          <w:color w:val="000000"/>
          <w:sz w:val="28"/>
          <w:szCs w:val="28"/>
        </w:rPr>
      </w:pP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Жирова маса є важливим енергетичним резервом організму, однак її надмірне накопичення асоціюється з підвищеним ризиком розвитку метаболічних порушень, серцево-судинних захворювань та </w:t>
      </w:r>
      <w:proofErr w:type="spellStart"/>
      <w:r w:rsidRPr="004A3429">
        <w:rPr>
          <w:rFonts w:asciiTheme="majorBidi" w:eastAsia="Times New Roman" w:hAnsiTheme="majorBidi" w:cstheme="majorBidi"/>
          <w:color w:val="000000"/>
          <w:sz w:val="28"/>
          <w:szCs w:val="28"/>
        </w:rPr>
        <w:t>інсулінорезистентності</w:t>
      </w:r>
      <w:proofErr w:type="spellEnd"/>
      <w:r w:rsidRPr="004A3429">
        <w:rPr>
          <w:rFonts w:asciiTheme="majorBidi" w:eastAsia="Times New Roman" w:hAnsiTheme="majorBidi" w:cstheme="majorBidi"/>
          <w:color w:val="000000"/>
          <w:sz w:val="28"/>
          <w:szCs w:val="28"/>
        </w:rPr>
        <w:t xml:space="preserve"> [68]. Для осіб, які займаються оздоровчим фітнесом, зменшення відсотка жирової тканини часто є однією з основних цілей тренувального процесу, поряд із покращенням зовнішнього вигляду та загального самопочуття. Водночас надмірне або занадто швидке зниження жирової маси без урахування індивідуальних потреб може призводити до зниження працездатності, гормональних зрушень та порушень відновлення [41].</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lastRenderedPageBreak/>
        <w:t xml:space="preserve">М’язова маса відіграє провідну роль у формуванні метаболічного профілю організму, оскільки скелетні м’язи є основним місцем утилізації глюкози та значною мірою визначають рівень основного обміну речовин [66]. Збільшення або збереження м’язової маси у процесі фітнес-тренувань сприяє підвищенню енерговитрат у стані спокою, покращенню функціональних можливостей і профілактиці </w:t>
      </w:r>
      <w:proofErr w:type="spellStart"/>
      <w:r w:rsidRPr="004A3429">
        <w:rPr>
          <w:rFonts w:asciiTheme="majorBidi" w:eastAsia="Times New Roman" w:hAnsiTheme="majorBidi" w:cstheme="majorBidi"/>
          <w:color w:val="000000"/>
          <w:sz w:val="28"/>
          <w:szCs w:val="28"/>
        </w:rPr>
        <w:t>саркопенії</w:t>
      </w:r>
      <w:proofErr w:type="spellEnd"/>
      <w:r w:rsidRPr="004A3429">
        <w:rPr>
          <w:rFonts w:asciiTheme="majorBidi" w:eastAsia="Times New Roman" w:hAnsiTheme="majorBidi" w:cstheme="majorBidi"/>
          <w:color w:val="000000"/>
          <w:sz w:val="28"/>
          <w:szCs w:val="28"/>
        </w:rPr>
        <w:t>, особливо у дорослих та осіб середнього віку [48].</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Важливим інтегральним показником є співвідношення м’язової та жирової маси, яке відображає якість складу тіла. Саме зміна цього співвідношення, а не лише зменшення маси тіла, розглядається сучасною фітнес-наукою як оптимальний критерій ефективності оздоровчих програм [19]. Поліпшення співвідношення м’яз/жир асоціюється з підвищенням фізичної працездатності, зниженням ризику хронічних захворювань та покращенням якості життя.</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Для осіб, що займаються оздоровчим фітнесом, склад тіла має прямий вплив на кілька критичних аспектів:</w:t>
      </w:r>
    </w:p>
    <w:p w:rsidR="00AE74EB" w:rsidRPr="004A3429" w:rsidRDefault="005B6ED1">
      <w:pPr>
        <w:numPr>
          <w:ilvl w:val="0"/>
          <w:numId w:val="18"/>
        </w:numPr>
        <w:pBdr>
          <w:top w:val="nil"/>
          <w:left w:val="nil"/>
          <w:bottom w:val="nil"/>
          <w:right w:val="nil"/>
          <w:between w:val="nil"/>
        </w:pBdr>
        <w:tabs>
          <w:tab w:val="left" w:pos="993"/>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Метаболічне здоров’я та ризик захворювань. Високий відсоток жирової маси, особливо вісцерального жиру, є основним фактором розвитку </w:t>
      </w:r>
      <w:proofErr w:type="spellStart"/>
      <w:r w:rsidRPr="004A3429">
        <w:rPr>
          <w:rFonts w:asciiTheme="majorBidi" w:eastAsia="Times New Roman" w:hAnsiTheme="majorBidi" w:cstheme="majorBidi"/>
          <w:color w:val="000000"/>
          <w:sz w:val="28"/>
          <w:szCs w:val="28"/>
        </w:rPr>
        <w:t>інсулінорезистентності</w:t>
      </w:r>
      <w:proofErr w:type="spellEnd"/>
      <w:r w:rsidRPr="004A3429">
        <w:rPr>
          <w:rFonts w:asciiTheme="majorBidi" w:eastAsia="Times New Roman" w:hAnsiTheme="majorBidi" w:cstheme="majorBidi"/>
          <w:color w:val="000000"/>
          <w:sz w:val="28"/>
          <w:szCs w:val="28"/>
        </w:rPr>
        <w:t xml:space="preserve">, діабету 2 типу, </w:t>
      </w:r>
      <w:proofErr w:type="spellStart"/>
      <w:r w:rsidRPr="004A3429">
        <w:rPr>
          <w:rFonts w:asciiTheme="majorBidi" w:eastAsia="Times New Roman" w:hAnsiTheme="majorBidi" w:cstheme="majorBidi"/>
          <w:color w:val="000000"/>
          <w:sz w:val="28"/>
          <w:szCs w:val="28"/>
        </w:rPr>
        <w:t>дисліпідемії</w:t>
      </w:r>
      <w:proofErr w:type="spellEnd"/>
      <w:r w:rsidRPr="004A3429">
        <w:rPr>
          <w:rFonts w:asciiTheme="majorBidi" w:eastAsia="Times New Roman" w:hAnsiTheme="majorBidi" w:cstheme="majorBidi"/>
          <w:color w:val="000000"/>
          <w:sz w:val="28"/>
          <w:szCs w:val="28"/>
        </w:rPr>
        <w:t xml:space="preserve"> та гіпертонії [26-27]. Оптимізація складу тіла через фізичну активність та харчування є основним засобом профілактики цих станів.</w:t>
      </w:r>
    </w:p>
    <w:p w:rsidR="00AE74EB" w:rsidRPr="004A3429" w:rsidRDefault="005B6ED1">
      <w:pPr>
        <w:numPr>
          <w:ilvl w:val="0"/>
          <w:numId w:val="18"/>
        </w:numPr>
        <w:pBdr>
          <w:top w:val="nil"/>
          <w:left w:val="nil"/>
          <w:bottom w:val="nil"/>
          <w:right w:val="nil"/>
          <w:between w:val="nil"/>
        </w:pBdr>
        <w:tabs>
          <w:tab w:val="left" w:pos="993"/>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Рівень основного обміну речовин (РОО). М’язова тканина є основним споживачем енергії в стані спокою. Підтримання або нарощування м’язової маси підвищує РОО, що спрощує контроль маси тіла та дозволяє підтримувати більш ліберальний калорійний раціон без ризику набору жиру (</w:t>
      </w:r>
      <w:proofErr w:type="spellStart"/>
      <w:r w:rsidRPr="004A3429">
        <w:rPr>
          <w:rFonts w:asciiTheme="majorBidi" w:eastAsia="Times New Roman" w:hAnsiTheme="majorBidi" w:cstheme="majorBidi"/>
          <w:color w:val="000000"/>
          <w:sz w:val="28"/>
          <w:szCs w:val="28"/>
        </w:rPr>
        <w:t>Heymsfield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2020). Це особливо важливо в контексті вікових змін, оскільки після 30 років відбувається природне зниження м’язової маси – </w:t>
      </w:r>
      <w:proofErr w:type="spellStart"/>
      <w:r w:rsidRPr="004A3429">
        <w:rPr>
          <w:rFonts w:asciiTheme="majorBidi" w:eastAsia="Times New Roman" w:hAnsiTheme="majorBidi" w:cstheme="majorBidi"/>
          <w:color w:val="000000"/>
          <w:sz w:val="28"/>
          <w:szCs w:val="28"/>
        </w:rPr>
        <w:t>саркопенія</w:t>
      </w:r>
      <w:proofErr w:type="spellEnd"/>
      <w:r w:rsidRPr="004A3429">
        <w:rPr>
          <w:rFonts w:asciiTheme="majorBidi" w:eastAsia="Times New Roman" w:hAnsiTheme="majorBidi" w:cstheme="majorBidi"/>
          <w:color w:val="000000"/>
          <w:sz w:val="28"/>
          <w:szCs w:val="28"/>
        </w:rPr>
        <w:t>.</w:t>
      </w:r>
    </w:p>
    <w:p w:rsidR="00AE74EB" w:rsidRPr="004A3429" w:rsidRDefault="005B6ED1">
      <w:pPr>
        <w:numPr>
          <w:ilvl w:val="0"/>
          <w:numId w:val="18"/>
        </w:numPr>
        <w:pBdr>
          <w:top w:val="nil"/>
          <w:left w:val="nil"/>
          <w:bottom w:val="nil"/>
          <w:right w:val="nil"/>
          <w:between w:val="nil"/>
        </w:pBdr>
        <w:tabs>
          <w:tab w:val="left" w:pos="993"/>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Фізична продуктивність та функціональність. Співвідношення сили м’язів до маси тіла, що переноситься, є ключовим для ефективності будь-яких фізичних вправ – від силових тренувань до аеробних навантажень. Зниження зайвої жирової </w:t>
      </w:r>
      <w:r w:rsidRPr="004A3429">
        <w:rPr>
          <w:rFonts w:asciiTheme="majorBidi" w:eastAsia="Times New Roman" w:hAnsiTheme="majorBidi" w:cstheme="majorBidi"/>
          <w:color w:val="000000"/>
          <w:sz w:val="28"/>
          <w:szCs w:val="28"/>
        </w:rPr>
        <w:lastRenderedPageBreak/>
        <w:t>маси покращує показники витривалості, швидкості, спритності та зменшує навантаження на суглоби [25].</w:t>
      </w:r>
    </w:p>
    <w:p w:rsidR="00AE74EB" w:rsidRPr="004A3429" w:rsidRDefault="005B6ED1">
      <w:pPr>
        <w:numPr>
          <w:ilvl w:val="0"/>
          <w:numId w:val="18"/>
        </w:numPr>
        <w:pBdr>
          <w:top w:val="nil"/>
          <w:left w:val="nil"/>
          <w:bottom w:val="nil"/>
          <w:right w:val="nil"/>
          <w:between w:val="nil"/>
        </w:pBdr>
        <w:tabs>
          <w:tab w:val="left" w:pos="993"/>
        </w:tabs>
        <w:spacing w:after="0" w:line="360" w:lineRule="auto"/>
        <w:ind w:left="0" w:firstLine="567"/>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Структурне здоров’я. Адекватна м’язова маса підтримує правильну </w:t>
      </w:r>
      <w:proofErr w:type="spellStart"/>
      <w:r w:rsidRPr="004A3429">
        <w:rPr>
          <w:rFonts w:asciiTheme="majorBidi" w:eastAsia="Times New Roman" w:hAnsiTheme="majorBidi" w:cstheme="majorBidi"/>
          <w:color w:val="000000"/>
          <w:sz w:val="28"/>
          <w:szCs w:val="28"/>
        </w:rPr>
        <w:t>постуру</w:t>
      </w:r>
      <w:proofErr w:type="spellEnd"/>
      <w:r w:rsidRPr="004A3429">
        <w:rPr>
          <w:rFonts w:asciiTheme="majorBidi" w:eastAsia="Times New Roman" w:hAnsiTheme="majorBidi" w:cstheme="majorBidi"/>
          <w:color w:val="000000"/>
          <w:sz w:val="28"/>
          <w:szCs w:val="28"/>
        </w:rPr>
        <w:t>, стабілізує суглоби та хребет, зменшуючи ризик болю в спині та травм. Кісткова маса, що є частиною БМТ, також зміцнюється під впливом силових навантажень, що є профілактикою остеопорозу.</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Склад тіла є динамічним показником, чутливим до впливу як фізичних навантажень, так і харчування. Низка досліджень підтверджує, що навіть за однакових тренувальних програм індивідуальні відмінності у харчуванні можуть зумовлювати суттєві розбіжності у змінах жирової та м’язової маси [54]. Саме тому у сучасному оздоровчому фітнесі дедалі більшої уваги надають персоналізованим підходам до харчування, спрямованим на оптимізацію складу тіла з урахуванням індивідуальних особливостей організму (табл. 1.2).</w:t>
      </w:r>
    </w:p>
    <w:p w:rsidR="00AE74EB" w:rsidRPr="004A3429" w:rsidRDefault="005B6ED1">
      <w:pPr>
        <w:spacing w:after="0" w:line="360" w:lineRule="auto"/>
        <w:ind w:firstLine="709"/>
        <w:jc w:val="right"/>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t>Таблиця 1.2</w:t>
      </w:r>
    </w:p>
    <w:p w:rsidR="00AE74EB" w:rsidRPr="004A3429" w:rsidRDefault="005B6ED1">
      <w:pPr>
        <w:spacing w:after="0" w:line="360" w:lineRule="auto"/>
        <w:ind w:firstLine="709"/>
        <w:jc w:val="both"/>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t>Переваги оцінки складу тіла порівняно з індексом маси тіла (ІМТ)</w:t>
      </w:r>
    </w:p>
    <w:tbl>
      <w:tblPr>
        <w:tblStyle w:val="af3"/>
        <w:tblW w:w="9354"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4131"/>
        <w:gridCol w:w="2640"/>
        <w:gridCol w:w="2583"/>
      </w:tblGrid>
      <w:tr w:rsidR="00AE74EB" w:rsidRPr="004A3429">
        <w:trPr>
          <w:tblHeader/>
        </w:trPr>
        <w:tc>
          <w:tcPr>
            <w:tcW w:w="4131" w:type="dxa"/>
            <w:vAlign w:val="center"/>
          </w:tcPr>
          <w:p w:rsidR="00AE74EB" w:rsidRPr="004A3429" w:rsidRDefault="005B6ED1">
            <w:pPr>
              <w:spacing w:after="0"/>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Критерій оцінки</w:t>
            </w:r>
          </w:p>
        </w:tc>
        <w:tc>
          <w:tcPr>
            <w:tcW w:w="2640" w:type="dxa"/>
            <w:vAlign w:val="center"/>
          </w:tcPr>
          <w:p w:rsidR="00AE74EB" w:rsidRPr="004A3429" w:rsidRDefault="005B6ED1">
            <w:pPr>
              <w:spacing w:after="0"/>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Індекс маси тіла (ІМТ)</w:t>
            </w:r>
          </w:p>
        </w:tc>
        <w:tc>
          <w:tcPr>
            <w:tcW w:w="2583" w:type="dxa"/>
            <w:vAlign w:val="center"/>
          </w:tcPr>
          <w:p w:rsidR="00AE74EB" w:rsidRPr="004A3429" w:rsidRDefault="005B6ED1">
            <w:pPr>
              <w:spacing w:after="0"/>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Показники складу тіла</w:t>
            </w:r>
          </w:p>
        </w:tc>
      </w:tr>
      <w:tr w:rsidR="00AE74EB" w:rsidRPr="004A3429">
        <w:tc>
          <w:tcPr>
            <w:tcW w:w="4131" w:type="dxa"/>
            <w:vAlign w:val="center"/>
          </w:tcPr>
          <w:p w:rsidR="00AE74EB" w:rsidRPr="004A3429" w:rsidRDefault="005B6ED1">
            <w:pPr>
              <w:spacing w:after="0"/>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Урахування жирової маси</w:t>
            </w:r>
          </w:p>
        </w:tc>
        <w:tc>
          <w:tcPr>
            <w:tcW w:w="2640"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Опосередковано</w:t>
            </w:r>
          </w:p>
        </w:tc>
        <w:tc>
          <w:tcPr>
            <w:tcW w:w="2583"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Безпосередньо</w:t>
            </w:r>
          </w:p>
        </w:tc>
      </w:tr>
      <w:tr w:rsidR="00AE74EB" w:rsidRPr="004A3429">
        <w:tc>
          <w:tcPr>
            <w:tcW w:w="4131" w:type="dxa"/>
            <w:vAlign w:val="center"/>
          </w:tcPr>
          <w:p w:rsidR="00AE74EB" w:rsidRPr="004A3429" w:rsidRDefault="005B6ED1">
            <w:pPr>
              <w:spacing w:after="0"/>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Урахування м’язової маси</w:t>
            </w:r>
          </w:p>
        </w:tc>
        <w:tc>
          <w:tcPr>
            <w:tcW w:w="2640"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Не враховується</w:t>
            </w:r>
          </w:p>
        </w:tc>
        <w:tc>
          <w:tcPr>
            <w:tcW w:w="2583"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Враховується</w:t>
            </w:r>
          </w:p>
        </w:tc>
      </w:tr>
      <w:tr w:rsidR="00AE74EB" w:rsidRPr="004A3429">
        <w:tc>
          <w:tcPr>
            <w:tcW w:w="4131" w:type="dxa"/>
            <w:vAlign w:val="center"/>
          </w:tcPr>
          <w:p w:rsidR="00AE74EB" w:rsidRPr="004A3429" w:rsidRDefault="005B6ED1">
            <w:pPr>
              <w:spacing w:after="0"/>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Інформативність для фізично активних осіб</w:t>
            </w:r>
          </w:p>
        </w:tc>
        <w:tc>
          <w:tcPr>
            <w:tcW w:w="2640"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Обмежена</w:t>
            </w:r>
          </w:p>
        </w:tc>
        <w:tc>
          <w:tcPr>
            <w:tcW w:w="2583"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Висока</w:t>
            </w:r>
          </w:p>
        </w:tc>
      </w:tr>
      <w:tr w:rsidR="00AE74EB" w:rsidRPr="004A3429">
        <w:tc>
          <w:tcPr>
            <w:tcW w:w="4131" w:type="dxa"/>
            <w:vAlign w:val="center"/>
          </w:tcPr>
          <w:p w:rsidR="00AE74EB" w:rsidRPr="004A3429" w:rsidRDefault="005B6ED1">
            <w:pPr>
              <w:spacing w:after="0"/>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Придатність для персоналізації харчування</w:t>
            </w:r>
          </w:p>
        </w:tc>
        <w:tc>
          <w:tcPr>
            <w:tcW w:w="2640"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Низька</w:t>
            </w:r>
          </w:p>
        </w:tc>
        <w:tc>
          <w:tcPr>
            <w:tcW w:w="2583"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Висока</w:t>
            </w:r>
          </w:p>
        </w:tc>
      </w:tr>
      <w:tr w:rsidR="00AE74EB" w:rsidRPr="004A3429">
        <w:tc>
          <w:tcPr>
            <w:tcW w:w="4131" w:type="dxa"/>
            <w:vAlign w:val="center"/>
          </w:tcPr>
          <w:p w:rsidR="00AE74EB" w:rsidRPr="004A3429" w:rsidRDefault="005B6ED1">
            <w:pPr>
              <w:spacing w:after="0"/>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Чутливість до змін у короткий термін</w:t>
            </w:r>
          </w:p>
        </w:tc>
        <w:tc>
          <w:tcPr>
            <w:tcW w:w="2640"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Низька</w:t>
            </w:r>
          </w:p>
        </w:tc>
        <w:tc>
          <w:tcPr>
            <w:tcW w:w="2583" w:type="dxa"/>
            <w:vAlign w:val="center"/>
          </w:tcPr>
          <w:p w:rsidR="00AE74EB" w:rsidRPr="004A3429" w:rsidRDefault="005B6ED1">
            <w:pPr>
              <w:spacing w:after="0"/>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Висока</w:t>
            </w:r>
          </w:p>
        </w:tc>
      </w:tr>
    </w:tbl>
    <w:p w:rsidR="00AE74EB" w:rsidRPr="004A3429" w:rsidRDefault="00AE74EB">
      <w:pPr>
        <w:spacing w:after="0" w:line="360" w:lineRule="auto"/>
        <w:ind w:firstLine="709"/>
        <w:jc w:val="both"/>
        <w:rPr>
          <w:rFonts w:asciiTheme="majorBidi" w:eastAsia="Times New Roman" w:hAnsiTheme="majorBidi" w:cstheme="majorBidi"/>
          <w:color w:val="000000"/>
          <w:sz w:val="28"/>
          <w:szCs w:val="28"/>
        </w:rPr>
      </w:pP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Як показано в таблиці 1.3, основні цілі зміни складу тіла у осіб, які займаються оздоровчим фітнесом, мають комплексний характер і не обмежуються лише зменшенням маси тіла. Пріоритетним напрямом сучасних фітнес-програм є оптимізація співвідношення жирової та м’язової маси, що розглядається як ключовий показник якості складу тіла та ефективності оздоровчого тренування.</w:t>
      </w:r>
    </w:p>
    <w:p w:rsidR="00AE74EB" w:rsidRPr="004A3429" w:rsidRDefault="005B6ED1">
      <w:pPr>
        <w:spacing w:after="0" w:line="360" w:lineRule="auto"/>
        <w:ind w:firstLine="709"/>
        <w:jc w:val="right"/>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lastRenderedPageBreak/>
        <w:t>Таблиця 1.3</w:t>
      </w:r>
    </w:p>
    <w:p w:rsidR="00AE74EB" w:rsidRPr="004A3429" w:rsidRDefault="005B6ED1">
      <w:pPr>
        <w:spacing w:after="0" w:line="360" w:lineRule="auto"/>
        <w:ind w:firstLine="709"/>
        <w:jc w:val="center"/>
        <w:rPr>
          <w:rFonts w:asciiTheme="majorBidi" w:eastAsia="Times New Roman" w:hAnsiTheme="majorBidi" w:cstheme="majorBidi"/>
          <w:i/>
          <w:iCs/>
          <w:color w:val="000000"/>
          <w:sz w:val="28"/>
          <w:szCs w:val="28"/>
        </w:rPr>
      </w:pPr>
      <w:r w:rsidRPr="004A3429">
        <w:rPr>
          <w:rFonts w:asciiTheme="majorBidi" w:eastAsia="Times New Roman" w:hAnsiTheme="majorBidi" w:cstheme="majorBidi"/>
          <w:i/>
          <w:iCs/>
          <w:color w:val="000000"/>
          <w:sz w:val="28"/>
          <w:szCs w:val="28"/>
        </w:rPr>
        <w:t>Основні цілі зміни складу тіла у оздоровчому фітнесі</w:t>
      </w:r>
    </w:p>
    <w:tbl>
      <w:tblPr>
        <w:tblStyle w:val="af4"/>
        <w:tblW w:w="9354"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2846"/>
        <w:gridCol w:w="2684"/>
        <w:gridCol w:w="3824"/>
      </w:tblGrid>
      <w:tr w:rsidR="00AE74EB" w:rsidRPr="004A3429">
        <w:trPr>
          <w:tblHeader/>
        </w:trPr>
        <w:tc>
          <w:tcPr>
            <w:tcW w:w="2846"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Ціль</w:t>
            </w:r>
          </w:p>
        </w:tc>
        <w:tc>
          <w:tcPr>
            <w:tcW w:w="2684"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Очікуваний ефект</w:t>
            </w:r>
          </w:p>
        </w:tc>
        <w:tc>
          <w:tcPr>
            <w:tcW w:w="3824" w:type="dxa"/>
            <w:vAlign w:val="center"/>
          </w:tcPr>
          <w:p w:rsidR="00AE74EB" w:rsidRPr="004A3429" w:rsidRDefault="005B6ED1">
            <w:pPr>
              <w:spacing w:after="0" w:line="24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Практичне значення</w:t>
            </w:r>
          </w:p>
        </w:tc>
      </w:tr>
      <w:tr w:rsidR="00AE74EB" w:rsidRPr="004A3429">
        <w:tc>
          <w:tcPr>
            <w:tcW w:w="2846"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Зменшення жирової маси</w:t>
            </w:r>
          </w:p>
        </w:tc>
        <w:tc>
          <w:tcPr>
            <w:tcW w:w="268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Покращення метаболічного профілю</w:t>
            </w:r>
          </w:p>
        </w:tc>
        <w:tc>
          <w:tcPr>
            <w:tcW w:w="382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Зниження ризику хронічних захворювань</w:t>
            </w:r>
          </w:p>
        </w:tc>
      </w:tr>
      <w:tr w:rsidR="00AE74EB" w:rsidRPr="004A3429">
        <w:tc>
          <w:tcPr>
            <w:tcW w:w="2846"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Збільшення м’язової маси</w:t>
            </w:r>
          </w:p>
        </w:tc>
        <w:tc>
          <w:tcPr>
            <w:tcW w:w="268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Підвищення основного обміну</w:t>
            </w:r>
          </w:p>
        </w:tc>
        <w:tc>
          <w:tcPr>
            <w:tcW w:w="382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Покращення фізичної форми та функціональних можливостей</w:t>
            </w:r>
          </w:p>
        </w:tc>
      </w:tr>
      <w:tr w:rsidR="00AE74EB" w:rsidRPr="004A3429">
        <w:tc>
          <w:tcPr>
            <w:tcW w:w="2846"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Оптимізація співвідношення м’яз/жир</w:t>
            </w:r>
          </w:p>
        </w:tc>
        <w:tc>
          <w:tcPr>
            <w:tcW w:w="268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Поліпшення якості складу тіла</w:t>
            </w:r>
          </w:p>
        </w:tc>
        <w:tc>
          <w:tcPr>
            <w:tcW w:w="382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Підвищення ефективності тренувального процесу</w:t>
            </w:r>
          </w:p>
        </w:tc>
      </w:tr>
      <w:tr w:rsidR="00AE74EB" w:rsidRPr="004A3429">
        <w:tc>
          <w:tcPr>
            <w:tcW w:w="2846" w:type="dxa"/>
            <w:vAlign w:val="center"/>
          </w:tcPr>
          <w:p w:rsidR="00AE74EB" w:rsidRPr="004A3429" w:rsidRDefault="005B6ED1">
            <w:pPr>
              <w:spacing w:after="0" w:line="240" w:lineRule="auto"/>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Стабілізація маси тіла</w:t>
            </w:r>
          </w:p>
        </w:tc>
        <w:tc>
          <w:tcPr>
            <w:tcW w:w="268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Контроль енергетичного балансу</w:t>
            </w:r>
          </w:p>
        </w:tc>
        <w:tc>
          <w:tcPr>
            <w:tcW w:w="3824" w:type="dxa"/>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Підтримка довгострокових результатів</w:t>
            </w:r>
          </w:p>
        </w:tc>
      </w:tr>
    </w:tbl>
    <w:p w:rsidR="00AE74EB" w:rsidRPr="004A3429" w:rsidRDefault="00AE74EB">
      <w:pPr>
        <w:spacing w:after="0" w:line="360" w:lineRule="auto"/>
        <w:ind w:firstLine="709"/>
        <w:jc w:val="both"/>
        <w:rPr>
          <w:rFonts w:asciiTheme="majorBidi" w:eastAsia="Times New Roman" w:hAnsiTheme="majorBidi" w:cstheme="majorBidi"/>
          <w:color w:val="000000"/>
          <w:sz w:val="28"/>
          <w:szCs w:val="28"/>
        </w:rPr>
      </w:pP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Зменшення жирової маси сприяє покращенню метаболічного профілю організму, зниженню ризику розвитку серцево-судинних і метаболічних захворювань, а також позитивно впливає на показники загального стану здоров’я. Водночас збільшення або збереження м’язової маси є важливим чинником підвищення основного обміну речовин, що забезпечує більш ефективне використання енергії навіть у стані спокою та сприяє довготривалому контролю маси тіла [2, 18].</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Особливе значення для фітнес-ентузіастів має оптимізація співвідношення м’язової та жирової маси, оскільки саме цей показник визначає функціональні можливості організму, фізичну працездатність та зовнішній вигляд. Досягнення стабільної маси тіла за рахунок раціонального харчування та адекватних фізичних навантажень забезпечує підтримання досягнутих результатів і формує основу для довгострокового збереження фізичної форми [17].</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Цілі зміни складу тіла в оздоровчому фітнесі повинні реалізовуватися комплексно, з урахуванням індивідуальних особливостей організму, що обґрунтовує доцільність застосування персоналізованих харчових рекомендацій як ефективного інструменту оптимізації складу тіла.</w:t>
      </w:r>
    </w:p>
    <w:p w:rsidR="00AE74EB" w:rsidRPr="004A3429" w:rsidRDefault="005B6ED1">
      <w:pPr>
        <w:spacing w:after="0" w:line="360" w:lineRule="auto"/>
        <w:ind w:firstLine="709"/>
        <w:jc w:val="both"/>
        <w:rPr>
          <w:rFonts w:asciiTheme="majorBidi" w:eastAsia="Times New Roman" w:hAnsiTheme="majorBidi" w:cstheme="majorBidi"/>
          <w:sz w:val="36"/>
          <w:szCs w:val="36"/>
        </w:rPr>
      </w:pPr>
      <w:r w:rsidRPr="004A3429">
        <w:rPr>
          <w:rFonts w:asciiTheme="majorBidi" w:eastAsia="Times New Roman" w:hAnsiTheme="majorBidi" w:cstheme="majorBidi"/>
          <w:color w:val="000000"/>
          <w:sz w:val="28"/>
          <w:szCs w:val="28"/>
        </w:rPr>
        <w:lastRenderedPageBreak/>
        <w:t>Таким чином, склад тіла є ключовим критерієм оцінки ефективності оздоровчого фітнесу та основним орієнтиром при плануванні тренувальних і харчових стратегій. Розуміння механізмів формування жирової та м’язової маси створює теоретичне підґрунтя для впровадження персоналізованих харчових рекомендацій, що є особливо актуальним у короткострокових фітнес-інтервенціях тривалістю 4–8 тижнів.</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bookmarkStart w:id="4" w:name="_heading=h.3znysh7" w:colFirst="0" w:colLast="0"/>
      <w:bookmarkEnd w:id="4"/>
      <w:r w:rsidRPr="004A3429">
        <w:rPr>
          <w:rFonts w:asciiTheme="majorBidi" w:eastAsia="Times New Roman" w:hAnsiTheme="majorBidi" w:cstheme="majorBidi"/>
          <w:b/>
          <w:bCs/>
          <w:sz w:val="28"/>
          <w:szCs w:val="28"/>
        </w:rPr>
        <w:t>1.2. Роль харчування у регуляції жирової та м’язової маси при фітнес-тренуваннях</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Харчування є найпотужнішим екзогенним фактором, що визначає напрямок адаптаційних змін у складі тіла у відповідь на фізичні навантаження. Якщо тренування задають механічний та метаболічний стимул для перебудови організму, то </w:t>
      </w:r>
      <w:proofErr w:type="spellStart"/>
      <w:r w:rsidRPr="004A3429">
        <w:rPr>
          <w:rFonts w:asciiTheme="majorBidi" w:eastAsia="Times New Roman" w:hAnsiTheme="majorBidi" w:cstheme="majorBidi"/>
          <w:sz w:val="28"/>
          <w:szCs w:val="28"/>
        </w:rPr>
        <w:t>нутрієнти</w:t>
      </w:r>
      <w:proofErr w:type="spellEnd"/>
      <w:r w:rsidRPr="004A3429">
        <w:rPr>
          <w:rFonts w:asciiTheme="majorBidi" w:eastAsia="Times New Roman" w:hAnsiTheme="majorBidi" w:cstheme="majorBidi"/>
          <w:sz w:val="28"/>
          <w:szCs w:val="28"/>
        </w:rPr>
        <w:t xml:space="preserve"> виступають будівельним матеріалом та енергетичним субстратом, без якого ця перебудова неможлива. У сучасній фітнес-індустрії стратегії харчування давно вийшли за рамки простих калорійних рекомендацій і базуються на розумінні впливу </w:t>
      </w:r>
      <w:proofErr w:type="spellStart"/>
      <w:r w:rsidRPr="004A3429">
        <w:rPr>
          <w:rFonts w:asciiTheme="majorBidi" w:eastAsia="Times New Roman" w:hAnsiTheme="majorBidi" w:cstheme="majorBidi"/>
          <w:sz w:val="28"/>
          <w:szCs w:val="28"/>
        </w:rPr>
        <w:t>макро</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мікронутрієнтів</w:t>
      </w:r>
      <w:proofErr w:type="spellEnd"/>
      <w:r w:rsidRPr="004A3429">
        <w:rPr>
          <w:rFonts w:asciiTheme="majorBidi" w:eastAsia="Times New Roman" w:hAnsiTheme="majorBidi" w:cstheme="majorBidi"/>
          <w:sz w:val="28"/>
          <w:szCs w:val="28"/>
        </w:rPr>
        <w:t xml:space="preserve"> на молекулярні шляхи, що регулюють анаболізм, катаболізм та енергетичний гомеостаз </w:t>
      </w:r>
      <w:r w:rsidRPr="004A3429">
        <w:rPr>
          <w:rFonts w:asciiTheme="majorBidi" w:eastAsia="Times New Roman" w:hAnsiTheme="majorBidi" w:cstheme="majorBidi"/>
          <w:color w:val="000000"/>
          <w:sz w:val="28"/>
          <w:szCs w:val="28"/>
        </w:rPr>
        <w:t>[16, 20]</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Харчування є одним із провідних чинників, що визначає характер і спрямованість змін складу тіла у процесі фітнес-тренувань. За однакових програм фізичних навантажень саме харчовий режим значною мірою зумовлює, чи буде зменшення маси тіла відбуватися переважно за рахунок жирової тканини, чи супроводжуватиметься втратою м’язової маси [21]. Тому сучасні наукові підходи у фітнесі розглядають харчування не як допоміжний, а як рівноцінний тренуванням компонент регуляції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Енергетичний баланс між енергією, що надходить з їжею, та енергією, яку витрачає організм, залишається основним детермінантом змін у масі жирової тканини. </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Дефіцит енергії: створення помірного дефіциту калорій (в межах 300-500 ккал від рівня підтримки) є обов'язковою умовою для мобілізації та окислення жирів з </w:t>
      </w:r>
      <w:proofErr w:type="spellStart"/>
      <w:r w:rsidRPr="004A3429">
        <w:rPr>
          <w:rFonts w:asciiTheme="majorBidi" w:eastAsia="Times New Roman" w:hAnsiTheme="majorBidi" w:cstheme="majorBidi"/>
          <w:sz w:val="28"/>
          <w:szCs w:val="28"/>
        </w:rPr>
        <w:t>адипоцитів</w:t>
      </w:r>
      <w:proofErr w:type="spellEnd"/>
      <w:r w:rsidRPr="004A3429">
        <w:rPr>
          <w:rFonts w:asciiTheme="majorBidi" w:eastAsia="Times New Roman" w:hAnsiTheme="majorBidi" w:cstheme="majorBidi"/>
          <w:sz w:val="28"/>
          <w:szCs w:val="28"/>
        </w:rPr>
        <w:t xml:space="preserve">. Без дефіциту навіть оптимальне тренування не призведе до </w:t>
      </w:r>
      <w:r w:rsidRPr="004A3429">
        <w:rPr>
          <w:rFonts w:asciiTheme="majorBidi" w:eastAsia="Times New Roman" w:hAnsiTheme="majorBidi" w:cstheme="majorBidi"/>
          <w:sz w:val="28"/>
          <w:szCs w:val="28"/>
        </w:rPr>
        <w:lastRenderedPageBreak/>
        <w:t xml:space="preserve">значного зниження жирової маси </w:t>
      </w:r>
      <w:r w:rsidRPr="004A3429">
        <w:rPr>
          <w:rFonts w:asciiTheme="majorBidi" w:eastAsia="Times New Roman" w:hAnsiTheme="majorBidi" w:cstheme="majorBidi"/>
          <w:color w:val="000000"/>
          <w:sz w:val="28"/>
          <w:szCs w:val="28"/>
        </w:rPr>
        <w:t>[29]</w:t>
      </w:r>
      <w:r w:rsidRPr="004A3429">
        <w:rPr>
          <w:rFonts w:asciiTheme="majorBidi" w:eastAsia="Times New Roman" w:hAnsiTheme="majorBidi" w:cstheme="majorBidi"/>
          <w:sz w:val="28"/>
          <w:szCs w:val="28"/>
        </w:rPr>
        <w:t xml:space="preserve">. Однак надмірний дефіцит може спровокувати адаптивне зниження енерговитрат, втрату м'язової тканини та порушення гормонального профілю. </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Профіцит енергії: надлишкове надходження енергії, особливо з легкодоступних джерел, призводить до її депонування у формі </w:t>
      </w:r>
      <w:proofErr w:type="spellStart"/>
      <w:r w:rsidRPr="004A3429">
        <w:rPr>
          <w:rFonts w:asciiTheme="majorBidi" w:eastAsia="Times New Roman" w:hAnsiTheme="majorBidi" w:cstheme="majorBidi"/>
          <w:sz w:val="28"/>
          <w:szCs w:val="28"/>
        </w:rPr>
        <w:t>тригліцеридів</w:t>
      </w:r>
      <w:proofErr w:type="spellEnd"/>
      <w:r w:rsidRPr="004A3429">
        <w:rPr>
          <w:rFonts w:asciiTheme="majorBidi" w:eastAsia="Times New Roman" w:hAnsiTheme="majorBidi" w:cstheme="majorBidi"/>
          <w:sz w:val="28"/>
          <w:szCs w:val="28"/>
        </w:rPr>
        <w:t xml:space="preserve"> у жирових клітинах. Цей процес особливо активний за наявності </w:t>
      </w:r>
      <w:proofErr w:type="spellStart"/>
      <w:r w:rsidRPr="004A3429">
        <w:rPr>
          <w:rFonts w:asciiTheme="majorBidi" w:eastAsia="Times New Roman" w:hAnsiTheme="majorBidi" w:cstheme="majorBidi"/>
          <w:sz w:val="28"/>
          <w:szCs w:val="28"/>
        </w:rPr>
        <w:t>інсулінорезистентності</w:t>
      </w:r>
      <w:proofErr w:type="spellEnd"/>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Сучасні підходи підкреслюють важливість не лише кількості, але й якості калорій та їх розподілу в часі відносно тренувань для підтримки м'язової маси в умовах дефіциту (останнє розглядається в підрозділі 1.3).</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proofErr w:type="spellStart"/>
      <w:r w:rsidRPr="004A3429">
        <w:rPr>
          <w:rFonts w:asciiTheme="majorBidi" w:eastAsia="Times New Roman" w:hAnsiTheme="majorBidi" w:cstheme="majorBidi"/>
          <w:b/>
          <w:bCs/>
          <w:sz w:val="28"/>
          <w:szCs w:val="28"/>
        </w:rPr>
        <w:t>Макронутрієнти</w:t>
      </w:r>
      <w:proofErr w:type="spellEnd"/>
      <w:r w:rsidRPr="004A3429">
        <w:rPr>
          <w:rFonts w:asciiTheme="majorBidi" w:eastAsia="Times New Roman" w:hAnsiTheme="majorBidi" w:cstheme="majorBidi"/>
          <w:b/>
          <w:bCs/>
          <w:sz w:val="28"/>
          <w:szCs w:val="28"/>
        </w:rPr>
        <w:t xml:space="preserve"> як модулятори метаболічних процесів</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1.4</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Біохімічні та фізіологічні механізми впливу </w:t>
      </w:r>
      <w:proofErr w:type="spellStart"/>
      <w:r w:rsidRPr="004A3429">
        <w:rPr>
          <w:rFonts w:asciiTheme="majorBidi" w:eastAsia="Times New Roman" w:hAnsiTheme="majorBidi" w:cstheme="majorBidi"/>
          <w:i/>
          <w:iCs/>
          <w:sz w:val="28"/>
          <w:szCs w:val="28"/>
        </w:rPr>
        <w:t>макронутрієнтів</w:t>
      </w:r>
      <w:proofErr w:type="spellEnd"/>
      <w:r w:rsidRPr="004A3429">
        <w:rPr>
          <w:rFonts w:asciiTheme="majorBidi" w:eastAsia="Times New Roman" w:hAnsiTheme="majorBidi" w:cstheme="majorBidi"/>
          <w:i/>
          <w:iCs/>
          <w:sz w:val="28"/>
          <w:szCs w:val="28"/>
        </w:rPr>
        <w:t xml:space="preserve"> на регуляцію складу тіла при фітнес-тренуваннях</w:t>
      </w:r>
    </w:p>
    <w:tbl>
      <w:tblPr>
        <w:tblStyle w:val="af5"/>
        <w:tblW w:w="9354"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1869"/>
        <w:gridCol w:w="2701"/>
        <w:gridCol w:w="2289"/>
        <w:gridCol w:w="2495"/>
      </w:tblGrid>
      <w:tr w:rsidR="00AE74EB" w:rsidRPr="004A3429">
        <w:trPr>
          <w:tblHeader/>
        </w:trPr>
        <w:tc>
          <w:tcPr>
            <w:tcW w:w="1869"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proofErr w:type="spellStart"/>
            <w:r w:rsidRPr="004A3429">
              <w:rPr>
                <w:rFonts w:asciiTheme="majorBidi" w:eastAsia="Times New Roman" w:hAnsiTheme="majorBidi" w:cstheme="majorBidi"/>
                <w:b/>
                <w:bCs/>
                <w:sz w:val="24"/>
                <w:szCs w:val="24"/>
              </w:rPr>
              <w:t>Макронутрієнт</w:t>
            </w:r>
            <w:proofErr w:type="spellEnd"/>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Основні біохімічні механізми дії</w:t>
            </w:r>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Фізіологічний ефект</w:t>
            </w: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Вплив на склад тіла</w:t>
            </w:r>
          </w:p>
        </w:tc>
      </w:tr>
      <w:tr w:rsidR="00AE74EB" w:rsidRPr="004A3429">
        <w:tc>
          <w:tcPr>
            <w:tcW w:w="1869"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Білки</w:t>
            </w:r>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Активація </w:t>
            </w:r>
            <w:proofErr w:type="spellStart"/>
            <w:r w:rsidRPr="004A3429">
              <w:rPr>
                <w:rFonts w:asciiTheme="majorBidi" w:eastAsia="Times New Roman" w:hAnsiTheme="majorBidi" w:cstheme="majorBidi"/>
                <w:sz w:val="24"/>
                <w:szCs w:val="24"/>
              </w:rPr>
              <w:t>mTOR</w:t>
            </w:r>
            <w:proofErr w:type="spellEnd"/>
            <w:r w:rsidRPr="004A3429">
              <w:rPr>
                <w:rFonts w:asciiTheme="majorBidi" w:eastAsia="Times New Roman" w:hAnsiTheme="majorBidi" w:cstheme="majorBidi"/>
                <w:sz w:val="24"/>
                <w:szCs w:val="24"/>
              </w:rPr>
              <w:t xml:space="preserve">-шляху, стимуляція м’язового </w:t>
            </w:r>
            <w:proofErr w:type="spellStart"/>
            <w:r w:rsidRPr="004A3429">
              <w:rPr>
                <w:rFonts w:asciiTheme="majorBidi" w:eastAsia="Times New Roman" w:hAnsiTheme="majorBidi" w:cstheme="majorBidi"/>
                <w:sz w:val="24"/>
                <w:szCs w:val="24"/>
              </w:rPr>
              <w:t>протеїнсинтезу</w:t>
            </w:r>
            <w:proofErr w:type="spellEnd"/>
            <w:r w:rsidRPr="004A3429">
              <w:rPr>
                <w:rFonts w:asciiTheme="majorBidi" w:eastAsia="Times New Roman" w:hAnsiTheme="majorBidi" w:cstheme="majorBidi"/>
                <w:sz w:val="24"/>
                <w:szCs w:val="24"/>
              </w:rPr>
              <w:t>, позитивний азотистий баланс</w:t>
            </w:r>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Збереження та приріст м’язової маси, покращення відновлення</w:t>
            </w: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Підвищення частки м’язової маси, зниження ризику катаболізму</w:t>
            </w:r>
          </w:p>
        </w:tc>
      </w:tr>
      <w:tr w:rsidR="00AE74EB" w:rsidRPr="004A3429">
        <w:tc>
          <w:tcPr>
            <w:tcW w:w="1869"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Вуглеводи</w:t>
            </w:r>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Забезпечення гліколізу та </w:t>
            </w:r>
            <w:proofErr w:type="spellStart"/>
            <w:r w:rsidRPr="004A3429">
              <w:rPr>
                <w:rFonts w:asciiTheme="majorBidi" w:eastAsia="Times New Roman" w:hAnsiTheme="majorBidi" w:cstheme="majorBidi"/>
                <w:sz w:val="24"/>
                <w:szCs w:val="24"/>
              </w:rPr>
              <w:t>ресинтезу</w:t>
            </w:r>
            <w:proofErr w:type="spellEnd"/>
            <w:r w:rsidRPr="004A3429">
              <w:rPr>
                <w:rFonts w:asciiTheme="majorBidi" w:eastAsia="Times New Roman" w:hAnsiTheme="majorBidi" w:cstheme="majorBidi"/>
                <w:sz w:val="24"/>
                <w:szCs w:val="24"/>
              </w:rPr>
              <w:t xml:space="preserve"> АТФ, відновлення м’язового глікогену</w:t>
            </w:r>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Підтримка інтенсивності тренувань, зменшення секреції </w:t>
            </w:r>
            <w:proofErr w:type="spellStart"/>
            <w:r w:rsidRPr="004A3429">
              <w:rPr>
                <w:rFonts w:asciiTheme="majorBidi" w:eastAsia="Times New Roman" w:hAnsiTheme="majorBidi" w:cstheme="majorBidi"/>
                <w:sz w:val="24"/>
                <w:szCs w:val="24"/>
              </w:rPr>
              <w:t>кортизолу</w:t>
            </w:r>
            <w:proofErr w:type="spellEnd"/>
          </w:p>
          <w:p w:rsidR="00AE74EB" w:rsidRPr="004A3429" w:rsidRDefault="00AE74EB">
            <w:pPr>
              <w:spacing w:after="0" w:line="240" w:lineRule="auto"/>
              <w:jc w:val="center"/>
              <w:rPr>
                <w:rFonts w:asciiTheme="majorBidi" w:eastAsia="Times New Roman" w:hAnsiTheme="majorBidi" w:cstheme="majorBidi"/>
                <w:sz w:val="24"/>
                <w:szCs w:val="24"/>
              </w:rPr>
            </w:pP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Опосередковане збереження м’язової маси, контроль жирових </w:t>
            </w:r>
            <w:proofErr w:type="spellStart"/>
            <w:r w:rsidRPr="004A3429">
              <w:rPr>
                <w:rFonts w:asciiTheme="majorBidi" w:eastAsia="Times New Roman" w:hAnsiTheme="majorBidi" w:cstheme="majorBidi"/>
                <w:sz w:val="24"/>
                <w:szCs w:val="24"/>
              </w:rPr>
              <w:t>відкладень</w:t>
            </w:r>
            <w:proofErr w:type="spellEnd"/>
          </w:p>
        </w:tc>
      </w:tr>
      <w:tr w:rsidR="00AE74EB" w:rsidRPr="004A3429">
        <w:tc>
          <w:tcPr>
            <w:tcW w:w="1869"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Жири</w:t>
            </w:r>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Участь у синтезі стероїдних гормонів, регуляція </w:t>
            </w:r>
            <w:proofErr w:type="spellStart"/>
            <w:r w:rsidRPr="004A3429">
              <w:rPr>
                <w:rFonts w:asciiTheme="majorBidi" w:eastAsia="Times New Roman" w:hAnsiTheme="majorBidi" w:cstheme="majorBidi"/>
                <w:sz w:val="24"/>
                <w:szCs w:val="24"/>
              </w:rPr>
              <w:t>ліполізу</w:t>
            </w:r>
            <w:proofErr w:type="spellEnd"/>
            <w:r w:rsidRPr="004A3429">
              <w:rPr>
                <w:rFonts w:asciiTheme="majorBidi" w:eastAsia="Times New Roman" w:hAnsiTheme="majorBidi" w:cstheme="majorBidi"/>
                <w:sz w:val="24"/>
                <w:szCs w:val="24"/>
              </w:rPr>
              <w:t xml:space="preserve"> та </w:t>
            </w:r>
            <w:proofErr w:type="spellStart"/>
            <w:r w:rsidRPr="004A3429">
              <w:rPr>
                <w:rFonts w:asciiTheme="majorBidi" w:eastAsia="Times New Roman" w:hAnsiTheme="majorBidi" w:cstheme="majorBidi"/>
                <w:sz w:val="24"/>
                <w:szCs w:val="24"/>
              </w:rPr>
              <w:t>ліпогенезу</w:t>
            </w:r>
            <w:proofErr w:type="spellEnd"/>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Підтримання гормонального балансу та адаптаційних процесів</w:t>
            </w: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Оптимізація жирового обміну, стабілізація маси тіла</w:t>
            </w:r>
          </w:p>
        </w:tc>
      </w:tr>
      <w:tr w:rsidR="00AE74EB" w:rsidRPr="004A3429">
        <w:tc>
          <w:tcPr>
            <w:tcW w:w="1869"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Загальна енергія раціону</w:t>
            </w:r>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Формування енергетичного балансу, регуляція швидкості обміну</w:t>
            </w:r>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Адаптація метаболізму до навантажень</w:t>
            </w: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Зменшення жирової маси за збереження м’язової тканини</w:t>
            </w:r>
          </w:p>
        </w:tc>
      </w:tr>
      <w:tr w:rsidR="00AE74EB" w:rsidRPr="004A3429">
        <w:tc>
          <w:tcPr>
            <w:tcW w:w="1869" w:type="dxa"/>
            <w:vAlign w:val="center"/>
          </w:tcPr>
          <w:p w:rsidR="00AE74EB" w:rsidRPr="004A3429" w:rsidRDefault="005B6ED1">
            <w:pPr>
              <w:spacing w:after="0" w:line="240" w:lineRule="auto"/>
              <w:rPr>
                <w:rFonts w:asciiTheme="majorBidi" w:eastAsia="Times New Roman" w:hAnsiTheme="majorBidi" w:cstheme="majorBidi"/>
                <w:sz w:val="24"/>
                <w:szCs w:val="24"/>
              </w:rPr>
            </w:pPr>
            <w:proofErr w:type="spellStart"/>
            <w:r w:rsidRPr="004A3429">
              <w:rPr>
                <w:rFonts w:asciiTheme="majorBidi" w:eastAsia="Times New Roman" w:hAnsiTheme="majorBidi" w:cstheme="majorBidi"/>
                <w:sz w:val="24"/>
                <w:szCs w:val="24"/>
              </w:rPr>
              <w:t>Таймінг</w:t>
            </w:r>
            <w:proofErr w:type="spellEnd"/>
            <w:r w:rsidRPr="004A3429">
              <w:rPr>
                <w:rFonts w:asciiTheme="majorBidi" w:eastAsia="Times New Roman" w:hAnsiTheme="majorBidi" w:cstheme="majorBidi"/>
                <w:sz w:val="24"/>
                <w:szCs w:val="24"/>
              </w:rPr>
              <w:t xml:space="preserve"> харчування</w:t>
            </w:r>
          </w:p>
        </w:tc>
        <w:tc>
          <w:tcPr>
            <w:tcW w:w="2701"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Модуляція інсулінової та </w:t>
            </w:r>
            <w:proofErr w:type="spellStart"/>
            <w:r w:rsidRPr="004A3429">
              <w:rPr>
                <w:rFonts w:asciiTheme="majorBidi" w:eastAsia="Times New Roman" w:hAnsiTheme="majorBidi" w:cstheme="majorBidi"/>
                <w:sz w:val="24"/>
                <w:szCs w:val="24"/>
              </w:rPr>
              <w:t>анаболічної</w:t>
            </w:r>
            <w:proofErr w:type="spellEnd"/>
            <w:r w:rsidRPr="004A3429">
              <w:rPr>
                <w:rFonts w:asciiTheme="majorBidi" w:eastAsia="Times New Roman" w:hAnsiTheme="majorBidi" w:cstheme="majorBidi"/>
                <w:sz w:val="24"/>
                <w:szCs w:val="24"/>
              </w:rPr>
              <w:t xml:space="preserve"> відповіді</w:t>
            </w:r>
          </w:p>
        </w:tc>
        <w:tc>
          <w:tcPr>
            <w:tcW w:w="2289"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Покращення відновлення після тренувань</w:t>
            </w:r>
          </w:p>
        </w:tc>
        <w:tc>
          <w:tcPr>
            <w:tcW w:w="249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Підвищення ефективності зміни складу тіла</w:t>
            </w:r>
          </w:p>
        </w:tc>
      </w:tr>
    </w:tbl>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lastRenderedPageBreak/>
        <w:t xml:space="preserve">Примітка. Оптимальне співвідношення </w:t>
      </w:r>
      <w:proofErr w:type="spellStart"/>
      <w:r w:rsidRPr="004A3429">
        <w:rPr>
          <w:rFonts w:asciiTheme="majorBidi" w:eastAsia="Times New Roman" w:hAnsiTheme="majorBidi" w:cstheme="majorBidi"/>
          <w:i/>
          <w:iCs/>
          <w:sz w:val="28"/>
          <w:szCs w:val="28"/>
        </w:rPr>
        <w:t>макронутрієнтів</w:t>
      </w:r>
      <w:proofErr w:type="spellEnd"/>
      <w:r w:rsidRPr="004A3429">
        <w:rPr>
          <w:rFonts w:asciiTheme="majorBidi" w:eastAsia="Times New Roman" w:hAnsiTheme="majorBidi" w:cstheme="majorBidi"/>
          <w:i/>
          <w:iCs/>
          <w:sz w:val="28"/>
          <w:szCs w:val="28"/>
        </w:rPr>
        <w:t xml:space="preserve"> та енергетичної цінності раціону повинно визначатися індивідуально з урахуванням характеру фізичних навантажень і мети фітнес-тренувань.</w:t>
      </w:r>
    </w:p>
    <w:p w:rsidR="00AE74EB" w:rsidRPr="004A3429" w:rsidRDefault="00AE74EB">
      <w:pPr>
        <w:spacing w:after="0" w:line="360" w:lineRule="auto"/>
        <w:ind w:firstLine="709"/>
        <w:jc w:val="both"/>
        <w:rPr>
          <w:rFonts w:asciiTheme="majorBidi" w:eastAsia="Times New Roman" w:hAnsiTheme="majorBidi" w:cstheme="majorBidi"/>
          <w:i/>
          <w:iCs/>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 біохімічної точки зору зміни жирової та м’язової маси при фітнес-тренуваннях визначаються балансом між </w:t>
      </w:r>
      <w:proofErr w:type="spellStart"/>
      <w:r w:rsidRPr="004A3429">
        <w:rPr>
          <w:rFonts w:asciiTheme="majorBidi" w:eastAsia="Times New Roman" w:hAnsiTheme="majorBidi" w:cstheme="majorBidi"/>
          <w:sz w:val="28"/>
          <w:szCs w:val="28"/>
        </w:rPr>
        <w:t>катаболічними</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анаболічними</w:t>
      </w:r>
      <w:proofErr w:type="spellEnd"/>
      <w:r w:rsidRPr="004A3429">
        <w:rPr>
          <w:rFonts w:asciiTheme="majorBidi" w:eastAsia="Times New Roman" w:hAnsiTheme="majorBidi" w:cstheme="majorBidi"/>
          <w:sz w:val="28"/>
          <w:szCs w:val="28"/>
        </w:rPr>
        <w:t xml:space="preserve"> процесами на рівні клітин і тканин. Харчування виступає ключовим регулятором цих процесів, впливаючи на доступність субстратів для енергетичного метаболізму, активність сигнальних шляхів та гормональну відповідь організму.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1. Білки: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Білок є центральним </w:t>
      </w:r>
      <w:proofErr w:type="spellStart"/>
      <w:r w:rsidRPr="004A3429">
        <w:rPr>
          <w:rFonts w:asciiTheme="majorBidi" w:eastAsia="Times New Roman" w:hAnsiTheme="majorBidi" w:cstheme="majorBidi"/>
          <w:sz w:val="28"/>
          <w:szCs w:val="28"/>
        </w:rPr>
        <w:t>нутрієнтом</w:t>
      </w:r>
      <w:proofErr w:type="spellEnd"/>
      <w:r w:rsidRPr="004A3429">
        <w:rPr>
          <w:rFonts w:asciiTheme="majorBidi" w:eastAsia="Times New Roman" w:hAnsiTheme="majorBidi" w:cstheme="majorBidi"/>
          <w:sz w:val="28"/>
          <w:szCs w:val="28"/>
        </w:rPr>
        <w:t xml:space="preserve"> для регуляції м'язової маси. Його роль виходить далеко за межі простого будівельного матеріалу:</w:t>
      </w:r>
    </w:p>
    <w:p w:rsidR="00AE74EB" w:rsidRPr="004A3429" w:rsidRDefault="005B6ED1">
      <w:pPr>
        <w:numPr>
          <w:ilvl w:val="0"/>
          <w:numId w:val="19"/>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Стимуляція синтезу м'язового білка: амінокислоти, особливо незамінні (ЕАА), та ключова амінокислота лейцин, безпосередньо активують сигнальний шлях mTORC1 – основний регулятор клітинного росту та синтезу білка [22].</w:t>
      </w:r>
    </w:p>
    <w:p w:rsidR="00AE74EB" w:rsidRPr="004A3429" w:rsidRDefault="005B6ED1">
      <w:pPr>
        <w:numPr>
          <w:ilvl w:val="0"/>
          <w:numId w:val="19"/>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Антикатаболічний</w:t>
      </w:r>
      <w:proofErr w:type="spellEnd"/>
      <w:r w:rsidRPr="004A3429">
        <w:rPr>
          <w:rFonts w:asciiTheme="majorBidi" w:eastAsia="Times New Roman" w:hAnsiTheme="majorBidi" w:cstheme="majorBidi"/>
          <w:color w:val="000000"/>
          <w:sz w:val="28"/>
          <w:szCs w:val="28"/>
        </w:rPr>
        <w:t xml:space="preserve"> ефект: достатнє надходження білка пригнічує процеси протеолізу (розщеплення білків) в умовах дефіциту енергії та під час відновлення після тренувань.</w:t>
      </w:r>
    </w:p>
    <w:p w:rsidR="00AE74EB" w:rsidRPr="004A3429" w:rsidRDefault="00AE74EB">
      <w:pPr>
        <w:spacing w:after="0" w:line="360" w:lineRule="auto"/>
        <w:ind w:left="426" w:hanging="426"/>
        <w:jc w:val="both"/>
        <w:rPr>
          <w:rFonts w:asciiTheme="majorBidi" w:eastAsia="Times New Roman" w:hAnsiTheme="majorBidi" w:cstheme="majorBidi"/>
          <w:sz w:val="28"/>
          <w:szCs w:val="28"/>
        </w:rPr>
      </w:pPr>
    </w:p>
    <w:p w:rsidR="00AE74EB" w:rsidRPr="004A3429" w:rsidRDefault="005B6ED1">
      <w:pPr>
        <w:numPr>
          <w:ilvl w:val="0"/>
          <w:numId w:val="19"/>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Високий </w:t>
      </w:r>
      <w:proofErr w:type="spellStart"/>
      <w:r w:rsidRPr="004A3429">
        <w:rPr>
          <w:rFonts w:asciiTheme="majorBidi" w:eastAsia="Times New Roman" w:hAnsiTheme="majorBidi" w:cstheme="majorBidi"/>
          <w:color w:val="000000"/>
          <w:sz w:val="28"/>
          <w:szCs w:val="28"/>
        </w:rPr>
        <w:t>термогенний</w:t>
      </w:r>
      <w:proofErr w:type="spellEnd"/>
      <w:r w:rsidRPr="004A3429">
        <w:rPr>
          <w:rFonts w:asciiTheme="majorBidi" w:eastAsia="Times New Roman" w:hAnsiTheme="majorBidi" w:cstheme="majorBidi"/>
          <w:color w:val="000000"/>
          <w:sz w:val="28"/>
          <w:szCs w:val="28"/>
        </w:rPr>
        <w:t xml:space="preserve"> ефект: засвоєння білка вимагає на 20-30% більше енергії, ніж засвоєння жирів або вуглеводів, що позитивно впливає на енергетичний баланс.</w:t>
      </w:r>
    </w:p>
    <w:p w:rsidR="00AE74EB" w:rsidRPr="004A3429" w:rsidRDefault="005B6ED1">
      <w:pPr>
        <w:numPr>
          <w:ilvl w:val="0"/>
          <w:numId w:val="19"/>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Підвищення ситості: білкові продукти ефективно пригнічують голод, що полегшує дотримання дефіцитної дієти [46].</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М’язова маса регулюється співвідношенням між синтезом і розпадом білків. Ключовим молекулярним регулятором анаболізму є сигнальний шлях mTORC1, активація якого залежить від наявності незамінних амінокислот, зокрема лейцину, а також механічного навантаження, що виникає під час силових вправ </w:t>
      </w:r>
      <w:r w:rsidRPr="004A3429">
        <w:rPr>
          <w:rFonts w:asciiTheme="majorBidi" w:eastAsia="Times New Roman" w:hAnsiTheme="majorBidi" w:cstheme="majorBidi"/>
          <w:color w:val="000000"/>
          <w:sz w:val="28"/>
          <w:szCs w:val="28"/>
        </w:rPr>
        <w:t>[1 4, 6, 48]</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Лейцин виступає не лише структурним компонентом білка, а й сигнальною молекулою, що запускає транскрипцію та трансляцію м’язових білків. За умов недостатнього надходження білка або енергії активується протеоліз через </w:t>
      </w:r>
      <w:proofErr w:type="spellStart"/>
      <w:r w:rsidRPr="004A3429">
        <w:rPr>
          <w:rFonts w:asciiTheme="majorBidi" w:eastAsia="Times New Roman" w:hAnsiTheme="majorBidi" w:cstheme="majorBidi"/>
          <w:sz w:val="28"/>
          <w:szCs w:val="28"/>
        </w:rPr>
        <w:t>убіквітин-протеасомну</w:t>
      </w:r>
      <w:proofErr w:type="spellEnd"/>
      <w:r w:rsidRPr="004A3429">
        <w:rPr>
          <w:rFonts w:asciiTheme="majorBidi" w:eastAsia="Times New Roman" w:hAnsiTheme="majorBidi" w:cstheme="majorBidi"/>
          <w:sz w:val="28"/>
          <w:szCs w:val="28"/>
        </w:rPr>
        <w:t xml:space="preserve"> систему, що призводить до втрати м’язової маси навіть за наявності регулярних тренувань </w:t>
      </w:r>
      <w:r w:rsidRPr="004A3429">
        <w:rPr>
          <w:rFonts w:asciiTheme="majorBidi" w:eastAsia="Times New Roman" w:hAnsiTheme="majorBidi" w:cstheme="majorBidi"/>
          <w:color w:val="000000"/>
          <w:sz w:val="28"/>
          <w:szCs w:val="28"/>
        </w:rPr>
        <w:t>[5, 67]</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Рекомендації для осіб, що займаються фітнесом, значно вищі за норми для населення, що не тренується, і становлять 1.6-2.2 г/кг маси тіла на добу </w:t>
      </w:r>
      <w:r w:rsidRPr="004A3429">
        <w:rPr>
          <w:rFonts w:asciiTheme="majorBidi" w:eastAsia="Times New Roman" w:hAnsiTheme="majorBidi" w:cstheme="majorBidi"/>
          <w:color w:val="000000"/>
          <w:sz w:val="28"/>
          <w:szCs w:val="28"/>
        </w:rPr>
        <w:t>[36]</w:t>
      </w:r>
      <w:r w:rsidRPr="004A3429">
        <w:rPr>
          <w:rFonts w:asciiTheme="majorBidi" w:eastAsia="Times New Roman" w:hAnsiTheme="majorBidi" w:cstheme="majorBidi"/>
          <w:sz w:val="28"/>
          <w:szCs w:val="28"/>
        </w:rPr>
        <w:t xml:space="preserve">. Оптимальним є рівномірний розподіл споживання білка протягом дня (по ~0.4 г/кг за прийомом) для підтримання постійного </w:t>
      </w:r>
      <w:proofErr w:type="spellStart"/>
      <w:r w:rsidRPr="004A3429">
        <w:rPr>
          <w:rFonts w:asciiTheme="majorBidi" w:eastAsia="Times New Roman" w:hAnsiTheme="majorBidi" w:cstheme="majorBidi"/>
          <w:sz w:val="28"/>
          <w:szCs w:val="28"/>
        </w:rPr>
        <w:t>анаболічного</w:t>
      </w:r>
      <w:proofErr w:type="spellEnd"/>
      <w:r w:rsidRPr="004A3429">
        <w:rPr>
          <w:rFonts w:asciiTheme="majorBidi" w:eastAsia="Times New Roman" w:hAnsiTheme="majorBidi" w:cstheme="majorBidi"/>
          <w:sz w:val="28"/>
          <w:szCs w:val="28"/>
        </w:rPr>
        <w:t xml:space="preserve"> сигналу </w:t>
      </w:r>
      <w:r w:rsidRPr="004A3429">
        <w:rPr>
          <w:rFonts w:asciiTheme="majorBidi" w:eastAsia="Times New Roman" w:hAnsiTheme="majorBidi" w:cstheme="majorBidi"/>
          <w:color w:val="000000"/>
          <w:sz w:val="28"/>
          <w:szCs w:val="28"/>
        </w:rPr>
        <w:t>[4, 20]</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Фізіологічно достатнє білкове забезпечення раціону дозволяє зберігати позитивний азотистий баланс, що є необхідною умовою підтримання або збільшення м’язової маси при фітнес-тренуваннях. За даними </w:t>
      </w:r>
      <w:proofErr w:type="spellStart"/>
      <w:r w:rsidRPr="004A3429">
        <w:rPr>
          <w:rFonts w:asciiTheme="majorBidi" w:eastAsia="Times New Roman" w:hAnsiTheme="majorBidi" w:cstheme="majorBidi"/>
          <w:sz w:val="28"/>
          <w:szCs w:val="28"/>
        </w:rPr>
        <w:t>Phillips</w:t>
      </w:r>
      <w:proofErr w:type="spellEnd"/>
      <w:r w:rsidRPr="004A3429">
        <w:rPr>
          <w:rFonts w:asciiTheme="majorBidi" w:eastAsia="Times New Roman" w:hAnsiTheme="majorBidi" w:cstheme="majorBidi"/>
          <w:sz w:val="28"/>
          <w:szCs w:val="28"/>
        </w:rPr>
        <w:t>, у фізично активних осіб недостатнє споживання білка на фоні дефіциту енергії значно підвищує ризик катаболізму м’язової тканини [48]. Це особливо актуально для осіб, які поєднують інтенсивні тренування зі зниженням калорійності раціону.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Особливу роль у збереженні та нарощуванні м’язової маси відіграє білковий компонент раціону. Доведено, що достатнє споживання білка у поєднанні з силовими та комбінованими фітнес-тренуваннями стимулює м’язовий </w:t>
      </w:r>
      <w:proofErr w:type="spellStart"/>
      <w:r w:rsidRPr="004A3429">
        <w:rPr>
          <w:rFonts w:asciiTheme="majorBidi" w:eastAsia="Times New Roman" w:hAnsiTheme="majorBidi" w:cstheme="majorBidi"/>
          <w:sz w:val="28"/>
          <w:szCs w:val="28"/>
        </w:rPr>
        <w:t>протеїнсинтез</w:t>
      </w:r>
      <w:proofErr w:type="spellEnd"/>
      <w:r w:rsidRPr="004A3429">
        <w:rPr>
          <w:rFonts w:asciiTheme="majorBidi" w:eastAsia="Times New Roman" w:hAnsiTheme="majorBidi" w:cstheme="majorBidi"/>
          <w:sz w:val="28"/>
          <w:szCs w:val="28"/>
        </w:rPr>
        <w:t xml:space="preserve"> і запобігає </w:t>
      </w:r>
      <w:proofErr w:type="spellStart"/>
      <w:r w:rsidRPr="004A3429">
        <w:rPr>
          <w:rFonts w:asciiTheme="majorBidi" w:eastAsia="Times New Roman" w:hAnsiTheme="majorBidi" w:cstheme="majorBidi"/>
          <w:sz w:val="28"/>
          <w:szCs w:val="28"/>
        </w:rPr>
        <w:t>катаболічним</w:t>
      </w:r>
      <w:proofErr w:type="spellEnd"/>
      <w:r w:rsidRPr="004A3429">
        <w:rPr>
          <w:rFonts w:asciiTheme="majorBidi" w:eastAsia="Times New Roman" w:hAnsiTheme="majorBidi" w:cstheme="majorBidi"/>
          <w:sz w:val="28"/>
          <w:szCs w:val="28"/>
        </w:rPr>
        <w:t xml:space="preserve"> процесам у м’язовій тканині [6, 10, 69]. За даними </w:t>
      </w:r>
      <w:proofErr w:type="spellStart"/>
      <w:r w:rsidRPr="004A3429">
        <w:rPr>
          <w:rFonts w:asciiTheme="majorBidi" w:eastAsia="Times New Roman" w:hAnsiTheme="majorBidi" w:cstheme="majorBidi"/>
          <w:sz w:val="28"/>
          <w:szCs w:val="28"/>
        </w:rPr>
        <w:t>Phillips</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Winett</w:t>
      </w:r>
      <w:proofErr w:type="spellEnd"/>
      <w:r w:rsidRPr="004A3429">
        <w:rPr>
          <w:rFonts w:asciiTheme="majorBidi" w:eastAsia="Times New Roman" w:hAnsiTheme="majorBidi" w:cstheme="majorBidi"/>
          <w:sz w:val="28"/>
          <w:szCs w:val="28"/>
        </w:rPr>
        <w:t>, оптимальне білкове забезпечення є ключовою умовою позитивних змін складу тіла у фізично активних осіб, незалежно від їхнього віку та статі [48].</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2. Вуглеводи: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Роль вуглеводів є двоїстою і залежить від фази (дефіцит/профіцит) та типу тренувань:</w:t>
      </w:r>
    </w:p>
    <w:p w:rsidR="00AE74EB" w:rsidRPr="004A3429" w:rsidRDefault="005B6ED1">
      <w:pPr>
        <w:numPr>
          <w:ilvl w:val="0"/>
          <w:numId w:val="20"/>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Енергетичне забезпечення </w:t>
      </w:r>
      <w:proofErr w:type="spellStart"/>
      <w:r w:rsidRPr="004A3429">
        <w:rPr>
          <w:rFonts w:asciiTheme="majorBidi" w:eastAsia="Times New Roman" w:hAnsiTheme="majorBidi" w:cstheme="majorBidi"/>
          <w:color w:val="000000"/>
          <w:sz w:val="28"/>
          <w:szCs w:val="28"/>
        </w:rPr>
        <w:t>високоінтенсивного</w:t>
      </w:r>
      <w:proofErr w:type="spellEnd"/>
      <w:r w:rsidRPr="004A3429">
        <w:rPr>
          <w:rFonts w:asciiTheme="majorBidi" w:eastAsia="Times New Roman" w:hAnsiTheme="majorBidi" w:cstheme="majorBidi"/>
          <w:color w:val="000000"/>
          <w:sz w:val="28"/>
          <w:szCs w:val="28"/>
        </w:rPr>
        <w:t xml:space="preserve"> тренування: глікоген печінки та м'язів є основним паливом для анаеробної та </w:t>
      </w:r>
      <w:proofErr w:type="spellStart"/>
      <w:r w:rsidRPr="004A3429">
        <w:rPr>
          <w:rFonts w:asciiTheme="majorBidi" w:eastAsia="Times New Roman" w:hAnsiTheme="majorBidi" w:cstheme="majorBidi"/>
          <w:color w:val="000000"/>
          <w:sz w:val="28"/>
          <w:szCs w:val="28"/>
        </w:rPr>
        <w:t>високоінтенсивної</w:t>
      </w:r>
      <w:proofErr w:type="spellEnd"/>
      <w:r w:rsidRPr="004A3429">
        <w:rPr>
          <w:rFonts w:asciiTheme="majorBidi" w:eastAsia="Times New Roman" w:hAnsiTheme="majorBidi" w:cstheme="majorBidi"/>
          <w:color w:val="000000"/>
          <w:sz w:val="28"/>
          <w:szCs w:val="28"/>
        </w:rPr>
        <w:t xml:space="preserve"> аеробної роботи. Адекватне його поповнення забезпечує якість тренувань та запобігає використанню білка як джерела енергії (катаболізму).</w:t>
      </w:r>
    </w:p>
    <w:p w:rsidR="00AE74EB" w:rsidRPr="004A3429" w:rsidRDefault="005B6ED1">
      <w:pPr>
        <w:numPr>
          <w:ilvl w:val="0"/>
          <w:numId w:val="20"/>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lastRenderedPageBreak/>
        <w:t xml:space="preserve">Регуляція гормонального середовища: споживання вуглеводів викликає викид інсуліну. Інсулін має потужну </w:t>
      </w:r>
      <w:proofErr w:type="spellStart"/>
      <w:r w:rsidRPr="004A3429">
        <w:rPr>
          <w:rFonts w:asciiTheme="majorBidi" w:eastAsia="Times New Roman" w:hAnsiTheme="majorBidi" w:cstheme="majorBidi"/>
          <w:color w:val="000000"/>
          <w:sz w:val="28"/>
          <w:szCs w:val="28"/>
        </w:rPr>
        <w:t>антикатаболічну</w:t>
      </w:r>
      <w:proofErr w:type="spellEnd"/>
      <w:r w:rsidRPr="004A3429">
        <w:rPr>
          <w:rFonts w:asciiTheme="majorBidi" w:eastAsia="Times New Roman" w:hAnsiTheme="majorBidi" w:cstheme="majorBidi"/>
          <w:color w:val="000000"/>
          <w:sz w:val="28"/>
          <w:szCs w:val="28"/>
        </w:rPr>
        <w:t xml:space="preserve"> дію, пригнічуючи розпад білків, та </w:t>
      </w:r>
      <w:proofErr w:type="spellStart"/>
      <w:r w:rsidRPr="004A3429">
        <w:rPr>
          <w:rFonts w:asciiTheme="majorBidi" w:eastAsia="Times New Roman" w:hAnsiTheme="majorBidi" w:cstheme="majorBidi"/>
          <w:color w:val="000000"/>
          <w:sz w:val="28"/>
          <w:szCs w:val="28"/>
        </w:rPr>
        <w:t>анаболічну</w:t>
      </w:r>
      <w:proofErr w:type="spellEnd"/>
      <w:r w:rsidRPr="004A3429">
        <w:rPr>
          <w:rFonts w:asciiTheme="majorBidi" w:eastAsia="Times New Roman" w:hAnsiTheme="majorBidi" w:cstheme="majorBidi"/>
          <w:color w:val="000000"/>
          <w:sz w:val="28"/>
          <w:szCs w:val="28"/>
        </w:rPr>
        <w:t xml:space="preserve"> – стимулюючи синтез глікогену та, в меншій мірі, білка. Однак хронічно підвищений рівень інсуліну сприяє накопиченню жиру.</w:t>
      </w:r>
    </w:p>
    <w:p w:rsidR="00AE74EB" w:rsidRPr="004A3429" w:rsidRDefault="005B6ED1">
      <w:pPr>
        <w:numPr>
          <w:ilvl w:val="0"/>
          <w:numId w:val="20"/>
        </w:numPr>
        <w:pBdr>
          <w:top w:val="nil"/>
          <w:left w:val="nil"/>
          <w:bottom w:val="nil"/>
          <w:right w:val="nil"/>
          <w:between w:val="nil"/>
        </w:pBdr>
        <w:spacing w:after="0" w:line="360" w:lineRule="auto"/>
        <w:ind w:left="426"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Стратегічне використання: зниження загального споживання вуглеводів може бути ефективною стратегією для посилення окислення жирів під час фази «сушіння», але при цьому важливо зберегти їхнє споживання в періоди, близькі до силових тренувань, для підтримки продуктивності [32].</w:t>
      </w:r>
    </w:p>
    <w:p w:rsidR="00AE74EB" w:rsidRPr="004A3429" w:rsidRDefault="005B6ED1">
      <w:pPr>
        <w:spacing w:after="0" w:line="360" w:lineRule="auto"/>
        <w:ind w:firstLine="567"/>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Вуглеводи забезпечують енергетичні потреби м’язів через </w:t>
      </w:r>
      <w:proofErr w:type="spellStart"/>
      <w:r w:rsidRPr="004A3429">
        <w:rPr>
          <w:rFonts w:asciiTheme="majorBidi" w:eastAsia="Times New Roman" w:hAnsiTheme="majorBidi" w:cstheme="majorBidi"/>
          <w:sz w:val="28"/>
          <w:szCs w:val="28"/>
        </w:rPr>
        <w:t>гліколітичний</w:t>
      </w:r>
      <w:proofErr w:type="spellEnd"/>
      <w:r w:rsidRPr="004A3429">
        <w:rPr>
          <w:rFonts w:asciiTheme="majorBidi" w:eastAsia="Times New Roman" w:hAnsiTheme="majorBidi" w:cstheme="majorBidi"/>
          <w:sz w:val="28"/>
          <w:szCs w:val="28"/>
        </w:rPr>
        <w:t xml:space="preserve"> шлях та окисне фосфорилювання. Відновлення запасів м’язового глікогену є критично важливим для підтримання тренувальної інтенсивності та запобігання надмірному підвищенню </w:t>
      </w:r>
      <w:proofErr w:type="spellStart"/>
      <w:r w:rsidRPr="004A3429">
        <w:rPr>
          <w:rFonts w:asciiTheme="majorBidi" w:eastAsia="Times New Roman" w:hAnsiTheme="majorBidi" w:cstheme="majorBidi"/>
          <w:sz w:val="28"/>
          <w:szCs w:val="28"/>
        </w:rPr>
        <w:t>кортизолу</w:t>
      </w:r>
      <w:proofErr w:type="spellEnd"/>
      <w:r w:rsidRPr="004A3429">
        <w:rPr>
          <w:rFonts w:asciiTheme="majorBidi" w:eastAsia="Times New Roman" w:hAnsiTheme="majorBidi" w:cstheme="majorBidi"/>
          <w:sz w:val="28"/>
          <w:szCs w:val="28"/>
        </w:rPr>
        <w:t xml:space="preserve"> - гормону, що стимулює катаболізм білків </w:t>
      </w:r>
      <w:r w:rsidRPr="004A3429">
        <w:rPr>
          <w:rFonts w:asciiTheme="majorBidi" w:eastAsia="Times New Roman" w:hAnsiTheme="majorBidi" w:cstheme="majorBidi"/>
          <w:color w:val="000000"/>
          <w:sz w:val="28"/>
          <w:szCs w:val="28"/>
        </w:rPr>
        <w:t>[59]</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567"/>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Інсулін, секреція якого залежить від вуглеводного навантаження, відіграє подвійний ефект: з одного боку, він пригнічує </w:t>
      </w:r>
      <w:proofErr w:type="spellStart"/>
      <w:r w:rsidRPr="004A3429">
        <w:rPr>
          <w:rFonts w:asciiTheme="majorBidi" w:eastAsia="Times New Roman" w:hAnsiTheme="majorBidi" w:cstheme="majorBidi"/>
          <w:sz w:val="28"/>
          <w:szCs w:val="28"/>
        </w:rPr>
        <w:t>ліполіз</w:t>
      </w:r>
      <w:proofErr w:type="spellEnd"/>
      <w:r w:rsidRPr="004A3429">
        <w:rPr>
          <w:rFonts w:asciiTheme="majorBidi" w:eastAsia="Times New Roman" w:hAnsiTheme="majorBidi" w:cstheme="majorBidi"/>
          <w:sz w:val="28"/>
          <w:szCs w:val="28"/>
        </w:rPr>
        <w:t>, а з іншого - сприяє транспорту амінокислот у м’язові клітини та зниженню протеолізу. Саме тому з біохімічної точки зору важливим є не лише загальна кількість вуглеводів, але й їхній розподіл у часі відносно тренувань.</w:t>
      </w:r>
    </w:p>
    <w:p w:rsidR="00AE74EB" w:rsidRPr="004A3429" w:rsidRDefault="005B6ED1">
      <w:pPr>
        <w:spacing w:after="0" w:line="360" w:lineRule="auto"/>
        <w:ind w:firstLine="567"/>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Вуглеводи також відіграють важливу роль у регуляції складу тіла, оскільки вони забезпечують енергетичні потреби під час тренувань та впливають на відновлення м’язового глікогену. Недостатнє споживання вуглеводів може знижувати інтенсивність тренувального навантаження, що опосередковано обмежує можливості для росту м’язової маси та зменшення жирової тканини [3, 6, 11, 37]. Водночас надмірне споживання рафінованих вуглеводів без урахування рівня фізичної активності сприяє накопиченню жирової маси.</w:t>
      </w:r>
    </w:p>
    <w:p w:rsidR="00AE74EB" w:rsidRPr="004A3429" w:rsidRDefault="005B6ED1">
      <w:pPr>
        <w:spacing w:after="0" w:line="360" w:lineRule="auto"/>
        <w:ind w:firstLine="567"/>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Вуглеводи є основним джерелом енергії для роботи м’язів під час тренувань помірної та високої інтенсивності. Біохімічно вони забезпечують </w:t>
      </w:r>
      <w:proofErr w:type="spellStart"/>
      <w:r w:rsidRPr="004A3429">
        <w:rPr>
          <w:rFonts w:asciiTheme="majorBidi" w:eastAsia="Times New Roman" w:hAnsiTheme="majorBidi" w:cstheme="majorBidi"/>
          <w:sz w:val="28"/>
          <w:szCs w:val="28"/>
        </w:rPr>
        <w:t>ресинтез</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аденозинтрифосфату</w:t>
      </w:r>
      <w:proofErr w:type="spellEnd"/>
      <w:r w:rsidRPr="004A3429">
        <w:rPr>
          <w:rFonts w:asciiTheme="majorBidi" w:eastAsia="Times New Roman" w:hAnsiTheme="majorBidi" w:cstheme="majorBidi"/>
          <w:sz w:val="28"/>
          <w:szCs w:val="28"/>
        </w:rPr>
        <w:t xml:space="preserve"> (АТФ) через гліколіз та окисне фосфорилювання. Недостатнє надходження вуглеводів обмежує відновлення м’язового глікогену, що знижує </w:t>
      </w:r>
      <w:r w:rsidRPr="004A3429">
        <w:rPr>
          <w:rFonts w:asciiTheme="majorBidi" w:eastAsia="Times New Roman" w:hAnsiTheme="majorBidi" w:cstheme="majorBidi"/>
          <w:sz w:val="28"/>
          <w:szCs w:val="28"/>
        </w:rPr>
        <w:lastRenderedPageBreak/>
        <w:t>тренувальну працездатність та може негативно впливати на збереження м’язової маси [12, 26, 30].</w:t>
      </w:r>
    </w:p>
    <w:p w:rsidR="00AE74EB" w:rsidRPr="004A3429" w:rsidRDefault="005B6ED1">
      <w:pPr>
        <w:spacing w:after="0" w:line="360" w:lineRule="auto"/>
        <w:ind w:firstLine="567"/>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Фізіологічно адекватне споживання вуглеводів сприяє зниженню секреції </w:t>
      </w:r>
      <w:proofErr w:type="spellStart"/>
      <w:r w:rsidRPr="004A3429">
        <w:rPr>
          <w:rFonts w:asciiTheme="majorBidi" w:eastAsia="Times New Roman" w:hAnsiTheme="majorBidi" w:cstheme="majorBidi"/>
          <w:sz w:val="28"/>
          <w:szCs w:val="28"/>
        </w:rPr>
        <w:t>кортизолу</w:t>
      </w:r>
      <w:proofErr w:type="spellEnd"/>
      <w:r w:rsidRPr="004A3429">
        <w:rPr>
          <w:rFonts w:asciiTheme="majorBidi" w:eastAsia="Times New Roman" w:hAnsiTheme="majorBidi" w:cstheme="majorBidi"/>
          <w:sz w:val="28"/>
          <w:szCs w:val="28"/>
        </w:rPr>
        <w:t xml:space="preserve"> після тренування та опосередковано підтримує </w:t>
      </w:r>
      <w:proofErr w:type="spellStart"/>
      <w:r w:rsidRPr="004A3429">
        <w:rPr>
          <w:rFonts w:asciiTheme="majorBidi" w:eastAsia="Times New Roman" w:hAnsiTheme="majorBidi" w:cstheme="majorBidi"/>
          <w:sz w:val="28"/>
          <w:szCs w:val="28"/>
        </w:rPr>
        <w:t>анаболічні</w:t>
      </w:r>
      <w:proofErr w:type="spellEnd"/>
      <w:r w:rsidRPr="004A3429">
        <w:rPr>
          <w:rFonts w:asciiTheme="majorBidi" w:eastAsia="Times New Roman" w:hAnsiTheme="majorBidi" w:cstheme="majorBidi"/>
          <w:sz w:val="28"/>
          <w:szCs w:val="28"/>
        </w:rPr>
        <w:t xml:space="preserve"> процеси. Водночас надлишкове споживання вуглеводів без урахування індивідуальних енерговитрат сприяє </w:t>
      </w:r>
      <w:proofErr w:type="spellStart"/>
      <w:r w:rsidRPr="004A3429">
        <w:rPr>
          <w:rFonts w:asciiTheme="majorBidi" w:eastAsia="Times New Roman" w:hAnsiTheme="majorBidi" w:cstheme="majorBidi"/>
          <w:sz w:val="28"/>
          <w:szCs w:val="28"/>
        </w:rPr>
        <w:t>ліпогенезу</w:t>
      </w:r>
      <w:proofErr w:type="spellEnd"/>
      <w:r w:rsidRPr="004A3429">
        <w:rPr>
          <w:rFonts w:asciiTheme="majorBidi" w:eastAsia="Times New Roman" w:hAnsiTheme="majorBidi" w:cstheme="majorBidi"/>
          <w:sz w:val="28"/>
          <w:szCs w:val="28"/>
        </w:rPr>
        <w:t xml:space="preserve"> та накопиченню жирової маси [31].</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3. Жири: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Жири є незамінним компонентом для здоров'я, але їхня роль у регуляції складу тіла непряма.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Гормональна регуляція: холестерин є прекурсором для синтезу статевих гормонів (тестостерон, естрадіол), які відіграють ключову роль в </w:t>
      </w:r>
      <w:proofErr w:type="spellStart"/>
      <w:r w:rsidRPr="004A3429">
        <w:rPr>
          <w:rFonts w:asciiTheme="majorBidi" w:eastAsia="Times New Roman" w:hAnsiTheme="majorBidi" w:cstheme="majorBidi"/>
          <w:sz w:val="28"/>
          <w:szCs w:val="28"/>
        </w:rPr>
        <w:t>анаболічних</w:t>
      </w:r>
      <w:proofErr w:type="spellEnd"/>
      <w:r w:rsidRPr="004A3429">
        <w:rPr>
          <w:rFonts w:asciiTheme="majorBidi" w:eastAsia="Times New Roman" w:hAnsiTheme="majorBidi" w:cstheme="majorBidi"/>
          <w:sz w:val="28"/>
          <w:szCs w:val="28"/>
        </w:rPr>
        <w:t xml:space="preserve"> процесах та регуляції жирового обміну.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Чинник ситості: жири сповільнюють </w:t>
      </w:r>
      <w:proofErr w:type="spellStart"/>
      <w:r w:rsidRPr="004A3429">
        <w:rPr>
          <w:rFonts w:asciiTheme="majorBidi" w:eastAsia="Times New Roman" w:hAnsiTheme="majorBidi" w:cstheme="majorBidi"/>
          <w:sz w:val="28"/>
          <w:szCs w:val="28"/>
        </w:rPr>
        <w:t>порожніння</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шлунка</w:t>
      </w:r>
      <w:proofErr w:type="spellEnd"/>
      <w:r w:rsidRPr="004A3429">
        <w:rPr>
          <w:rFonts w:asciiTheme="majorBidi" w:eastAsia="Times New Roman" w:hAnsiTheme="majorBidi" w:cstheme="majorBidi"/>
          <w:sz w:val="28"/>
          <w:szCs w:val="28"/>
        </w:rPr>
        <w:t xml:space="preserve"> та сприяють відчуттю насичення.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Енергетична щільність: через високу калорійність (9 ккал/г) неконтрольоване споживання жирів може легко призвести до профіциту енергії.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Якість жирів: достатнє споживання </w:t>
      </w:r>
      <w:proofErr w:type="spellStart"/>
      <w:r w:rsidRPr="004A3429">
        <w:rPr>
          <w:rFonts w:asciiTheme="majorBidi" w:eastAsia="Times New Roman" w:hAnsiTheme="majorBidi" w:cstheme="majorBidi"/>
          <w:sz w:val="28"/>
          <w:szCs w:val="28"/>
        </w:rPr>
        <w:t>поліненасичених</w:t>
      </w:r>
      <w:proofErr w:type="spellEnd"/>
      <w:r w:rsidRPr="004A3429">
        <w:rPr>
          <w:rFonts w:asciiTheme="majorBidi" w:eastAsia="Times New Roman" w:hAnsiTheme="majorBidi" w:cstheme="majorBidi"/>
          <w:sz w:val="28"/>
          <w:szCs w:val="28"/>
        </w:rPr>
        <w:t xml:space="preserve"> жирних кислот (особливо омега-3) може покращувати чутливість до інсуліну та мати протизапальну дію, сприяючи відновленню </w:t>
      </w:r>
      <w:r w:rsidRPr="004A3429">
        <w:rPr>
          <w:rFonts w:asciiTheme="majorBidi" w:eastAsia="Times New Roman" w:hAnsiTheme="majorBidi" w:cstheme="majorBidi"/>
          <w:color w:val="000000"/>
          <w:sz w:val="28"/>
          <w:szCs w:val="28"/>
        </w:rPr>
        <w:t>[53]</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Жирова тканина є основним депо енергії у вигляді </w:t>
      </w:r>
      <w:proofErr w:type="spellStart"/>
      <w:r w:rsidRPr="004A3429">
        <w:rPr>
          <w:rFonts w:asciiTheme="majorBidi" w:eastAsia="Times New Roman" w:hAnsiTheme="majorBidi" w:cstheme="majorBidi"/>
          <w:sz w:val="28"/>
          <w:szCs w:val="28"/>
        </w:rPr>
        <w:t>триацилгліцеролів</w:t>
      </w:r>
      <w:proofErr w:type="spellEnd"/>
      <w:r w:rsidRPr="004A3429">
        <w:rPr>
          <w:rFonts w:asciiTheme="majorBidi" w:eastAsia="Times New Roman" w:hAnsiTheme="majorBidi" w:cstheme="majorBidi"/>
          <w:sz w:val="28"/>
          <w:szCs w:val="28"/>
        </w:rPr>
        <w:t xml:space="preserve">. Під впливом фізичних навантажень та дефіциту енергії активується гормон-чутлива ліпаза, що </w:t>
      </w:r>
      <w:proofErr w:type="spellStart"/>
      <w:r w:rsidRPr="004A3429">
        <w:rPr>
          <w:rFonts w:asciiTheme="majorBidi" w:eastAsia="Times New Roman" w:hAnsiTheme="majorBidi" w:cstheme="majorBidi"/>
          <w:sz w:val="28"/>
          <w:szCs w:val="28"/>
        </w:rPr>
        <w:t>каталізує</w:t>
      </w:r>
      <w:proofErr w:type="spellEnd"/>
      <w:r w:rsidRPr="004A3429">
        <w:rPr>
          <w:rFonts w:asciiTheme="majorBidi" w:eastAsia="Times New Roman" w:hAnsiTheme="majorBidi" w:cstheme="majorBidi"/>
          <w:sz w:val="28"/>
          <w:szCs w:val="28"/>
        </w:rPr>
        <w:t xml:space="preserve"> гідроліз </w:t>
      </w:r>
      <w:proofErr w:type="spellStart"/>
      <w:r w:rsidRPr="004A3429">
        <w:rPr>
          <w:rFonts w:asciiTheme="majorBidi" w:eastAsia="Times New Roman" w:hAnsiTheme="majorBidi" w:cstheme="majorBidi"/>
          <w:sz w:val="28"/>
          <w:szCs w:val="28"/>
        </w:rPr>
        <w:t>триацилгліцеролів</w:t>
      </w:r>
      <w:proofErr w:type="spellEnd"/>
      <w:r w:rsidRPr="004A3429">
        <w:rPr>
          <w:rFonts w:asciiTheme="majorBidi" w:eastAsia="Times New Roman" w:hAnsiTheme="majorBidi" w:cstheme="majorBidi"/>
          <w:sz w:val="28"/>
          <w:szCs w:val="28"/>
        </w:rPr>
        <w:t xml:space="preserve"> з утворенням вільних жирних кислот і </w:t>
      </w:r>
      <w:proofErr w:type="spellStart"/>
      <w:r w:rsidRPr="004A3429">
        <w:rPr>
          <w:rFonts w:asciiTheme="majorBidi" w:eastAsia="Times New Roman" w:hAnsiTheme="majorBidi" w:cstheme="majorBidi"/>
          <w:sz w:val="28"/>
          <w:szCs w:val="28"/>
        </w:rPr>
        <w:t>гліцеролу</w:t>
      </w:r>
      <w:proofErr w:type="spellEnd"/>
      <w:r w:rsidRPr="004A3429">
        <w:rPr>
          <w:rFonts w:asciiTheme="majorBidi" w:eastAsia="Times New Roman" w:hAnsiTheme="majorBidi" w:cstheme="majorBidi"/>
          <w:sz w:val="28"/>
          <w:szCs w:val="28"/>
        </w:rPr>
        <w:t xml:space="preserve">. Цей процес стимулюється </w:t>
      </w:r>
      <w:proofErr w:type="spellStart"/>
      <w:r w:rsidRPr="004A3429">
        <w:rPr>
          <w:rFonts w:asciiTheme="majorBidi" w:eastAsia="Times New Roman" w:hAnsiTheme="majorBidi" w:cstheme="majorBidi"/>
          <w:sz w:val="28"/>
          <w:szCs w:val="28"/>
        </w:rPr>
        <w:t>катехоламінами</w:t>
      </w:r>
      <w:proofErr w:type="spellEnd"/>
      <w:r w:rsidRPr="004A3429">
        <w:rPr>
          <w:rFonts w:asciiTheme="majorBidi" w:eastAsia="Times New Roman" w:hAnsiTheme="majorBidi" w:cstheme="majorBidi"/>
          <w:sz w:val="28"/>
          <w:szCs w:val="28"/>
        </w:rPr>
        <w:t xml:space="preserve"> (адреналіном і </w:t>
      </w:r>
      <w:proofErr w:type="spellStart"/>
      <w:r w:rsidRPr="004A3429">
        <w:rPr>
          <w:rFonts w:asciiTheme="majorBidi" w:eastAsia="Times New Roman" w:hAnsiTheme="majorBidi" w:cstheme="majorBidi"/>
          <w:sz w:val="28"/>
          <w:szCs w:val="28"/>
        </w:rPr>
        <w:t>норадреналіном</w:t>
      </w:r>
      <w:proofErr w:type="spellEnd"/>
      <w:r w:rsidRPr="004A3429">
        <w:rPr>
          <w:rFonts w:asciiTheme="majorBidi" w:eastAsia="Times New Roman" w:hAnsiTheme="majorBidi" w:cstheme="majorBidi"/>
          <w:sz w:val="28"/>
          <w:szCs w:val="28"/>
        </w:rPr>
        <w:t>) через β-</w:t>
      </w:r>
      <w:proofErr w:type="spellStart"/>
      <w:r w:rsidRPr="004A3429">
        <w:rPr>
          <w:rFonts w:asciiTheme="majorBidi" w:eastAsia="Times New Roman" w:hAnsiTheme="majorBidi" w:cstheme="majorBidi"/>
          <w:sz w:val="28"/>
          <w:szCs w:val="28"/>
        </w:rPr>
        <w:t>адренорецептори</w:t>
      </w:r>
      <w:proofErr w:type="spellEnd"/>
      <w:r w:rsidRPr="004A3429">
        <w:rPr>
          <w:rFonts w:asciiTheme="majorBidi" w:eastAsia="Times New Roman" w:hAnsiTheme="majorBidi" w:cstheme="majorBidi"/>
          <w:sz w:val="28"/>
          <w:szCs w:val="28"/>
        </w:rPr>
        <w:t xml:space="preserve"> та гальмується інсуліном </w:t>
      </w:r>
      <w:r w:rsidRPr="004A3429">
        <w:rPr>
          <w:rFonts w:asciiTheme="majorBidi" w:eastAsia="Times New Roman" w:hAnsiTheme="majorBidi" w:cstheme="majorBidi"/>
          <w:color w:val="000000"/>
          <w:sz w:val="28"/>
          <w:szCs w:val="28"/>
        </w:rPr>
        <w:t>[29, 30, 33, 34].</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Вивільнені жирні кислоти транспортуються до мітохондрій м’язових клітин, де за участю </w:t>
      </w:r>
      <w:proofErr w:type="spellStart"/>
      <w:r w:rsidRPr="004A3429">
        <w:rPr>
          <w:rFonts w:asciiTheme="majorBidi" w:eastAsia="Times New Roman" w:hAnsiTheme="majorBidi" w:cstheme="majorBidi"/>
          <w:sz w:val="28"/>
          <w:szCs w:val="28"/>
        </w:rPr>
        <w:t>карнітинового</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шатлу</w:t>
      </w:r>
      <w:proofErr w:type="spellEnd"/>
      <w:r w:rsidRPr="004A3429">
        <w:rPr>
          <w:rFonts w:asciiTheme="majorBidi" w:eastAsia="Times New Roman" w:hAnsiTheme="majorBidi" w:cstheme="majorBidi"/>
          <w:sz w:val="28"/>
          <w:szCs w:val="28"/>
        </w:rPr>
        <w:t xml:space="preserve"> піддаються β-окисненню. Інтенсивність цього процесу залежить від ферментативної активності, кількості мітохондрій та доступності кисню. Харчування з адекватним енергетичним дефіцитом і достатнім білковим забезпеченням сприяє переважному використанню жирів як енергетичного субстрату без надмірної втрати м’язової маси [30].</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Основним механізмом впливу харчування на жирову масу є формування енергетичного балансу. Для зменшення жирової тканини необхідним є помірний дефіцит енергії, однак надмірне обмеження калорійності раціону може призводити до негативних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зокрема зниження основного обміну речовин та втрати м’язової маси [38, 50]. Всесвітня організація охорони здоров’я наголошує, що зниження жирової маси повинно відбуватися поступово та супроводжуватися адекватним надходженням поживних речовин [68].</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Жировий компонент раціону є необхідним для підтримання гормонального балансу, зокрема синтезу стероїдних гормонів, які впливають на м’язовий анаболізм і регуляцію жирового обміну [23]. Обмеження жирів нижче фізіологічно обґрунтованих норм може призводити до порушення відновних процесів і зниження ефективності тренувань, особливо у жінок, що підтверджується даними щодо відносного дефіциту енергії у спорті (RED-S) [24].</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Біохімічно процеси </w:t>
      </w:r>
      <w:proofErr w:type="spellStart"/>
      <w:r w:rsidRPr="004A3429">
        <w:rPr>
          <w:rFonts w:asciiTheme="majorBidi" w:eastAsia="Times New Roman" w:hAnsiTheme="majorBidi" w:cstheme="majorBidi"/>
          <w:sz w:val="28"/>
          <w:szCs w:val="28"/>
        </w:rPr>
        <w:t>ліполізу</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ліпогенезу</w:t>
      </w:r>
      <w:proofErr w:type="spellEnd"/>
      <w:r w:rsidRPr="004A3429">
        <w:rPr>
          <w:rFonts w:asciiTheme="majorBidi" w:eastAsia="Times New Roman" w:hAnsiTheme="majorBidi" w:cstheme="majorBidi"/>
          <w:sz w:val="28"/>
          <w:szCs w:val="28"/>
        </w:rPr>
        <w:t xml:space="preserve"> регулюються інсуліном, </w:t>
      </w:r>
      <w:proofErr w:type="spellStart"/>
      <w:r w:rsidRPr="004A3429">
        <w:rPr>
          <w:rFonts w:asciiTheme="majorBidi" w:eastAsia="Times New Roman" w:hAnsiTheme="majorBidi" w:cstheme="majorBidi"/>
          <w:sz w:val="28"/>
          <w:szCs w:val="28"/>
        </w:rPr>
        <w:t>катехоламінами</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лептином</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кортизолом</w:t>
      </w:r>
      <w:proofErr w:type="spellEnd"/>
      <w:r w:rsidRPr="004A3429">
        <w:rPr>
          <w:rFonts w:asciiTheme="majorBidi" w:eastAsia="Times New Roman" w:hAnsiTheme="majorBidi" w:cstheme="majorBidi"/>
          <w:sz w:val="28"/>
          <w:szCs w:val="28"/>
        </w:rPr>
        <w:t xml:space="preserve">. Високий рівень інсуліну гальмує мобілізацію жирів, тоді як </w:t>
      </w:r>
      <w:proofErr w:type="spellStart"/>
      <w:r w:rsidRPr="004A3429">
        <w:rPr>
          <w:rFonts w:asciiTheme="majorBidi" w:eastAsia="Times New Roman" w:hAnsiTheme="majorBidi" w:cstheme="majorBidi"/>
          <w:sz w:val="28"/>
          <w:szCs w:val="28"/>
        </w:rPr>
        <w:t>катехоламіни</w:t>
      </w:r>
      <w:proofErr w:type="spellEnd"/>
      <w:r w:rsidRPr="004A3429">
        <w:rPr>
          <w:rFonts w:asciiTheme="majorBidi" w:eastAsia="Times New Roman" w:hAnsiTheme="majorBidi" w:cstheme="majorBidi"/>
          <w:sz w:val="28"/>
          <w:szCs w:val="28"/>
        </w:rPr>
        <w:t>, що підвищуються під час фізичних навантажень, стимулюють окиснення жирних кислот у мітохондріях скелетних м’язів [28]. Таким чином, харчування безпосередньо впливає на ефективність використання жирової тканини як джерела енергії.</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proofErr w:type="spellStart"/>
      <w:r w:rsidRPr="004A3429">
        <w:rPr>
          <w:rFonts w:asciiTheme="majorBidi" w:eastAsia="Times New Roman" w:hAnsiTheme="majorBidi" w:cstheme="majorBidi"/>
          <w:i/>
          <w:iCs/>
          <w:sz w:val="28"/>
          <w:szCs w:val="28"/>
        </w:rPr>
        <w:t>Мікронутрієнти</w:t>
      </w:r>
      <w:proofErr w:type="spellEnd"/>
      <w:r w:rsidRPr="004A3429">
        <w:rPr>
          <w:rFonts w:asciiTheme="majorBidi" w:eastAsia="Times New Roman" w:hAnsiTheme="majorBidi" w:cstheme="majorBidi"/>
          <w:i/>
          <w:iCs/>
          <w:sz w:val="28"/>
          <w:szCs w:val="28"/>
        </w:rPr>
        <w:t xml:space="preserve"> та їх вплив на метаболічні шляхи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Дефіцити вітамінів та мінералів можуть серйозно обмежити прогрес у зміні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Вітамін D: рецептори до вітаміну D присутні в м'язових клітинах. Адекватний рівень пов'язаний з м'язовою силою, синтезом білка та викидом тестостерону </w:t>
      </w:r>
      <w:r w:rsidRPr="004A3429">
        <w:rPr>
          <w:rFonts w:asciiTheme="majorBidi" w:eastAsia="Times New Roman" w:hAnsiTheme="majorBidi" w:cstheme="majorBidi"/>
          <w:color w:val="000000"/>
          <w:sz w:val="28"/>
          <w:szCs w:val="28"/>
        </w:rPr>
        <w:t>[45]</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Магній: бере участь у більш ніж 300 ферментативних реакціях, включаючи синтез АТФ та білка.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Залізо: як складова гемоглобіну та міоглобіну, критично важливе для транспорту кисню до м'язів, що визначає аеробну продуктивність.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Цинк: необхідний для синтезу тестостерону та клітинного росту.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Гідратація як фактор ефективності обміну речовин</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Навіть незначне зневоднення (втрата 2-3% маси тіла) призводить до зниження фізичної продуктивності, порушення терморегуляції та погіршення когнітивних функцій, що зменшує ефективність тренувань – ключового стимулу для змін </w:t>
      </w:r>
      <w:r w:rsidRPr="004A3429">
        <w:rPr>
          <w:rFonts w:asciiTheme="majorBidi" w:eastAsia="Times New Roman" w:hAnsiTheme="majorBidi" w:cstheme="majorBidi"/>
          <w:color w:val="000000"/>
          <w:sz w:val="28"/>
          <w:szCs w:val="28"/>
        </w:rPr>
        <w:t>[37]</w:t>
      </w:r>
      <w:r w:rsidRPr="004A3429">
        <w:rPr>
          <w:rFonts w:asciiTheme="majorBidi" w:eastAsia="Times New Roman" w:hAnsiTheme="majorBidi" w:cstheme="majorBidi"/>
          <w:sz w:val="28"/>
          <w:szCs w:val="28"/>
        </w:rPr>
        <w:t xml:space="preserve">. Достатнє споживання води також підтримує оптимальну швидкість метаболічних реакцій та </w:t>
      </w:r>
      <w:proofErr w:type="spellStart"/>
      <w:r w:rsidRPr="004A3429">
        <w:rPr>
          <w:rFonts w:asciiTheme="majorBidi" w:eastAsia="Times New Roman" w:hAnsiTheme="majorBidi" w:cstheme="majorBidi"/>
          <w:sz w:val="28"/>
          <w:szCs w:val="28"/>
        </w:rPr>
        <w:t>ліполізу</w:t>
      </w:r>
      <w:proofErr w:type="spellEnd"/>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Отже, харчування є не пасивним постачальником калорій, а активним регулятором молекулярно-клітинних процесів, що лежать в основі змін складу тіла. Управління співвідношенням та часовою динамікою надходження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дозволяє:</w:t>
      </w:r>
    </w:p>
    <w:p w:rsidR="00AE74EB" w:rsidRPr="004A3429" w:rsidRDefault="005B6ED1">
      <w:pPr>
        <w:numPr>
          <w:ilvl w:val="0"/>
          <w:numId w:val="21"/>
        </w:numPr>
        <w:pBdr>
          <w:top w:val="nil"/>
          <w:left w:val="nil"/>
          <w:bottom w:val="nil"/>
          <w:right w:val="nil"/>
          <w:between w:val="nil"/>
        </w:pBdr>
        <w:spacing w:after="0" w:line="360" w:lineRule="auto"/>
        <w:ind w:left="993"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Створювати необхідний енергетичний баланс для цілеспрямованої редукції жиру.</w:t>
      </w:r>
    </w:p>
    <w:p w:rsidR="00AE74EB" w:rsidRPr="004A3429" w:rsidRDefault="005B6ED1">
      <w:pPr>
        <w:numPr>
          <w:ilvl w:val="0"/>
          <w:numId w:val="21"/>
        </w:numPr>
        <w:pBdr>
          <w:top w:val="nil"/>
          <w:left w:val="nil"/>
          <w:bottom w:val="nil"/>
          <w:right w:val="nil"/>
          <w:between w:val="nil"/>
        </w:pBdr>
        <w:spacing w:after="0" w:line="360" w:lineRule="auto"/>
        <w:ind w:left="993"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Забезпечувати потужний </w:t>
      </w:r>
      <w:proofErr w:type="spellStart"/>
      <w:r w:rsidRPr="004A3429">
        <w:rPr>
          <w:rFonts w:asciiTheme="majorBidi" w:eastAsia="Times New Roman" w:hAnsiTheme="majorBidi" w:cstheme="majorBidi"/>
          <w:color w:val="000000"/>
          <w:sz w:val="28"/>
          <w:szCs w:val="28"/>
        </w:rPr>
        <w:t>анаболічний</w:t>
      </w:r>
      <w:proofErr w:type="spellEnd"/>
      <w:r w:rsidRPr="004A3429">
        <w:rPr>
          <w:rFonts w:asciiTheme="majorBidi" w:eastAsia="Times New Roman" w:hAnsiTheme="majorBidi" w:cstheme="majorBidi"/>
          <w:color w:val="000000"/>
          <w:sz w:val="28"/>
          <w:szCs w:val="28"/>
        </w:rPr>
        <w:t xml:space="preserve"> сигнал (через білок та лейцин) для підтримки та росту м'язової маси.</w:t>
      </w:r>
    </w:p>
    <w:p w:rsidR="00AE74EB" w:rsidRPr="004A3429" w:rsidRDefault="005B6ED1">
      <w:pPr>
        <w:numPr>
          <w:ilvl w:val="0"/>
          <w:numId w:val="21"/>
        </w:numPr>
        <w:pBdr>
          <w:top w:val="nil"/>
          <w:left w:val="nil"/>
          <w:bottom w:val="nil"/>
          <w:right w:val="nil"/>
          <w:between w:val="nil"/>
        </w:pBdr>
        <w:spacing w:after="0" w:line="360" w:lineRule="auto"/>
        <w:ind w:left="993"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Оптимізувати енергетичне забезпечення тренувань та відновлення за рахунок стратегічного використання вуглеводів.</w:t>
      </w:r>
    </w:p>
    <w:p w:rsidR="00AE74EB" w:rsidRPr="004A3429" w:rsidRDefault="005B6ED1">
      <w:pPr>
        <w:numPr>
          <w:ilvl w:val="0"/>
          <w:numId w:val="21"/>
        </w:numPr>
        <w:pBdr>
          <w:top w:val="nil"/>
          <w:left w:val="nil"/>
          <w:bottom w:val="nil"/>
          <w:right w:val="nil"/>
          <w:between w:val="nil"/>
        </w:pBdr>
        <w:spacing w:after="0" w:line="360" w:lineRule="auto"/>
        <w:ind w:left="993" w:hanging="42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Підтримувати оптимальне гормональне середовище та здоров'я загалом через якісні жири, </w:t>
      </w:r>
      <w:proofErr w:type="spellStart"/>
      <w:r w:rsidRPr="004A3429">
        <w:rPr>
          <w:rFonts w:asciiTheme="majorBidi" w:eastAsia="Times New Roman" w:hAnsiTheme="majorBidi" w:cstheme="majorBidi"/>
          <w:color w:val="000000"/>
          <w:sz w:val="28"/>
          <w:szCs w:val="28"/>
        </w:rPr>
        <w:t>мікронутрієнти</w:t>
      </w:r>
      <w:proofErr w:type="spellEnd"/>
      <w:r w:rsidRPr="004A3429">
        <w:rPr>
          <w:rFonts w:asciiTheme="majorBidi" w:eastAsia="Times New Roman" w:hAnsiTheme="majorBidi" w:cstheme="majorBidi"/>
          <w:color w:val="000000"/>
          <w:sz w:val="28"/>
          <w:szCs w:val="28"/>
        </w:rPr>
        <w:t xml:space="preserve"> та гідратацію.</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Персоналізація харчового плану, що ґрунтується на цих принципах, є вирішальним елементом у досягненні клієнтами фітнес-індустрії своїх цілей щодо складу тіла, поєднуючи ефективність з підтримкою довготривалого здоров'я.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Українські науковці також підкреслюють, що ефективна регуляція складу тіла можлива лише за умови раціонального поєднання харчування та фізичних навантажень. За даними Платонова В.М. корекція раціону без урахування специфіки тренувального процесу не забезпечує стійких позитивних змін </w:t>
      </w:r>
      <w:proofErr w:type="spellStart"/>
      <w:r w:rsidRPr="004A3429">
        <w:rPr>
          <w:rFonts w:asciiTheme="majorBidi" w:eastAsia="Times New Roman" w:hAnsiTheme="majorBidi" w:cstheme="majorBidi"/>
          <w:sz w:val="28"/>
          <w:szCs w:val="28"/>
        </w:rPr>
        <w:t>морфофункціональних</w:t>
      </w:r>
      <w:proofErr w:type="spellEnd"/>
      <w:r w:rsidRPr="004A3429">
        <w:rPr>
          <w:rFonts w:asciiTheme="majorBidi" w:eastAsia="Times New Roman" w:hAnsiTheme="majorBidi" w:cstheme="majorBidi"/>
          <w:sz w:val="28"/>
          <w:szCs w:val="28"/>
        </w:rPr>
        <w:t xml:space="preserve"> показників [8, 10, 11, 12]. Аналогічну позицію висловлюють Андрєєва О.В., </w:t>
      </w:r>
      <w:proofErr w:type="spellStart"/>
      <w:r w:rsidRPr="004A3429">
        <w:rPr>
          <w:rFonts w:asciiTheme="majorBidi" w:eastAsia="Times New Roman" w:hAnsiTheme="majorBidi" w:cstheme="majorBidi"/>
          <w:sz w:val="28"/>
          <w:szCs w:val="28"/>
        </w:rPr>
        <w:t>Круцевич</w:t>
      </w:r>
      <w:proofErr w:type="spellEnd"/>
      <w:r w:rsidRPr="004A3429">
        <w:rPr>
          <w:rFonts w:asciiTheme="majorBidi" w:eastAsia="Times New Roman" w:hAnsiTheme="majorBidi" w:cstheme="majorBidi"/>
          <w:sz w:val="28"/>
          <w:szCs w:val="28"/>
        </w:rPr>
        <w:t xml:space="preserve"> Т.Ю. та співавтори, зазначаючи, що у фітнесі харчування має бути адаптоване до мети занять, рівня підготовленості та індивідуальних особливостей організму [9, 10].</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Фітнес-тренування у поєднанні з адекватним харчуванням спричиняють структурні та функціональні зміни на клітинному рівні: підвищення мітохондріальної щільності, активності окисних ферментів, чутливості до інсуліну та ефективності використання поживних речовин. Персоналізація харчування дозволяє оптимізувати ці адаптації, спрямовуючи їх на зменшення жирової маси за одночасного збереження або збільшення м’язової тканини </w:t>
      </w:r>
      <w:r w:rsidRPr="004A3429">
        <w:rPr>
          <w:rFonts w:asciiTheme="majorBidi" w:eastAsia="Times New Roman" w:hAnsiTheme="majorBidi" w:cstheme="majorBidi"/>
          <w:color w:val="000000"/>
          <w:sz w:val="28"/>
          <w:szCs w:val="28"/>
        </w:rPr>
        <w:t>[1-3]</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Таким чином, харчування є визначальним фактором регуляції жирової та м’язової маси у фітнес-ентузіастів. Його вплив реалізується через енергетичний баланс, </w:t>
      </w:r>
      <w:proofErr w:type="spellStart"/>
      <w:r w:rsidRPr="004A3429">
        <w:rPr>
          <w:rFonts w:asciiTheme="majorBidi" w:eastAsia="Times New Roman" w:hAnsiTheme="majorBidi" w:cstheme="majorBidi"/>
          <w:sz w:val="28"/>
          <w:szCs w:val="28"/>
        </w:rPr>
        <w:t>макронутрієнтний</w:t>
      </w:r>
      <w:proofErr w:type="spellEnd"/>
      <w:r w:rsidRPr="004A3429">
        <w:rPr>
          <w:rFonts w:asciiTheme="majorBidi" w:eastAsia="Times New Roman" w:hAnsiTheme="majorBidi" w:cstheme="majorBidi"/>
          <w:sz w:val="28"/>
          <w:szCs w:val="28"/>
        </w:rPr>
        <w:t xml:space="preserve"> склад раціону та забезпечення відновних процесів. Це обґрунтовує доцільність переходу від загальних харчових рекомендацій до персоналізованих підходів, які дозволяють цілеспрямовано впливати на склад тіла у процесі фітнес-тренувань.</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1.3. Сучасні підходи до персоналізованого харчування у фітнесі з позиції біохімії та фізіології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Персоналізоване харчування у фітнес-індустрії ґрунтується на сучасних уявленнях про індивідуальні відмінності обміну речовин, гормональної регуляції, ферментативної активності та адаптаційних реакцій організму на фізичні навантаження. З позиції біохімії та фізіології персоналізація раціону розглядається як інструмент цілеспрямованого впливу на енергетичний метаболізм, м’язовий </w:t>
      </w:r>
      <w:proofErr w:type="spellStart"/>
      <w:r w:rsidRPr="004A3429">
        <w:rPr>
          <w:rFonts w:asciiTheme="majorBidi" w:eastAsia="Times New Roman" w:hAnsiTheme="majorBidi" w:cstheme="majorBidi"/>
          <w:sz w:val="28"/>
          <w:szCs w:val="28"/>
        </w:rPr>
        <w:t>протеїнсинтез</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ліполіз</w:t>
      </w:r>
      <w:proofErr w:type="spellEnd"/>
      <w:r w:rsidRPr="004A3429">
        <w:rPr>
          <w:rFonts w:asciiTheme="majorBidi" w:eastAsia="Times New Roman" w:hAnsiTheme="majorBidi" w:cstheme="majorBidi"/>
          <w:sz w:val="28"/>
          <w:szCs w:val="28"/>
        </w:rPr>
        <w:t xml:space="preserve"> і процеси відновлення після тренувань [4, 13, 43].</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Одним із ключових біохімічних механізмів, що лежить в основі персоналізованого харчування, є індивідуальна варіабельність енергетичного обміну. Встановлено, що швидкість основного обміну, окиснення жирів і вуглеводів, а також чутливість до інсуліну суттєво відрізняються навіть у осіб із подібним рівнем фізичної активності та масою тіла [42]. Це пояснює обмежену ефективність універсальних дієтичних схем та обґрунтовує необхідність адаптації калорійності й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 до індивідуальних фізіологічних потреб (табл. 1.5).</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1.5</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lastRenderedPageBreak/>
        <w:t>Біохімічні та фізіологічні механізми регуляції складу тіла та їх урахування у персоналізованому харчуванні</w:t>
      </w:r>
    </w:p>
    <w:tbl>
      <w:tblPr>
        <w:tblStyle w:val="af6"/>
        <w:tblW w:w="9353"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1992"/>
        <w:gridCol w:w="2436"/>
        <w:gridCol w:w="2277"/>
        <w:gridCol w:w="2648"/>
      </w:tblGrid>
      <w:tr w:rsidR="00AE74EB" w:rsidRPr="004A3429">
        <w:trPr>
          <w:tblHeader/>
        </w:trPr>
        <w:tc>
          <w:tcPr>
            <w:tcW w:w="1993"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Біохімічний / фізіологічний механізм</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Ключові регулятори</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Вплив на склад тіла</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Принципи персоналізації харчування</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Енергетичний обмін</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Швидкість основного обміну, PAL, мітохондріальна активність</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Визначає швидкість зменшення або збільшення жирової маси</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Індивідуальний розрахунок енерговитрат і калорійності раціону</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proofErr w:type="spellStart"/>
            <w:r w:rsidRPr="004A3429">
              <w:rPr>
                <w:rFonts w:asciiTheme="majorBidi" w:eastAsia="Times New Roman" w:hAnsiTheme="majorBidi" w:cstheme="majorBidi"/>
                <w:sz w:val="24"/>
                <w:szCs w:val="24"/>
              </w:rPr>
              <w:t>Ліполіз</w:t>
            </w:r>
            <w:proofErr w:type="spellEnd"/>
            <w:r w:rsidRPr="004A3429">
              <w:rPr>
                <w:rFonts w:asciiTheme="majorBidi" w:eastAsia="Times New Roman" w:hAnsiTheme="majorBidi" w:cstheme="majorBidi"/>
                <w:sz w:val="24"/>
                <w:szCs w:val="24"/>
              </w:rPr>
              <w:t xml:space="preserve"> і </w:t>
            </w:r>
            <w:proofErr w:type="spellStart"/>
            <w:r w:rsidRPr="004A3429">
              <w:rPr>
                <w:rFonts w:asciiTheme="majorBidi" w:eastAsia="Times New Roman" w:hAnsiTheme="majorBidi" w:cstheme="majorBidi"/>
                <w:sz w:val="24"/>
                <w:szCs w:val="24"/>
              </w:rPr>
              <w:t>ліпогенез</w:t>
            </w:r>
            <w:proofErr w:type="spellEnd"/>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Інсулін, </w:t>
            </w:r>
            <w:proofErr w:type="spellStart"/>
            <w:r w:rsidRPr="004A3429">
              <w:rPr>
                <w:rFonts w:asciiTheme="majorBidi" w:eastAsia="Times New Roman" w:hAnsiTheme="majorBidi" w:cstheme="majorBidi"/>
                <w:sz w:val="24"/>
                <w:szCs w:val="24"/>
              </w:rPr>
              <w:t>катехоламіни</w:t>
            </w:r>
            <w:proofErr w:type="spellEnd"/>
            <w:r w:rsidRPr="004A3429">
              <w:rPr>
                <w:rFonts w:asciiTheme="majorBidi" w:eastAsia="Times New Roman" w:hAnsiTheme="majorBidi" w:cstheme="majorBidi"/>
                <w:sz w:val="24"/>
                <w:szCs w:val="24"/>
              </w:rPr>
              <w:t>, гормон-чутлива ліпаза</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Регуляція мобілізації та накопичення жирової тканини</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Корекція дефіциту енергії, </w:t>
            </w:r>
            <w:proofErr w:type="spellStart"/>
            <w:r w:rsidRPr="004A3429">
              <w:rPr>
                <w:rFonts w:asciiTheme="majorBidi" w:eastAsia="Times New Roman" w:hAnsiTheme="majorBidi" w:cstheme="majorBidi"/>
                <w:sz w:val="24"/>
                <w:szCs w:val="24"/>
              </w:rPr>
              <w:t>таймінг</w:t>
            </w:r>
            <w:proofErr w:type="spellEnd"/>
            <w:r w:rsidRPr="004A3429">
              <w:rPr>
                <w:rFonts w:asciiTheme="majorBidi" w:eastAsia="Times New Roman" w:hAnsiTheme="majorBidi" w:cstheme="majorBidi"/>
                <w:sz w:val="24"/>
                <w:szCs w:val="24"/>
              </w:rPr>
              <w:t xml:space="preserve"> прийомів їжі</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М’язовий </w:t>
            </w:r>
            <w:proofErr w:type="spellStart"/>
            <w:r w:rsidRPr="004A3429">
              <w:rPr>
                <w:rFonts w:asciiTheme="majorBidi" w:eastAsia="Times New Roman" w:hAnsiTheme="majorBidi" w:cstheme="majorBidi"/>
                <w:sz w:val="24"/>
                <w:szCs w:val="24"/>
              </w:rPr>
              <w:t>протеїнсинтез</w:t>
            </w:r>
            <w:proofErr w:type="spellEnd"/>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proofErr w:type="spellStart"/>
            <w:r w:rsidRPr="004A3429">
              <w:rPr>
                <w:rFonts w:asciiTheme="majorBidi" w:eastAsia="Times New Roman" w:hAnsiTheme="majorBidi" w:cstheme="majorBidi"/>
                <w:sz w:val="24"/>
                <w:szCs w:val="24"/>
              </w:rPr>
              <w:t>mTOR</w:t>
            </w:r>
            <w:proofErr w:type="spellEnd"/>
            <w:r w:rsidRPr="004A3429">
              <w:rPr>
                <w:rFonts w:asciiTheme="majorBidi" w:eastAsia="Times New Roman" w:hAnsiTheme="majorBidi" w:cstheme="majorBidi"/>
                <w:sz w:val="24"/>
                <w:szCs w:val="24"/>
              </w:rPr>
              <w:t>, лейцин, інсулін, механічне навантаження</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Збереження або приріст м’язової маси</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Персоналізоване білкове забезпечення (г/кг маси тіла)</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Вуглеводний обмін</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Чутливість до інсуліну, </w:t>
            </w:r>
            <w:proofErr w:type="spellStart"/>
            <w:r w:rsidRPr="004A3429">
              <w:rPr>
                <w:rFonts w:asciiTheme="majorBidi" w:eastAsia="Times New Roman" w:hAnsiTheme="majorBidi" w:cstheme="majorBidi"/>
                <w:sz w:val="24"/>
                <w:szCs w:val="24"/>
              </w:rPr>
              <w:t>глікогенсинтаза</w:t>
            </w:r>
            <w:proofErr w:type="spellEnd"/>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Відновлення після тренувань, працездатність</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Індивідуальний підбір кількості та типу вуглеводів</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Гормональна регуляція</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Тестостерон, </w:t>
            </w:r>
            <w:proofErr w:type="spellStart"/>
            <w:r w:rsidRPr="004A3429">
              <w:rPr>
                <w:rFonts w:asciiTheme="majorBidi" w:eastAsia="Times New Roman" w:hAnsiTheme="majorBidi" w:cstheme="majorBidi"/>
                <w:sz w:val="24"/>
                <w:szCs w:val="24"/>
              </w:rPr>
              <w:t>естрогени</w:t>
            </w:r>
            <w:proofErr w:type="spellEnd"/>
            <w:r w:rsidRPr="004A3429">
              <w:rPr>
                <w:rFonts w:asciiTheme="majorBidi" w:eastAsia="Times New Roman" w:hAnsiTheme="majorBidi" w:cstheme="majorBidi"/>
                <w:sz w:val="24"/>
                <w:szCs w:val="24"/>
              </w:rPr>
              <w:t xml:space="preserve">, </w:t>
            </w:r>
            <w:proofErr w:type="spellStart"/>
            <w:r w:rsidRPr="004A3429">
              <w:rPr>
                <w:rFonts w:asciiTheme="majorBidi" w:eastAsia="Times New Roman" w:hAnsiTheme="majorBidi" w:cstheme="majorBidi"/>
                <w:sz w:val="24"/>
                <w:szCs w:val="24"/>
              </w:rPr>
              <w:t>кортизол</w:t>
            </w:r>
            <w:proofErr w:type="spellEnd"/>
            <w:r w:rsidRPr="004A3429">
              <w:rPr>
                <w:rFonts w:asciiTheme="majorBidi" w:eastAsia="Times New Roman" w:hAnsiTheme="majorBidi" w:cstheme="majorBidi"/>
                <w:sz w:val="24"/>
                <w:szCs w:val="24"/>
              </w:rPr>
              <w:t xml:space="preserve">, </w:t>
            </w:r>
            <w:proofErr w:type="spellStart"/>
            <w:r w:rsidRPr="004A3429">
              <w:rPr>
                <w:rFonts w:asciiTheme="majorBidi" w:eastAsia="Times New Roman" w:hAnsiTheme="majorBidi" w:cstheme="majorBidi"/>
                <w:sz w:val="24"/>
                <w:szCs w:val="24"/>
              </w:rPr>
              <w:t>лептин</w:t>
            </w:r>
            <w:proofErr w:type="spellEnd"/>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Вплив на </w:t>
            </w:r>
            <w:proofErr w:type="spellStart"/>
            <w:r w:rsidRPr="004A3429">
              <w:rPr>
                <w:rFonts w:asciiTheme="majorBidi" w:eastAsia="Times New Roman" w:hAnsiTheme="majorBidi" w:cstheme="majorBidi"/>
                <w:sz w:val="24"/>
                <w:szCs w:val="24"/>
              </w:rPr>
              <w:t>анаболічні</w:t>
            </w:r>
            <w:proofErr w:type="spellEnd"/>
            <w:r w:rsidRPr="004A3429">
              <w:rPr>
                <w:rFonts w:asciiTheme="majorBidi" w:eastAsia="Times New Roman" w:hAnsiTheme="majorBidi" w:cstheme="majorBidi"/>
                <w:sz w:val="24"/>
                <w:szCs w:val="24"/>
              </w:rPr>
              <w:t xml:space="preserve"> та </w:t>
            </w:r>
            <w:proofErr w:type="spellStart"/>
            <w:r w:rsidRPr="004A3429">
              <w:rPr>
                <w:rFonts w:asciiTheme="majorBidi" w:eastAsia="Times New Roman" w:hAnsiTheme="majorBidi" w:cstheme="majorBidi"/>
                <w:sz w:val="24"/>
                <w:szCs w:val="24"/>
              </w:rPr>
              <w:t>катаболічні</w:t>
            </w:r>
            <w:proofErr w:type="spellEnd"/>
            <w:r w:rsidRPr="004A3429">
              <w:rPr>
                <w:rFonts w:asciiTheme="majorBidi" w:eastAsia="Times New Roman" w:hAnsiTheme="majorBidi" w:cstheme="majorBidi"/>
                <w:sz w:val="24"/>
                <w:szCs w:val="24"/>
              </w:rPr>
              <w:t xml:space="preserve"> процеси</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Адекватне споживання жирів і загальної енергії</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Відновні процеси</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Запальні цитокіни, антиоксидантні системи</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Адаптація до тренувальних навантажень</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Забезпечення </w:t>
            </w:r>
            <w:proofErr w:type="spellStart"/>
            <w:r w:rsidRPr="004A3429">
              <w:rPr>
                <w:rFonts w:asciiTheme="majorBidi" w:eastAsia="Times New Roman" w:hAnsiTheme="majorBidi" w:cstheme="majorBidi"/>
                <w:sz w:val="24"/>
                <w:szCs w:val="24"/>
              </w:rPr>
              <w:t>мікронутрієнтів</w:t>
            </w:r>
            <w:proofErr w:type="spellEnd"/>
            <w:r w:rsidRPr="004A3429">
              <w:rPr>
                <w:rFonts w:asciiTheme="majorBidi" w:eastAsia="Times New Roman" w:hAnsiTheme="majorBidi" w:cstheme="majorBidi"/>
                <w:sz w:val="24"/>
                <w:szCs w:val="24"/>
              </w:rPr>
              <w:t xml:space="preserve"> та оптимального режиму харчування</w:t>
            </w:r>
          </w:p>
        </w:tc>
      </w:tr>
      <w:tr w:rsidR="00AE74EB" w:rsidRPr="004A3429">
        <w:tc>
          <w:tcPr>
            <w:tcW w:w="1993" w:type="dxa"/>
            <w:vAlign w:val="center"/>
          </w:tcPr>
          <w:p w:rsidR="00AE74EB" w:rsidRPr="004A3429" w:rsidRDefault="005B6ED1">
            <w:pPr>
              <w:spacing w:after="0" w:line="240" w:lineRule="auto"/>
              <w:ind w:left="94"/>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Гідратаційний статус</w:t>
            </w:r>
          </w:p>
        </w:tc>
        <w:tc>
          <w:tcPr>
            <w:tcW w:w="243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Водно-електролітний баланс</w:t>
            </w:r>
          </w:p>
        </w:tc>
        <w:tc>
          <w:tcPr>
            <w:tcW w:w="2277"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Впливає на працездатність і відновлення</w:t>
            </w:r>
          </w:p>
        </w:tc>
        <w:tc>
          <w:tcPr>
            <w:tcW w:w="2648"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Персоналізований питний режим</w:t>
            </w:r>
          </w:p>
        </w:tc>
      </w:tr>
    </w:tbl>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 позиції регуляції жирової маси важливу роль відіграють гормональні та ферментативні механізми </w:t>
      </w:r>
      <w:proofErr w:type="spellStart"/>
      <w:r w:rsidRPr="004A3429">
        <w:rPr>
          <w:rFonts w:asciiTheme="majorBidi" w:eastAsia="Times New Roman" w:hAnsiTheme="majorBidi" w:cstheme="majorBidi"/>
          <w:sz w:val="28"/>
          <w:szCs w:val="28"/>
        </w:rPr>
        <w:t>ліполізу</w:t>
      </w:r>
      <w:proofErr w:type="spellEnd"/>
      <w:r w:rsidRPr="004A3429">
        <w:rPr>
          <w:rFonts w:asciiTheme="majorBidi" w:eastAsia="Times New Roman" w:hAnsiTheme="majorBidi" w:cstheme="majorBidi"/>
          <w:sz w:val="28"/>
          <w:szCs w:val="28"/>
        </w:rPr>
        <w:t xml:space="preserve">. Активність гормон-чутливої ліпази, </w:t>
      </w:r>
      <w:proofErr w:type="spellStart"/>
      <w:r w:rsidRPr="004A3429">
        <w:rPr>
          <w:rFonts w:asciiTheme="majorBidi" w:eastAsia="Times New Roman" w:hAnsiTheme="majorBidi" w:cstheme="majorBidi"/>
          <w:sz w:val="28"/>
          <w:szCs w:val="28"/>
        </w:rPr>
        <w:t>ліпопротеїнліпази</w:t>
      </w:r>
      <w:proofErr w:type="spellEnd"/>
      <w:r w:rsidRPr="004A3429">
        <w:rPr>
          <w:rFonts w:asciiTheme="majorBidi" w:eastAsia="Times New Roman" w:hAnsiTheme="majorBidi" w:cstheme="majorBidi"/>
          <w:sz w:val="28"/>
          <w:szCs w:val="28"/>
        </w:rPr>
        <w:t xml:space="preserve"> та рівень </w:t>
      </w:r>
      <w:proofErr w:type="spellStart"/>
      <w:r w:rsidRPr="004A3429">
        <w:rPr>
          <w:rFonts w:asciiTheme="majorBidi" w:eastAsia="Times New Roman" w:hAnsiTheme="majorBidi" w:cstheme="majorBidi"/>
          <w:sz w:val="28"/>
          <w:szCs w:val="28"/>
        </w:rPr>
        <w:t>катехоламінів</w:t>
      </w:r>
      <w:proofErr w:type="spellEnd"/>
      <w:r w:rsidRPr="004A3429">
        <w:rPr>
          <w:rFonts w:asciiTheme="majorBidi" w:eastAsia="Times New Roman" w:hAnsiTheme="majorBidi" w:cstheme="majorBidi"/>
          <w:sz w:val="28"/>
          <w:szCs w:val="28"/>
        </w:rPr>
        <w:t xml:space="preserve"> визначають швидкість мобілізації жирних кислот із жирової тканини [58]. Дослідження показують, що індивідуальні особливості гормональної відповіді на дефіцит енергії та фізичні навантаження зумовлюють різну ефективність зниження жирової маси за однакових харчових умов [49]. Саме тому персоналізовані підходи передбачають корекцію не лише загальної енергетичної цінності раціону, але й розподілу прийомів їжі та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протягом доби.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Регуляція м’язової маси з біохімічної точки зору пов’язана передусім із балансом між процесами м’язового </w:t>
      </w:r>
      <w:proofErr w:type="spellStart"/>
      <w:r w:rsidRPr="004A3429">
        <w:rPr>
          <w:rFonts w:asciiTheme="majorBidi" w:eastAsia="Times New Roman" w:hAnsiTheme="majorBidi" w:cstheme="majorBidi"/>
          <w:sz w:val="28"/>
          <w:szCs w:val="28"/>
        </w:rPr>
        <w:t>протеїнсинтезу</w:t>
      </w:r>
      <w:proofErr w:type="spellEnd"/>
      <w:r w:rsidRPr="004A3429">
        <w:rPr>
          <w:rFonts w:asciiTheme="majorBidi" w:eastAsia="Times New Roman" w:hAnsiTheme="majorBidi" w:cstheme="majorBidi"/>
          <w:sz w:val="28"/>
          <w:szCs w:val="28"/>
        </w:rPr>
        <w:t xml:space="preserve"> та протеолізу. Центральну роль </w:t>
      </w:r>
      <w:r w:rsidRPr="004A3429">
        <w:rPr>
          <w:rFonts w:asciiTheme="majorBidi" w:eastAsia="Times New Roman" w:hAnsiTheme="majorBidi" w:cstheme="majorBidi"/>
          <w:sz w:val="28"/>
          <w:szCs w:val="28"/>
        </w:rPr>
        <w:lastRenderedPageBreak/>
        <w:t xml:space="preserve">у цьому відіграє сигнальний шлях </w:t>
      </w:r>
      <w:proofErr w:type="spellStart"/>
      <w:r w:rsidRPr="004A3429">
        <w:rPr>
          <w:rFonts w:asciiTheme="majorBidi" w:eastAsia="Times New Roman" w:hAnsiTheme="majorBidi" w:cstheme="majorBidi"/>
          <w:sz w:val="28"/>
          <w:szCs w:val="28"/>
        </w:rPr>
        <w:t>mTOR</w:t>
      </w:r>
      <w:proofErr w:type="spellEnd"/>
      <w:r w:rsidRPr="004A3429">
        <w:rPr>
          <w:rFonts w:asciiTheme="majorBidi" w:eastAsia="Times New Roman" w:hAnsiTheme="majorBidi" w:cstheme="majorBidi"/>
          <w:sz w:val="28"/>
          <w:szCs w:val="28"/>
        </w:rPr>
        <w:t>, активація якого залежить від надходження амінокислот, зокрема лейцину, а також від механічного навантаження під час силових тренувань [47]. Персоналізоване харчування дозволяє оптимізувати кількість і якість білка з урахуванням маси тіла, рівня тренованості та мети фітнес-занять, що забезпечує більш ефективне збереження або приріст м’язової маси.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Фізіологічні аспекти персоналізації харчування також охоплюють індивідуальні відмінності у толерантності до вуглеводів та регуляції глікемії. Відомо, що чутливість до інсуліну та швидкість </w:t>
      </w:r>
      <w:proofErr w:type="spellStart"/>
      <w:r w:rsidRPr="004A3429">
        <w:rPr>
          <w:rFonts w:asciiTheme="majorBidi" w:eastAsia="Times New Roman" w:hAnsiTheme="majorBidi" w:cstheme="majorBidi"/>
          <w:sz w:val="28"/>
          <w:szCs w:val="28"/>
        </w:rPr>
        <w:t>ресинтезу</w:t>
      </w:r>
      <w:proofErr w:type="spellEnd"/>
      <w:r w:rsidRPr="004A3429">
        <w:rPr>
          <w:rFonts w:asciiTheme="majorBidi" w:eastAsia="Times New Roman" w:hAnsiTheme="majorBidi" w:cstheme="majorBidi"/>
          <w:sz w:val="28"/>
          <w:szCs w:val="28"/>
        </w:rPr>
        <w:t xml:space="preserve"> м’язового глікогену значно варіюють між індивідами, що впливає на відновлення після тренувань і подальшу працездатність [1, 57]. У цьому контексті персоналізовані харчові рекомендації передбачають корекцію кількості та типу вуглеводів залежно від характеру фізичних навантажень, часу тренування та індивідуальної метаболічної відповіді.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Окремої уваги заслуговує вплив персоналізованого харчування на відновні процеси та профілактику негативних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xml:space="preserve">. Хронічний дефіцит енергії або незбалансований раціон можуть призводити до стану відносного дефіциту енергії (RED-S), що супроводжується гормональними порушеннями, зниженням мінеральної щільності кісткової тканини та зменшенням м’язової маси [56]. Персоналізований підхід дозволяє мінімізувати ці ризики шляхом адекватного забезпечення енергією, білками, жирами та </w:t>
      </w:r>
      <w:proofErr w:type="spellStart"/>
      <w:r w:rsidRPr="004A3429">
        <w:rPr>
          <w:rFonts w:asciiTheme="majorBidi" w:eastAsia="Times New Roman" w:hAnsiTheme="majorBidi" w:cstheme="majorBidi"/>
          <w:sz w:val="28"/>
          <w:szCs w:val="28"/>
        </w:rPr>
        <w:t>мікронутрієнтами</w:t>
      </w:r>
      <w:proofErr w:type="spellEnd"/>
      <w:r w:rsidRPr="004A3429">
        <w:rPr>
          <w:rFonts w:asciiTheme="majorBidi" w:eastAsia="Times New Roman" w:hAnsiTheme="majorBidi" w:cstheme="majorBidi"/>
          <w:sz w:val="28"/>
          <w:szCs w:val="28"/>
        </w:rPr>
        <w:t xml:space="preserve"> відповідно до індивідуальних фізіологічних потреб.</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Українські наукові дослідження також підтверджують доцільність персоналізації харчування у фізично активних осіб. За даними Платонова, Вовк та </w:t>
      </w:r>
      <w:proofErr w:type="spellStart"/>
      <w:r w:rsidRPr="004A3429">
        <w:rPr>
          <w:rFonts w:asciiTheme="majorBidi" w:eastAsia="Times New Roman" w:hAnsiTheme="majorBidi" w:cstheme="majorBidi"/>
          <w:sz w:val="28"/>
          <w:szCs w:val="28"/>
        </w:rPr>
        <w:t>Шахліної</w:t>
      </w:r>
      <w:proofErr w:type="spellEnd"/>
      <w:r w:rsidRPr="004A3429">
        <w:rPr>
          <w:rFonts w:asciiTheme="majorBidi" w:eastAsia="Times New Roman" w:hAnsiTheme="majorBidi" w:cstheme="majorBidi"/>
          <w:sz w:val="28"/>
          <w:szCs w:val="28"/>
        </w:rPr>
        <w:t xml:space="preserve">, індивідуальний підхід до харчування є необхідною умовою ефективної </w:t>
      </w:r>
      <w:proofErr w:type="spellStart"/>
      <w:r w:rsidRPr="004A3429">
        <w:rPr>
          <w:rFonts w:asciiTheme="majorBidi" w:eastAsia="Times New Roman" w:hAnsiTheme="majorBidi" w:cstheme="majorBidi"/>
          <w:sz w:val="28"/>
          <w:szCs w:val="28"/>
        </w:rPr>
        <w:t>морфофункціональної</w:t>
      </w:r>
      <w:proofErr w:type="spellEnd"/>
      <w:r w:rsidRPr="004A3429">
        <w:rPr>
          <w:rFonts w:asciiTheme="majorBidi" w:eastAsia="Times New Roman" w:hAnsiTheme="majorBidi" w:cstheme="majorBidi"/>
          <w:sz w:val="28"/>
          <w:szCs w:val="28"/>
        </w:rPr>
        <w:t xml:space="preserve"> адаптації організму до тренувальних навантажень і збереження здоров’я [11–14]. У фітнес-контексті це набуває особливого значення через різноманітність цілей, рівнів підготовленості та стану здоров’я осіб, які займаються оздоровчою руховою активністю.</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Таким чином, сучасні підходи до персоналізованого харчування у фітнесі мають чітке біохімічне та фізіологічне підґрунтя. Вони базуються на урахуванні індивідуальних особливостей енергетичного обміну, гормональної регуляції та метаболічних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що дозволяє цілеспрямовано впливати на зміну складу тіла. Це створює наукову основу для експериментального вивчення ефективності персоналізованих харчових рекомендацій у короткострокових фітнес-інтервенціях тривалістю 4–8 тижнів.</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1.4. Цифрові технології та біометричні дані як основа персоналізації раціону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Стрімкий розвиток цифрових технологій у сфері охорони здоров’я та фітнесу зумовив формування нового науково-практичного напряму - персоналізованого харчування на основі біометричних і поведінкових даних. Сучасні цифрові платформи, мобільні додатки та </w:t>
      </w:r>
      <w:proofErr w:type="spellStart"/>
      <w:r w:rsidRPr="004A3429">
        <w:rPr>
          <w:rFonts w:asciiTheme="majorBidi" w:eastAsia="Times New Roman" w:hAnsiTheme="majorBidi" w:cstheme="majorBidi"/>
          <w:sz w:val="28"/>
          <w:szCs w:val="28"/>
        </w:rPr>
        <w:t>носимі</w:t>
      </w:r>
      <w:proofErr w:type="spellEnd"/>
      <w:r w:rsidRPr="004A3429">
        <w:rPr>
          <w:rFonts w:asciiTheme="majorBidi" w:eastAsia="Times New Roman" w:hAnsiTheme="majorBidi" w:cstheme="majorBidi"/>
          <w:sz w:val="28"/>
          <w:szCs w:val="28"/>
        </w:rPr>
        <w:t xml:space="preserve"> пристрої дозволяють у режимі реального часу збирати та аналізувати показники, що відображають фізіологічний стан організму, рівень фізичної активності та енергетичні витрати, створюючи підґрунтя для індивідуалізації раціону [42].</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Біометричні дані у системі персоналізованого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До ключових біометричних показників, що використовуються для персоналізації харчових рекомендацій, належать антропометричні дані (маса тіла, індекс маси тіла, окружності), показники складу тіла (жирова та м’язова маса, відсоток жиру), параметри енергетичного обміну (основний обмін, добові енерговитрати), а також фізіологічні маркери функціонального стану (частота серцевих скорочень, варіабельність серцевого ритму, рівень фізичної активності) [51].</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 фізіологічної точки зору ці показники відображають адаптаційні реакції організму на поєднання харчування та фізичних навантажень. Наприклад, зміни у складі тіла дозволяють оцінити ефективність енергетичного балансу, тоді як показники серцевого ритму та його варіабельності слугують індикаторами рівня </w:t>
      </w:r>
      <w:r w:rsidRPr="004A3429">
        <w:rPr>
          <w:rFonts w:asciiTheme="majorBidi" w:eastAsia="Times New Roman" w:hAnsiTheme="majorBidi" w:cstheme="majorBidi"/>
          <w:sz w:val="28"/>
          <w:szCs w:val="28"/>
        </w:rPr>
        <w:lastRenderedPageBreak/>
        <w:t xml:space="preserve">стресу та відновлення, що має безпосереднє значення для корекції калорійності та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 (табл. 1.6) [64].</w:t>
      </w:r>
    </w:p>
    <w:p w:rsidR="00AE74EB" w:rsidRPr="004A3429" w:rsidRDefault="00AE74EB">
      <w:pPr>
        <w:spacing w:after="0" w:line="360" w:lineRule="auto"/>
        <w:ind w:firstLine="709"/>
        <w:jc w:val="right"/>
        <w:rPr>
          <w:rFonts w:asciiTheme="majorBidi" w:eastAsia="Times New Roman" w:hAnsiTheme="majorBidi" w:cstheme="majorBidi"/>
          <w:i/>
          <w:iCs/>
          <w:sz w:val="28"/>
          <w:szCs w:val="28"/>
        </w:rPr>
      </w:pPr>
    </w:p>
    <w:p w:rsidR="00AE74EB" w:rsidRPr="004A3429" w:rsidRDefault="00AE74EB">
      <w:pPr>
        <w:spacing w:after="0" w:line="360" w:lineRule="auto"/>
        <w:ind w:firstLine="709"/>
        <w:jc w:val="right"/>
        <w:rPr>
          <w:rFonts w:asciiTheme="majorBidi" w:eastAsia="Times New Roman" w:hAnsiTheme="majorBidi" w:cstheme="majorBidi"/>
          <w:i/>
          <w:iCs/>
          <w:sz w:val="28"/>
          <w:szCs w:val="28"/>
        </w:rPr>
      </w:pPr>
    </w:p>
    <w:p w:rsidR="00AE74EB" w:rsidRPr="004A3429" w:rsidRDefault="00AE74EB">
      <w:pPr>
        <w:spacing w:after="0" w:line="360" w:lineRule="auto"/>
        <w:ind w:firstLine="709"/>
        <w:jc w:val="right"/>
        <w:rPr>
          <w:rFonts w:asciiTheme="majorBidi" w:eastAsia="Times New Roman" w:hAnsiTheme="majorBidi" w:cstheme="majorBidi"/>
          <w:i/>
          <w:iCs/>
          <w:sz w:val="28"/>
          <w:szCs w:val="28"/>
        </w:rPr>
      </w:pP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1.6</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Біометричні показники та цифрові технології у системі персоналізованого харчування</w:t>
      </w:r>
    </w:p>
    <w:tbl>
      <w:tblPr>
        <w:tblStyle w:val="af7"/>
        <w:tblW w:w="9354"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2151"/>
        <w:gridCol w:w="2122"/>
        <w:gridCol w:w="2506"/>
        <w:gridCol w:w="2575"/>
      </w:tblGrid>
      <w:tr w:rsidR="00AE74EB" w:rsidRPr="004A3429">
        <w:trPr>
          <w:tblHeader/>
        </w:trPr>
        <w:tc>
          <w:tcPr>
            <w:tcW w:w="2151"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Біометричний показник</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Джерело отримання даних</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Фізіологічне значення</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b/>
                <w:bCs/>
                <w:sz w:val="24"/>
                <w:szCs w:val="24"/>
              </w:rPr>
            </w:pPr>
            <w:r w:rsidRPr="004A3429">
              <w:rPr>
                <w:rFonts w:asciiTheme="majorBidi" w:eastAsia="Times New Roman" w:hAnsiTheme="majorBidi" w:cstheme="majorBidi"/>
                <w:b/>
                <w:bCs/>
                <w:sz w:val="24"/>
                <w:szCs w:val="24"/>
              </w:rPr>
              <w:t>Використання для персоналізації раціону</w:t>
            </w:r>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Маса тіла, склад тіла (ЖМ, ММ, % жиру)</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Аналізатори складу тіла (BIA, DEXA)</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Відображають енергетичний баланс і морфологічну адаптацію</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 xml:space="preserve">Корекція калорійності та </w:t>
            </w:r>
            <w:proofErr w:type="spellStart"/>
            <w:r w:rsidRPr="004A3429">
              <w:rPr>
                <w:rFonts w:asciiTheme="majorBidi" w:eastAsia="Times New Roman" w:hAnsiTheme="majorBidi" w:cstheme="majorBidi"/>
                <w:sz w:val="24"/>
                <w:szCs w:val="24"/>
              </w:rPr>
              <w:t>макронутрієнтів</w:t>
            </w:r>
            <w:proofErr w:type="spellEnd"/>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Основний обмін (RMR/BMR)</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Розрахункові алгоритми, непряма калориметрія</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Характеризує базові енерговитрати</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Індивідуальний розрахунок енергетичної цінності раціону</w:t>
            </w:r>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Добові енерговитрати (TEE)</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Фітнес-</w:t>
            </w:r>
            <w:proofErr w:type="spellStart"/>
            <w:r w:rsidRPr="004A3429">
              <w:rPr>
                <w:rFonts w:asciiTheme="majorBidi" w:eastAsia="Times New Roman" w:hAnsiTheme="majorBidi" w:cstheme="majorBidi"/>
                <w:sz w:val="24"/>
                <w:szCs w:val="24"/>
              </w:rPr>
              <w:t>трекери</w:t>
            </w:r>
            <w:proofErr w:type="spellEnd"/>
            <w:r w:rsidRPr="004A3429">
              <w:rPr>
                <w:rFonts w:asciiTheme="majorBidi" w:eastAsia="Times New Roman" w:hAnsiTheme="majorBidi" w:cstheme="majorBidi"/>
                <w:sz w:val="24"/>
                <w:szCs w:val="24"/>
              </w:rPr>
              <w:t>, MET-алгоритми</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Відображають загальний рівень фізичної активності</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Баланс енергії залежно від тренувального навантаження</w:t>
            </w:r>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Частота серцевих скорочень (ЧСС)</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Смарт-годинники, пульсометри</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Показник інтенсивності навантаження та відновлення</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Корекція енергетичного та вуглеводного забезпечення</w:t>
            </w:r>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Варіабельність серцевого ритму (HRV)</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proofErr w:type="spellStart"/>
            <w:r w:rsidRPr="004A3429">
              <w:rPr>
                <w:rFonts w:asciiTheme="majorBidi" w:eastAsia="Times New Roman" w:hAnsiTheme="majorBidi" w:cstheme="majorBidi"/>
                <w:sz w:val="24"/>
                <w:szCs w:val="24"/>
              </w:rPr>
              <w:t>Носимі</w:t>
            </w:r>
            <w:proofErr w:type="spellEnd"/>
            <w:r w:rsidRPr="004A3429">
              <w:rPr>
                <w:rFonts w:asciiTheme="majorBidi" w:eastAsia="Times New Roman" w:hAnsiTheme="majorBidi" w:cstheme="majorBidi"/>
                <w:sz w:val="24"/>
                <w:szCs w:val="24"/>
              </w:rPr>
              <w:t xml:space="preserve"> пристрої</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Індикатор автономної регуляції та стресу</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Адаптація калорійності та режиму харчування</w:t>
            </w:r>
          </w:p>
        </w:tc>
      </w:tr>
      <w:tr w:rsidR="00AE74EB" w:rsidRPr="004A3429">
        <w:tc>
          <w:tcPr>
            <w:tcW w:w="2151" w:type="dxa"/>
            <w:vAlign w:val="center"/>
          </w:tcPr>
          <w:p w:rsidR="00AE74EB" w:rsidRPr="004A3429" w:rsidRDefault="005B6ED1">
            <w:pPr>
              <w:spacing w:after="0" w:line="240" w:lineRule="auto"/>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Харчовий щоденник</w:t>
            </w:r>
          </w:p>
        </w:tc>
        <w:tc>
          <w:tcPr>
            <w:tcW w:w="2122"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Мобільні додатки</w:t>
            </w:r>
          </w:p>
        </w:tc>
        <w:tc>
          <w:tcPr>
            <w:tcW w:w="2506"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Характеризує харчову поведінку</w:t>
            </w:r>
          </w:p>
        </w:tc>
        <w:tc>
          <w:tcPr>
            <w:tcW w:w="2575" w:type="dxa"/>
            <w:vAlign w:val="center"/>
          </w:tcPr>
          <w:p w:rsidR="00AE74EB" w:rsidRPr="004A3429" w:rsidRDefault="005B6ED1">
            <w:pPr>
              <w:spacing w:after="0" w:line="240" w:lineRule="auto"/>
              <w:jc w:val="center"/>
              <w:rPr>
                <w:rFonts w:asciiTheme="majorBidi" w:eastAsia="Times New Roman" w:hAnsiTheme="majorBidi" w:cstheme="majorBidi"/>
                <w:sz w:val="24"/>
                <w:szCs w:val="24"/>
              </w:rPr>
            </w:pPr>
            <w:r w:rsidRPr="004A3429">
              <w:rPr>
                <w:rFonts w:asciiTheme="majorBidi" w:eastAsia="Times New Roman" w:hAnsiTheme="majorBidi" w:cstheme="majorBidi"/>
                <w:sz w:val="24"/>
                <w:szCs w:val="24"/>
              </w:rPr>
              <w:t>Персоналізація структури та режиму харчування</w:t>
            </w:r>
          </w:p>
        </w:tc>
      </w:tr>
    </w:tbl>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proofErr w:type="spellStart"/>
      <w:r w:rsidRPr="004A3429">
        <w:rPr>
          <w:rFonts w:asciiTheme="majorBidi" w:eastAsia="Times New Roman" w:hAnsiTheme="majorBidi" w:cstheme="majorBidi"/>
          <w:i/>
          <w:iCs/>
          <w:sz w:val="28"/>
          <w:szCs w:val="28"/>
        </w:rPr>
        <w:t>Носимі</w:t>
      </w:r>
      <w:proofErr w:type="spellEnd"/>
      <w:r w:rsidRPr="004A3429">
        <w:rPr>
          <w:rFonts w:asciiTheme="majorBidi" w:eastAsia="Times New Roman" w:hAnsiTheme="majorBidi" w:cstheme="majorBidi"/>
          <w:i/>
          <w:iCs/>
          <w:sz w:val="28"/>
          <w:szCs w:val="28"/>
        </w:rPr>
        <w:t xml:space="preserve"> пристрої та моніторинг енерговитрат</w:t>
      </w:r>
    </w:p>
    <w:p w:rsidR="00AE74EB" w:rsidRPr="004A3429" w:rsidRDefault="005B6ED1">
      <w:pPr>
        <w:spacing w:after="0" w:line="360" w:lineRule="auto"/>
        <w:ind w:firstLine="709"/>
        <w:jc w:val="both"/>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Носимі</w:t>
      </w:r>
      <w:proofErr w:type="spellEnd"/>
      <w:r w:rsidRPr="004A3429">
        <w:rPr>
          <w:rFonts w:asciiTheme="majorBidi" w:eastAsia="Times New Roman" w:hAnsiTheme="majorBidi" w:cstheme="majorBidi"/>
          <w:sz w:val="28"/>
          <w:szCs w:val="28"/>
        </w:rPr>
        <w:t xml:space="preserve"> фітнес-пристрої (фітнес-браслети, смарт-годинники) широко застосовуються для оцінки рівня фізичної активності, енерговитрат та характеристик тренувального навантаження. На основі даних акселерометрів, пульсометрів і алгоритмів розрахунку метаболічних еквівалентів (MET) формується індивідуальна оцінка добових енерговитрат, що є ключовою змінною при плануванні раціону [56].</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З біохімічної точки зору точна оцінка енерговитрат дозволяє уникнути хронічного дефіциту або надлишку енергії, які можуть призводити до небажаних метаболічних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зокрема зниження швидкості основного обміну або накопичення жирової маси. Таким чином, цифровий моніторинг фізичної активності виступає інструментом оптимізації енергетичного балансу [6].</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Мобільні додатки та аналіз харчової поведінки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Мобільні додатки для обліку харчування забезпечують кількісну та якісну оцінку споживання енергії, </w:t>
      </w:r>
      <w:proofErr w:type="spellStart"/>
      <w:r w:rsidRPr="004A3429">
        <w:rPr>
          <w:rFonts w:asciiTheme="majorBidi" w:eastAsia="Times New Roman" w:hAnsiTheme="majorBidi" w:cstheme="majorBidi"/>
          <w:sz w:val="28"/>
          <w:szCs w:val="28"/>
        </w:rPr>
        <w:t>макро</w:t>
      </w:r>
      <w:proofErr w:type="spellEnd"/>
      <w:r w:rsidRPr="004A3429">
        <w:rPr>
          <w:rFonts w:asciiTheme="majorBidi" w:eastAsia="Times New Roman" w:hAnsiTheme="majorBidi" w:cstheme="majorBidi"/>
          <w:sz w:val="28"/>
          <w:szCs w:val="28"/>
        </w:rPr>
        <w:t xml:space="preserve">- та </w:t>
      </w:r>
      <w:proofErr w:type="spellStart"/>
      <w:r w:rsidRPr="004A3429">
        <w:rPr>
          <w:rFonts w:asciiTheme="majorBidi" w:eastAsia="Times New Roman" w:hAnsiTheme="majorBidi" w:cstheme="majorBidi"/>
          <w:sz w:val="28"/>
          <w:szCs w:val="28"/>
        </w:rPr>
        <w:t>мікронутрієнтів</w:t>
      </w:r>
      <w:proofErr w:type="spellEnd"/>
      <w:r w:rsidRPr="004A3429">
        <w:rPr>
          <w:rFonts w:asciiTheme="majorBidi" w:eastAsia="Times New Roman" w:hAnsiTheme="majorBidi" w:cstheme="majorBidi"/>
          <w:sz w:val="28"/>
          <w:szCs w:val="28"/>
        </w:rPr>
        <w:t>. Їх використання дозволяє виявляти індивідуальні особливості харчової поведінки, порушення режиму харчування та невідповідність раціону фізіологічним потребам організму [57].</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Фізіологічно важливим аспектом є можливість адаптації раціону з урахуванням часу тренувань, фаз відновлення та індивідуальної реакції на навантаження. Поєднання даних про споживання поживних речовин із показниками активності та відновлення створює основу для динамічної персоналізації харчових рекомендацій [59].</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Алгоритми штучного інтелекту та інтеграція даних</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Сучасні системи персоналізованого харчування дедалі частіше використовують алгоритми машинного навчання та штучного інтелекту для інтеграції біометричних, поведінкових і харчових даних. Такі алгоритми дозволяють виявляти закономірності між харчуванням, фізичною активністю та змінами складу тіла, а також прогнозувати індивідуальну відповідь організму на певні харчові стратегії [69].</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 наукової точки зору це відкриває можливість переходу від статичних рекомендацій до адаптивних моделей харчування, які коригуються залежно від динаміки фізіологічних показників. Водночас більшість авторів наголошують на необхідності критичної інтерпретації цифрових даних та їх поєднання з клінічними й фізіологічними методами оцінки [70].</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Обмеження та наукові перспективи використання цифрових технологій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Попри значний потенціал цифрових технологій, їх використання у персоналізованому харчуванні має певні обмеження. До них належать похибки </w:t>
      </w:r>
      <w:r w:rsidRPr="004A3429">
        <w:rPr>
          <w:rFonts w:asciiTheme="majorBidi" w:eastAsia="Times New Roman" w:hAnsiTheme="majorBidi" w:cstheme="majorBidi"/>
          <w:sz w:val="28"/>
          <w:szCs w:val="28"/>
        </w:rPr>
        <w:lastRenderedPageBreak/>
        <w:t xml:space="preserve">вимірювань, обмежена точність оцінки енерговитрат та залежність результатів від якості введених даних. Тому з наукової точки зору цифрові інструменти слід розглядати як допоміжні засоби, що доповнюють, але не замінюють класичні методи фізіологічної та </w:t>
      </w:r>
      <w:proofErr w:type="spellStart"/>
      <w:r w:rsidRPr="004A3429">
        <w:rPr>
          <w:rFonts w:asciiTheme="majorBidi" w:eastAsia="Times New Roman" w:hAnsiTheme="majorBidi" w:cstheme="majorBidi"/>
          <w:sz w:val="28"/>
          <w:szCs w:val="28"/>
        </w:rPr>
        <w:t>нутриціологічної</w:t>
      </w:r>
      <w:proofErr w:type="spellEnd"/>
      <w:r w:rsidRPr="004A3429">
        <w:rPr>
          <w:rFonts w:asciiTheme="majorBidi" w:eastAsia="Times New Roman" w:hAnsiTheme="majorBidi" w:cstheme="majorBidi"/>
          <w:sz w:val="28"/>
          <w:szCs w:val="28"/>
        </w:rPr>
        <w:t xml:space="preserve"> оцінки [5, 27].</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Таким чином, цифрові технології та біометричні дані є важливою науково-методичною основою персоналізації раціону у фітнес-індустрії. Їх раціональне використання дозволяє більш точно узгоджувати харчування з фізіологічними потребами організму, оптимізувати енергетичний баланс і підвищувати ефективність змін складу тіла, що є особливо актуальним у короткострокових фітнес-інтервенціях тривалістю 4–8 тижнів.</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AE74EB">
      <w:pPr>
        <w:rPr>
          <w:rFonts w:asciiTheme="majorBidi" w:eastAsia="Times New Roman" w:hAnsiTheme="majorBidi" w:cstheme="majorBidi"/>
          <w:b/>
          <w:bCs/>
          <w:sz w:val="28"/>
          <w:szCs w:val="28"/>
        </w:rPr>
      </w:pP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5" w:name="_heading=h.tyjcwt" w:colFirst="0" w:colLast="0"/>
      <w:bookmarkEnd w:id="5"/>
      <w:r w:rsidRPr="004A3429">
        <w:rPr>
          <w:rFonts w:asciiTheme="majorBidi" w:eastAsia="Times New Roman" w:hAnsiTheme="majorBidi" w:cstheme="majorBidi"/>
          <w:b/>
          <w:bCs/>
          <w:sz w:val="28"/>
          <w:szCs w:val="28"/>
        </w:rPr>
        <w:t>Висновки до розділу 1</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наукових джерел засвідчив, що склад тіла є інтегральним показником фізичного стану осіб, які займаються оздоровчим фітнесом, і більш інформативно відображає ефективність тренувального та харчового впливу, ніж традиційні показники маси тіла або індекс маси тіла. Оптимізація співвідношення жирової та м’язової маси розглядається як ключова мета сучасних фітнес-програм.</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Встановлено, що харчування відіграє провідну роль у регуляції жирової та м’язової маси, реалізуючи свій вплив через механізми енергетичного балансу, гормональної регуляції та ферментативної активності. З біохімічної точки зору адекватне забезпечення організму енергією та </w:t>
      </w:r>
      <w:proofErr w:type="spellStart"/>
      <w:r w:rsidRPr="004A3429">
        <w:rPr>
          <w:rFonts w:asciiTheme="majorBidi" w:eastAsia="Times New Roman" w:hAnsiTheme="majorBidi" w:cstheme="majorBidi"/>
          <w:sz w:val="28"/>
          <w:szCs w:val="28"/>
        </w:rPr>
        <w:t>макронутрієнтами</w:t>
      </w:r>
      <w:proofErr w:type="spellEnd"/>
      <w:r w:rsidRPr="004A3429">
        <w:rPr>
          <w:rFonts w:asciiTheme="majorBidi" w:eastAsia="Times New Roman" w:hAnsiTheme="majorBidi" w:cstheme="majorBidi"/>
          <w:sz w:val="28"/>
          <w:szCs w:val="28"/>
        </w:rPr>
        <w:t xml:space="preserve"> є необхідною умовою ефективної адаптації до фізичних навантажень і запобігання небажаним </w:t>
      </w:r>
      <w:proofErr w:type="spellStart"/>
      <w:r w:rsidRPr="004A3429">
        <w:rPr>
          <w:rFonts w:asciiTheme="majorBidi" w:eastAsia="Times New Roman" w:hAnsiTheme="majorBidi" w:cstheme="majorBidi"/>
          <w:sz w:val="28"/>
          <w:szCs w:val="28"/>
        </w:rPr>
        <w:t>катаболічним</w:t>
      </w:r>
      <w:proofErr w:type="spellEnd"/>
      <w:r w:rsidRPr="004A3429">
        <w:rPr>
          <w:rFonts w:asciiTheme="majorBidi" w:eastAsia="Times New Roman" w:hAnsiTheme="majorBidi" w:cstheme="majorBidi"/>
          <w:sz w:val="28"/>
          <w:szCs w:val="28"/>
        </w:rPr>
        <w:t xml:space="preserve"> процесам.</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Узагальнення біохімічних і фізіологічних аспектів персоналізованого харчування дозволило обґрунтувати доцільність індивідуального підходу до планування раціону. Урахування особливостей енергетичного обміну, регуляції </w:t>
      </w:r>
      <w:proofErr w:type="spellStart"/>
      <w:r w:rsidRPr="004A3429">
        <w:rPr>
          <w:rFonts w:asciiTheme="majorBidi" w:eastAsia="Times New Roman" w:hAnsiTheme="majorBidi" w:cstheme="majorBidi"/>
          <w:sz w:val="28"/>
          <w:szCs w:val="28"/>
        </w:rPr>
        <w:t>ліполізу</w:t>
      </w:r>
      <w:proofErr w:type="spellEnd"/>
      <w:r w:rsidRPr="004A3429">
        <w:rPr>
          <w:rFonts w:asciiTheme="majorBidi" w:eastAsia="Times New Roman" w:hAnsiTheme="majorBidi" w:cstheme="majorBidi"/>
          <w:sz w:val="28"/>
          <w:szCs w:val="28"/>
        </w:rPr>
        <w:t xml:space="preserve">, м’язового </w:t>
      </w:r>
      <w:proofErr w:type="spellStart"/>
      <w:r w:rsidRPr="004A3429">
        <w:rPr>
          <w:rFonts w:asciiTheme="majorBidi" w:eastAsia="Times New Roman" w:hAnsiTheme="majorBidi" w:cstheme="majorBidi"/>
          <w:sz w:val="28"/>
          <w:szCs w:val="28"/>
        </w:rPr>
        <w:t>протеїнсинтезу</w:t>
      </w:r>
      <w:proofErr w:type="spellEnd"/>
      <w:r w:rsidRPr="004A3429">
        <w:rPr>
          <w:rFonts w:asciiTheme="majorBidi" w:eastAsia="Times New Roman" w:hAnsiTheme="majorBidi" w:cstheme="majorBidi"/>
          <w:sz w:val="28"/>
          <w:szCs w:val="28"/>
        </w:rPr>
        <w:t xml:space="preserve"> та відновних процесів забезпечує цілеспрямований вплив на зміну складу тіла у процесі фітнес-тренувань.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Визначено, що сучасні цифрові технології та біометричні дані створюють науково-методичну основу для практичної реалізації персоналізованого харчування. Використання </w:t>
      </w:r>
      <w:proofErr w:type="spellStart"/>
      <w:r w:rsidRPr="004A3429">
        <w:rPr>
          <w:rFonts w:asciiTheme="majorBidi" w:eastAsia="Times New Roman" w:hAnsiTheme="majorBidi" w:cstheme="majorBidi"/>
          <w:sz w:val="28"/>
          <w:szCs w:val="28"/>
        </w:rPr>
        <w:t>носимих</w:t>
      </w:r>
      <w:proofErr w:type="spellEnd"/>
      <w:r w:rsidRPr="004A3429">
        <w:rPr>
          <w:rFonts w:asciiTheme="majorBidi" w:eastAsia="Times New Roman" w:hAnsiTheme="majorBidi" w:cstheme="majorBidi"/>
          <w:sz w:val="28"/>
          <w:szCs w:val="28"/>
        </w:rPr>
        <w:t xml:space="preserve"> пристроїв, мобільних додатків і алгоритмів аналізу даних дозволяє здійснювати динамічну корекцію раціону з урахуванням фізіологічної відповіді організму та рівня фізичної активності.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Разом з тим, наукові джерела підкреслюють необхідність критичної інтерпретації цифрових показників і поєднання їх із класичними методами </w:t>
      </w:r>
      <w:proofErr w:type="spellStart"/>
      <w:r w:rsidRPr="004A3429">
        <w:rPr>
          <w:rFonts w:asciiTheme="majorBidi" w:eastAsia="Times New Roman" w:hAnsiTheme="majorBidi" w:cstheme="majorBidi"/>
          <w:sz w:val="28"/>
          <w:szCs w:val="28"/>
        </w:rPr>
        <w:t>нутриціологічної</w:t>
      </w:r>
      <w:proofErr w:type="spellEnd"/>
      <w:r w:rsidRPr="004A3429">
        <w:rPr>
          <w:rFonts w:asciiTheme="majorBidi" w:eastAsia="Times New Roman" w:hAnsiTheme="majorBidi" w:cstheme="majorBidi"/>
          <w:sz w:val="28"/>
          <w:szCs w:val="28"/>
        </w:rPr>
        <w:t xml:space="preserve"> та фізіологічної оцінки. Це є важливою умовою забезпечення точності персоналізованих рекомендацій і запобігання помилкам у практиці оздоровчого фітнесу.</w:t>
      </w:r>
    </w:p>
    <w:p w:rsidR="00AE74EB" w:rsidRPr="004A3429" w:rsidRDefault="005B6ED1">
      <w:pPr>
        <w:spacing w:after="0" w:line="360" w:lineRule="auto"/>
        <w:ind w:firstLine="709"/>
        <w:jc w:val="both"/>
        <w:rPr>
          <w:rFonts w:asciiTheme="majorBidi" w:eastAsia="Times New Roman" w:hAnsiTheme="majorBidi" w:cstheme="majorBidi"/>
          <w:sz w:val="52"/>
          <w:szCs w:val="52"/>
        </w:rPr>
      </w:pPr>
      <w:r w:rsidRPr="004A3429">
        <w:rPr>
          <w:rFonts w:asciiTheme="majorBidi" w:eastAsia="Times New Roman" w:hAnsiTheme="majorBidi" w:cstheme="majorBidi"/>
          <w:sz w:val="28"/>
          <w:szCs w:val="28"/>
        </w:rPr>
        <w:lastRenderedPageBreak/>
        <w:t>Отже, результати теоретичного аналізу підтверджують наукову обґрунтованість використання персоналізованих харчових рекомендацій для оптимізації складу тіла у фітнес-ентузіастів та створюють методологічну основу для проведення експериментального дослідження ефективності таких підходів у короткострокових інтервенціях тривалістю 4–8 тижнів.</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ab/>
      </w:r>
    </w:p>
    <w:p w:rsidR="00AE74EB" w:rsidRPr="004A3429" w:rsidRDefault="005B6ED1">
      <w:pPr>
        <w:rPr>
          <w:rFonts w:asciiTheme="majorBidi" w:eastAsia="Times New Roman" w:hAnsiTheme="majorBidi" w:cstheme="majorBidi"/>
          <w:sz w:val="28"/>
          <w:szCs w:val="28"/>
        </w:rPr>
      </w:pPr>
      <w:r w:rsidRPr="004A3429">
        <w:rPr>
          <w:rFonts w:asciiTheme="majorBidi" w:hAnsiTheme="majorBidi" w:cstheme="majorBidi"/>
        </w:rPr>
        <w:br w:type="page"/>
      </w: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6" w:name="_heading=h.3dy6vkm" w:colFirst="0" w:colLast="0"/>
      <w:bookmarkEnd w:id="6"/>
      <w:r w:rsidRPr="004A3429">
        <w:rPr>
          <w:rFonts w:asciiTheme="majorBidi" w:eastAsia="Times New Roman" w:hAnsiTheme="majorBidi" w:cstheme="majorBidi"/>
          <w:b/>
          <w:bCs/>
          <w:sz w:val="28"/>
          <w:szCs w:val="28"/>
        </w:rPr>
        <w:lastRenderedPageBreak/>
        <w:t>РОЗДІЛ  2.</w:t>
      </w:r>
      <w:r w:rsidRPr="004A3429">
        <w:rPr>
          <w:rFonts w:asciiTheme="majorBidi" w:eastAsia="Times New Roman" w:hAnsiTheme="majorBidi" w:cstheme="majorBidi"/>
          <w:b/>
          <w:bCs/>
          <w:sz w:val="28"/>
          <w:szCs w:val="28"/>
        </w:rPr>
        <w:tab/>
        <w:t>МЕТОДИ І ОРГАНІЗАЦІЯ ДОСЛІДЖЕННЯ</w:t>
      </w:r>
    </w:p>
    <w:p w:rsidR="00AE74EB" w:rsidRPr="004A3429" w:rsidRDefault="00AE74EB">
      <w:pPr>
        <w:spacing w:after="0" w:line="360" w:lineRule="auto"/>
        <w:jc w:val="center"/>
        <w:rPr>
          <w:rFonts w:asciiTheme="majorBidi" w:eastAsia="Times New Roman" w:hAnsiTheme="majorBidi" w:cstheme="majorBidi"/>
          <w:b/>
          <w:bCs/>
          <w:sz w:val="28"/>
          <w:szCs w:val="28"/>
        </w:rPr>
      </w:pPr>
      <w:bookmarkStart w:id="7" w:name="_heading=h.1t3h5sf" w:colFirst="0" w:colLast="0"/>
      <w:bookmarkEnd w:id="7"/>
    </w:p>
    <w:p w:rsidR="00AE74EB" w:rsidRPr="004A3429" w:rsidRDefault="005B6ED1">
      <w:pPr>
        <w:tabs>
          <w:tab w:val="left" w:pos="1100"/>
          <w:tab w:val="left" w:pos="1320"/>
        </w:tabs>
        <w:spacing w:after="0" w:line="360" w:lineRule="auto"/>
        <w:ind w:firstLine="658"/>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 xml:space="preserve">2.1. </w:t>
      </w:r>
      <w:r w:rsidRPr="004A3429">
        <w:rPr>
          <w:rFonts w:asciiTheme="majorBidi" w:eastAsia="Times New Roman" w:hAnsiTheme="majorBidi" w:cstheme="majorBidi"/>
          <w:b/>
          <w:bCs/>
          <w:sz w:val="28"/>
          <w:szCs w:val="28"/>
        </w:rPr>
        <w:tab/>
        <w:t>Методи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Знання принципів раціонального та персоналізованого харчування, а також володіння сучасними методами оцінки фактичного харчування і складу тіла дозволяє фахівцю з </w:t>
      </w:r>
      <w:proofErr w:type="spellStart"/>
      <w:r w:rsidRPr="004A3429">
        <w:rPr>
          <w:rFonts w:asciiTheme="majorBidi" w:eastAsia="Times New Roman" w:hAnsiTheme="majorBidi" w:cstheme="majorBidi"/>
          <w:sz w:val="28"/>
          <w:szCs w:val="28"/>
        </w:rPr>
        <w:t>нутриціології</w:t>
      </w:r>
      <w:proofErr w:type="spellEnd"/>
      <w:r w:rsidRPr="004A3429">
        <w:rPr>
          <w:rFonts w:asciiTheme="majorBidi" w:eastAsia="Times New Roman" w:hAnsiTheme="majorBidi" w:cstheme="majorBidi"/>
          <w:sz w:val="28"/>
          <w:szCs w:val="28"/>
        </w:rPr>
        <w:t xml:space="preserve"> або фітнесу об’єктивно оцінити харчовий статус фізично активних осіб, виявити неадекватність енергетичного та </w:t>
      </w:r>
      <w:proofErr w:type="spellStart"/>
      <w:r w:rsidRPr="004A3429">
        <w:rPr>
          <w:rFonts w:asciiTheme="majorBidi" w:eastAsia="Times New Roman" w:hAnsiTheme="majorBidi" w:cstheme="majorBidi"/>
          <w:sz w:val="28"/>
          <w:szCs w:val="28"/>
        </w:rPr>
        <w:t>нутрієнтного</w:t>
      </w:r>
      <w:proofErr w:type="spellEnd"/>
      <w:r w:rsidRPr="004A3429">
        <w:rPr>
          <w:rFonts w:asciiTheme="majorBidi" w:eastAsia="Times New Roman" w:hAnsiTheme="majorBidi" w:cstheme="majorBidi"/>
          <w:sz w:val="28"/>
          <w:szCs w:val="28"/>
        </w:rPr>
        <w:t xml:space="preserve"> забезпечення, а також розробити науково обґрунтовані рекомендації щодо корекції раціону відповідно до індивідуальних потреб організму.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Для вирішення поставлених у роботі завдань було використано комплекс взаємопов’язаних методів дослідження, які умовно можна поділити на теоретичні, інструментальні, аналітичні та статистичні.</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2.1.1. Аналіз і узагальнення науково-методичної літератури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Метод аналізу та узагальнення наукових джерел застосовувався з метою вивчення сучасних підходів до персоналізованого харчування, фізіологічних і біохімічних механізмів регуляції жирової та м’язової маси, а також методів оцінки складу тіла у фізично активних осіб. Опрацювання вітчизняних та зарубіжних джерел дозволило обґрунтувати актуальність теми, сформулювати мету, завдання та гіпотезу дослідження, а також визначити адекватні методи </w:t>
      </w:r>
      <w:proofErr w:type="spellStart"/>
      <w:r w:rsidRPr="004A3429">
        <w:rPr>
          <w:rFonts w:asciiTheme="majorBidi" w:eastAsia="Times New Roman" w:hAnsiTheme="majorBidi" w:cstheme="majorBidi"/>
          <w:sz w:val="28"/>
          <w:szCs w:val="28"/>
        </w:rPr>
        <w:t>основноїроботи</w:t>
      </w:r>
      <w:proofErr w:type="spellEnd"/>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2.1.2. Антропометричні методи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Антропометричні методи використовувалися для визначення загальних показників фізичного розвитку учасників дослідження. Вимірювали масу тіла, зріст, окружність талії та стегон за стандартною методикою. Отримані показники застосовувалися для первинної характеристики контингенту та аналізу змін морфологічних параметрів у динаміці експерименту.</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 xml:space="preserve">2.1.3. Метод біоелектричного </w:t>
      </w:r>
      <w:proofErr w:type="spellStart"/>
      <w:r w:rsidRPr="004A3429">
        <w:rPr>
          <w:rFonts w:asciiTheme="majorBidi" w:eastAsia="Times New Roman" w:hAnsiTheme="majorBidi" w:cstheme="majorBidi"/>
          <w:b/>
          <w:bCs/>
          <w:sz w:val="28"/>
          <w:szCs w:val="28"/>
        </w:rPr>
        <w:t>імпедансного</w:t>
      </w:r>
      <w:proofErr w:type="spellEnd"/>
      <w:r w:rsidRPr="004A3429">
        <w:rPr>
          <w:rFonts w:asciiTheme="majorBidi" w:eastAsia="Times New Roman" w:hAnsiTheme="majorBidi" w:cstheme="majorBidi"/>
          <w:b/>
          <w:bCs/>
          <w:sz w:val="28"/>
          <w:szCs w:val="28"/>
        </w:rPr>
        <w:t xml:space="preserve"> аналізу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Оцінка композиційного складу тіла проводилася методом біоелектричного </w:t>
      </w:r>
      <w:proofErr w:type="spellStart"/>
      <w:r w:rsidRPr="004A3429">
        <w:rPr>
          <w:rFonts w:asciiTheme="majorBidi" w:eastAsia="Times New Roman" w:hAnsiTheme="majorBidi" w:cstheme="majorBidi"/>
          <w:sz w:val="28"/>
          <w:szCs w:val="28"/>
        </w:rPr>
        <w:t>імпедансного</w:t>
      </w:r>
      <w:proofErr w:type="spellEnd"/>
      <w:r w:rsidRPr="004A3429">
        <w:rPr>
          <w:rFonts w:asciiTheme="majorBidi" w:eastAsia="Times New Roman" w:hAnsiTheme="majorBidi" w:cstheme="majorBidi"/>
          <w:sz w:val="28"/>
          <w:szCs w:val="28"/>
        </w:rPr>
        <w:t xml:space="preserve"> аналізу з використанням професійного аналізатора складу тіла. Метод ґрунтується на вимірюванні електричного опору тканин організму, що мають різну електропровідність залежно від вмісту води та електролітів.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За допомогою даного методу визначалися такі показники: жирова маса, м’язова маса, відсоток жиру, загальний вміст води в організмі. </w:t>
      </w:r>
      <w:proofErr w:type="spellStart"/>
      <w:r w:rsidRPr="004A3429">
        <w:rPr>
          <w:rFonts w:asciiTheme="majorBidi" w:eastAsia="Times New Roman" w:hAnsiTheme="majorBidi" w:cstheme="majorBidi"/>
          <w:sz w:val="28"/>
          <w:szCs w:val="28"/>
        </w:rPr>
        <w:t>Біоімпедансний</w:t>
      </w:r>
      <w:proofErr w:type="spellEnd"/>
      <w:r w:rsidRPr="004A3429">
        <w:rPr>
          <w:rFonts w:asciiTheme="majorBidi" w:eastAsia="Times New Roman" w:hAnsiTheme="majorBidi" w:cstheme="majorBidi"/>
          <w:sz w:val="28"/>
          <w:szCs w:val="28"/>
        </w:rPr>
        <w:t xml:space="preserve"> аналіз є </w:t>
      </w:r>
      <w:proofErr w:type="spellStart"/>
      <w:r w:rsidRPr="004A3429">
        <w:rPr>
          <w:rFonts w:asciiTheme="majorBidi" w:eastAsia="Times New Roman" w:hAnsiTheme="majorBidi" w:cstheme="majorBidi"/>
          <w:sz w:val="28"/>
          <w:szCs w:val="28"/>
        </w:rPr>
        <w:t>неінвазивним</w:t>
      </w:r>
      <w:proofErr w:type="spellEnd"/>
      <w:r w:rsidRPr="004A3429">
        <w:rPr>
          <w:rFonts w:asciiTheme="majorBidi" w:eastAsia="Times New Roman" w:hAnsiTheme="majorBidi" w:cstheme="majorBidi"/>
          <w:sz w:val="28"/>
          <w:szCs w:val="28"/>
        </w:rPr>
        <w:t>, безпечним та придатним для багаторазових вимірювань, що дозволяє використовувати його для моніторингу змін складу тіла у процесі фітнес-тренувань.</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2.1.4. Метод оцінки фактичного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Оцінка фактичного харчування здійснювалася за допомогою методу харчових щоденників. Учасники дослідження протягом одного </w:t>
      </w:r>
      <w:proofErr w:type="spellStart"/>
      <w:r w:rsidRPr="004A3429">
        <w:rPr>
          <w:rFonts w:asciiTheme="majorBidi" w:eastAsia="Times New Roman" w:hAnsiTheme="majorBidi" w:cstheme="majorBidi"/>
          <w:sz w:val="28"/>
          <w:szCs w:val="28"/>
        </w:rPr>
        <w:t>мікроциклу</w:t>
      </w:r>
      <w:proofErr w:type="spellEnd"/>
      <w:r w:rsidRPr="004A3429">
        <w:rPr>
          <w:rFonts w:asciiTheme="majorBidi" w:eastAsia="Times New Roman" w:hAnsiTheme="majorBidi" w:cstheme="majorBidi"/>
          <w:sz w:val="28"/>
          <w:szCs w:val="28"/>
        </w:rPr>
        <w:t xml:space="preserve"> (7 днів) фіксували всі прийоми їжі із зазначенням виду продуктів, їх кількості та часу споживання.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Для ведення харчових щоденників використовувалися мобільні додатки для обліку харчування, що дозволяло здійснювати розрахунок енергетичної цінності раціону, вмісту білків, жирів і вуглеводів. Отримані дані використовувалися для оцінки відповідності фактичного харчування індивідуальним енергетичним потребам учасників.</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2.1.5. Метод оцінки рівня фізичної активності та енерговитрат</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Рівень фізичної активності визначався на основі даних фітнес-</w:t>
      </w:r>
      <w:proofErr w:type="spellStart"/>
      <w:r w:rsidRPr="004A3429">
        <w:rPr>
          <w:rFonts w:asciiTheme="majorBidi" w:eastAsia="Times New Roman" w:hAnsiTheme="majorBidi" w:cstheme="majorBidi"/>
          <w:sz w:val="28"/>
          <w:szCs w:val="28"/>
        </w:rPr>
        <w:t>трекерів</w:t>
      </w:r>
      <w:proofErr w:type="spellEnd"/>
      <w:r w:rsidRPr="004A3429">
        <w:rPr>
          <w:rFonts w:asciiTheme="majorBidi" w:eastAsia="Times New Roman" w:hAnsiTheme="majorBidi" w:cstheme="majorBidi"/>
          <w:sz w:val="28"/>
          <w:szCs w:val="28"/>
        </w:rPr>
        <w:t xml:space="preserve"> та аналізу показників рухової активності. Для розрахунку енерговитрат використовувався метод метаболічних еквівалентів фізичної активності (MET), що дозволяє оцінити добові енерговитрати з урахуванням інтенсивності та тривалості фізичних навантажень.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Дані цього методу застосовувалися для індивідуального розрахунку енергетичної цінності раціону та корекції харчових рекомендацій.</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2.1.6. Педагогічний експеримент</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Педагогічний експеримент проводився за схемою «до/після» та передбачав порівняльну оцінку показників складу тіла до початку та після завершення експериментального періоду. У процесі експерименту учасники </w:t>
      </w:r>
      <w:proofErr w:type="spellStart"/>
      <w:r w:rsidRPr="004A3429">
        <w:rPr>
          <w:rFonts w:asciiTheme="majorBidi" w:eastAsia="Times New Roman" w:hAnsiTheme="majorBidi" w:cstheme="majorBidi"/>
          <w:sz w:val="28"/>
          <w:szCs w:val="28"/>
        </w:rPr>
        <w:t>основноїгрупи</w:t>
      </w:r>
      <w:proofErr w:type="spellEnd"/>
      <w:r w:rsidRPr="004A3429">
        <w:rPr>
          <w:rFonts w:asciiTheme="majorBidi" w:eastAsia="Times New Roman" w:hAnsiTheme="majorBidi" w:cstheme="majorBidi"/>
          <w:sz w:val="28"/>
          <w:szCs w:val="28"/>
        </w:rPr>
        <w:t xml:space="preserve"> дотримувалися персоналізованих харчових рекомендацій, тоді як контрольна група отримувала базові рекомендації з раціонального харчування.</w:t>
      </w: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2.1.7. Методи математичної статистики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Для обробки та аналізу отриманих результатів застосовувалися методи математичної статистики. Визначалися середні арифметичні значення показників, стандартне відхилення, оцінювалася вірогідність змін показників у динаміці дослідження. Статистична обробка даних здійснювалася з використанням програмного забезпечення Microsoft Office Excel.</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658"/>
        <w:rPr>
          <w:rFonts w:asciiTheme="majorBidi" w:eastAsia="Times New Roman" w:hAnsiTheme="majorBidi" w:cstheme="majorBidi"/>
          <w:b/>
          <w:bCs/>
          <w:sz w:val="28"/>
          <w:szCs w:val="28"/>
        </w:rPr>
      </w:pPr>
      <w:bookmarkStart w:id="8" w:name="_heading=h.2s8eyo1" w:colFirst="0" w:colLast="0"/>
      <w:bookmarkEnd w:id="8"/>
      <w:r w:rsidRPr="004A3429">
        <w:rPr>
          <w:rFonts w:asciiTheme="majorBidi" w:eastAsia="Times New Roman" w:hAnsiTheme="majorBidi" w:cstheme="majorBidi"/>
          <w:b/>
          <w:bCs/>
          <w:sz w:val="28"/>
          <w:szCs w:val="28"/>
        </w:rPr>
        <w:t>2.2.</w:t>
      </w:r>
      <w:r w:rsidRPr="004A3429">
        <w:rPr>
          <w:rFonts w:asciiTheme="majorBidi" w:eastAsia="Times New Roman" w:hAnsiTheme="majorBidi" w:cstheme="majorBidi"/>
          <w:b/>
          <w:bCs/>
          <w:sz w:val="28"/>
          <w:szCs w:val="28"/>
        </w:rPr>
        <w:tab/>
        <w:t>Організація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Дослідження було спрямоване на оцінку ефективності використання персоналізованих харчових рекомендацій для зміни складу тіла у осіб, які систематично займаються оздоровчим фітнесом. Експериментальне дослідження проводилося протягом 4–8 тижнів і включало декілька послідовних етапів.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 першому етапі здійснювався аналіз науково-методичної літератури, </w:t>
      </w:r>
      <w:proofErr w:type="spellStart"/>
      <w:r w:rsidRPr="004A3429">
        <w:rPr>
          <w:rFonts w:asciiTheme="majorBidi" w:eastAsia="Times New Roman" w:hAnsiTheme="majorBidi" w:cstheme="majorBidi"/>
          <w:sz w:val="28"/>
          <w:szCs w:val="28"/>
        </w:rPr>
        <w:t>формулювалися</w:t>
      </w:r>
      <w:proofErr w:type="spellEnd"/>
      <w:r w:rsidRPr="004A3429">
        <w:rPr>
          <w:rFonts w:asciiTheme="majorBidi" w:eastAsia="Times New Roman" w:hAnsiTheme="majorBidi" w:cstheme="majorBidi"/>
          <w:sz w:val="28"/>
          <w:szCs w:val="28"/>
        </w:rPr>
        <w:t xml:space="preserve"> мета, гіпотеза та завдання дослідження, розроблявся план експерименту та підбиралися методи оцінки складу тіла й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другому етапі формувалася вибірка досліджуваних. До участі в дослідженні залучалися особи віком 18–35 років, які регулярно відвідували фітнес-заняття не менше 3 разів на тиждень. Учасники були розподілені на дві групи: основну та контрольну. Загальний обсяг вибірки складав 22 особи.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 третьому етапі проводилися вихідні вимірювання антропометричних показників, складу тіла та оцінка фактичного харчування. На основі отриманих даних для учасників </w:t>
      </w:r>
      <w:proofErr w:type="spellStart"/>
      <w:r w:rsidRPr="004A3429">
        <w:rPr>
          <w:rFonts w:asciiTheme="majorBidi" w:eastAsia="Times New Roman" w:hAnsiTheme="majorBidi" w:cstheme="majorBidi"/>
          <w:sz w:val="28"/>
          <w:szCs w:val="28"/>
        </w:rPr>
        <w:t>основноїгрупи</w:t>
      </w:r>
      <w:proofErr w:type="spellEnd"/>
      <w:r w:rsidRPr="004A3429">
        <w:rPr>
          <w:rFonts w:asciiTheme="majorBidi" w:eastAsia="Times New Roman" w:hAnsiTheme="majorBidi" w:cstheme="majorBidi"/>
          <w:sz w:val="28"/>
          <w:szCs w:val="28"/>
        </w:rPr>
        <w:t xml:space="preserve"> розроблялися персоналізовані харчові рекомендації з урахуванням складу тіла, рівня фізичної активності та індивідуальних енергетичних потреб. Контрольна група дотримувалася базових рекомендацій з раціонального харчування без індивідуалізації.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 четвертому етапі здійснювалося впровадження харчових рекомендацій та повторна оцінка складу тіла після завершення експерименту. Отримані результати піддавалися статистичній обробці, </w:t>
      </w:r>
      <w:proofErr w:type="spellStart"/>
      <w:r w:rsidRPr="004A3429">
        <w:rPr>
          <w:rFonts w:asciiTheme="majorBidi" w:eastAsia="Times New Roman" w:hAnsiTheme="majorBidi" w:cstheme="majorBidi"/>
          <w:sz w:val="28"/>
          <w:szCs w:val="28"/>
        </w:rPr>
        <w:t>формулювалися</w:t>
      </w:r>
      <w:proofErr w:type="spellEnd"/>
      <w:r w:rsidRPr="004A3429">
        <w:rPr>
          <w:rFonts w:asciiTheme="majorBidi" w:eastAsia="Times New Roman" w:hAnsiTheme="majorBidi" w:cstheme="majorBidi"/>
          <w:sz w:val="28"/>
          <w:szCs w:val="28"/>
        </w:rPr>
        <w:t xml:space="preserve"> висновки та практичні рекомендації.</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numPr>
          <w:ilvl w:val="0"/>
          <w:numId w:val="22"/>
        </w:numPr>
        <w:spacing w:after="0" w:line="360" w:lineRule="auto"/>
        <w:ind w:left="0" w:firstLine="709"/>
        <w:jc w:val="both"/>
        <w:rPr>
          <w:rFonts w:asciiTheme="majorBidi" w:eastAsia="Times New Roman" w:hAnsiTheme="majorBidi" w:cstheme="majorBidi"/>
          <w:sz w:val="36"/>
          <w:szCs w:val="36"/>
        </w:rPr>
      </w:pPr>
      <w:bookmarkStart w:id="9" w:name="_heading=h.17dp8vu" w:colFirst="0" w:colLast="0"/>
      <w:bookmarkEnd w:id="9"/>
      <w:r w:rsidRPr="004A3429">
        <w:rPr>
          <w:rFonts w:asciiTheme="majorBidi" w:hAnsiTheme="majorBidi" w:cstheme="majorBidi"/>
        </w:rPr>
        <w:br w:type="page"/>
      </w: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10" w:name="_heading=h.3rdcrjn" w:colFirst="0" w:colLast="0"/>
      <w:bookmarkEnd w:id="10"/>
      <w:r w:rsidRPr="004A3429">
        <w:rPr>
          <w:rFonts w:asciiTheme="majorBidi" w:eastAsia="Times New Roman" w:hAnsiTheme="majorBidi" w:cstheme="majorBidi"/>
          <w:b/>
          <w:bCs/>
          <w:sz w:val="28"/>
          <w:szCs w:val="28"/>
        </w:rPr>
        <w:lastRenderedPageBreak/>
        <w:t>РОЗДІЛ 3.</w:t>
      </w:r>
      <w:r w:rsidRPr="004A3429">
        <w:rPr>
          <w:rFonts w:asciiTheme="majorBidi" w:eastAsia="Times New Roman" w:hAnsiTheme="majorBidi" w:cstheme="majorBidi"/>
          <w:b/>
          <w:bCs/>
          <w:sz w:val="28"/>
          <w:szCs w:val="28"/>
        </w:rPr>
        <w:tab/>
        <w:t>ОЦІНКА ВПЛИВУ ПЕРСОНАЛІЗОВАНИХ ХАРЧОВИХ</w:t>
      </w:r>
    </w:p>
    <w:p w:rsidR="00AE74EB" w:rsidRPr="004A3429" w:rsidRDefault="005B6ED1">
      <w:pPr>
        <w:spacing w:after="0" w:line="360" w:lineRule="auto"/>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РЕКОМЕНДАЦІЙ НА ЗМІНУ СКЛАДУ ТІЛА                                                     ОСІБ, ЯКІ ЗАЙМАЮТЬСЯ ОЗДОРОВЧИМ ФІТНЕСОМ</w:t>
      </w:r>
    </w:p>
    <w:p w:rsidR="00AE74EB" w:rsidRPr="004A3429" w:rsidRDefault="00AE74EB">
      <w:pPr>
        <w:spacing w:after="0" w:line="360" w:lineRule="auto"/>
        <w:jc w:val="both"/>
        <w:rPr>
          <w:rFonts w:asciiTheme="majorBidi" w:eastAsia="Times New Roman" w:hAnsiTheme="majorBidi" w:cstheme="majorBidi"/>
          <w:sz w:val="28"/>
          <w:szCs w:val="28"/>
        </w:rPr>
      </w:pPr>
    </w:p>
    <w:p w:rsidR="00AE74EB" w:rsidRPr="004A3429" w:rsidRDefault="005B6ED1">
      <w:pPr>
        <w:spacing w:after="0" w:line="360" w:lineRule="auto"/>
        <w:ind w:firstLine="658"/>
        <w:jc w:val="center"/>
        <w:rPr>
          <w:rFonts w:asciiTheme="majorBidi" w:eastAsia="Times New Roman" w:hAnsiTheme="majorBidi" w:cstheme="majorBidi"/>
          <w:sz w:val="28"/>
          <w:szCs w:val="28"/>
        </w:rPr>
      </w:pPr>
      <w:bookmarkStart w:id="11" w:name="_heading=h.26in1rg" w:colFirst="0" w:colLast="0"/>
      <w:bookmarkEnd w:id="11"/>
      <w:r w:rsidRPr="004A3429">
        <w:rPr>
          <w:rFonts w:asciiTheme="majorBidi" w:eastAsia="Times New Roman" w:hAnsiTheme="majorBidi" w:cstheme="majorBidi"/>
          <w:b/>
          <w:bCs/>
          <w:sz w:val="28"/>
          <w:szCs w:val="28"/>
        </w:rPr>
        <w:t>3.1.</w:t>
      </w:r>
      <w:r w:rsidRPr="004A3429">
        <w:rPr>
          <w:rFonts w:asciiTheme="majorBidi" w:eastAsia="Times New Roman" w:hAnsiTheme="majorBidi" w:cstheme="majorBidi"/>
          <w:sz w:val="28"/>
          <w:szCs w:val="28"/>
        </w:rPr>
        <w:t xml:space="preserve"> </w:t>
      </w:r>
      <w:r w:rsidRPr="004A3429">
        <w:rPr>
          <w:rFonts w:asciiTheme="majorBidi" w:eastAsia="Times New Roman" w:hAnsiTheme="majorBidi" w:cstheme="majorBidi"/>
          <w:b/>
          <w:bCs/>
          <w:sz w:val="28"/>
          <w:szCs w:val="28"/>
        </w:rPr>
        <w:t>Аналіз вихідних показників складу тіла учасників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вихідних показників складу тіла є необхідним етапом експериментального дослідження, оскільки дозволяє охарактеризувати початковий фізіологічний стан учасників, оцінити однорідність сформованих груп та створити базу для подальшої інтерпретації результатів впливу персоналізованих харчових рекомендацій.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 початковому етапі дослідження було проведено антропометричне обстеження та </w:t>
      </w:r>
      <w:proofErr w:type="spellStart"/>
      <w:r w:rsidRPr="004A3429">
        <w:rPr>
          <w:rFonts w:asciiTheme="majorBidi" w:eastAsia="Times New Roman" w:hAnsiTheme="majorBidi" w:cstheme="majorBidi"/>
          <w:sz w:val="28"/>
          <w:szCs w:val="28"/>
        </w:rPr>
        <w:t>біоімпедансний</w:t>
      </w:r>
      <w:proofErr w:type="spellEnd"/>
      <w:r w:rsidRPr="004A3429">
        <w:rPr>
          <w:rFonts w:asciiTheme="majorBidi" w:eastAsia="Times New Roman" w:hAnsiTheme="majorBidi" w:cstheme="majorBidi"/>
          <w:sz w:val="28"/>
          <w:szCs w:val="28"/>
        </w:rPr>
        <w:t xml:space="preserve"> аналіз складу тіла учасників основної та контрольної груп. Оцінювалися такі показники: маса тіла, відсоток жирової тканини, абсолютна жирова маса, м’язова маса та співвідношення м’язової і жирової маси. Усі вимірювання проводилися в стандартизованих умовах, у першій половині дня, до тренувальних занять, що дозволило мінімізувати вплив добових коливань гідратаційного статусу на результати.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Отримані вихідні дані свідчать, що більшість учасників дослідження мали показники складу тіла, характерні для осіб, які систематично займаються оздоровчим фітнесом. Водночас було зафіксовано індивідуальні відмінності у співвідношенні жирової та м’язової маси, що підтверджує доцільність застосування персоналізованих підходів до харчування навіть серед фізично активного контингенту.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Порівняльний аналіз середніх значень показників складу тіла між експериментальною та контрольною групами на початку дослідження не виявив статистично значущих відмінностей (p&gt;0,05). Це свідчить про достатню однорідність вибірки та коректність формування груп для подальшого педагогічного експерименту. Таким чином, стартові умови дозволяють розглядати подальші зміни показників складу тіла як наслідок застосування різних харчових </w:t>
      </w:r>
      <w:r w:rsidRPr="004A3429">
        <w:rPr>
          <w:rFonts w:asciiTheme="majorBidi" w:eastAsia="Times New Roman" w:hAnsiTheme="majorBidi" w:cstheme="majorBidi"/>
          <w:sz w:val="28"/>
          <w:szCs w:val="28"/>
        </w:rPr>
        <w:lastRenderedPageBreak/>
        <w:t>стратегій.  Вихідні показники складу тіла учасників основної та контрольної груп наведено в таблиці 3.1.</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3.1</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Вихідні показники складу тіла учасників дослідження (M ± SD)</w:t>
      </w:r>
    </w:p>
    <w:tbl>
      <w:tblPr>
        <w:tblStyle w:val="af8"/>
        <w:tblW w:w="9490"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4133"/>
        <w:gridCol w:w="1842"/>
        <w:gridCol w:w="2240"/>
        <w:gridCol w:w="1275"/>
      </w:tblGrid>
      <w:tr w:rsidR="00AE74EB" w:rsidRPr="004A3429">
        <w:trPr>
          <w:tblHeader/>
        </w:trPr>
        <w:tc>
          <w:tcPr>
            <w:tcW w:w="4133"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Показник</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Основна група </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(n = 12)</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Контрольна група </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(n = 10)</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p</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кг</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72,4 ± 8,6</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73,1 ± 9,1</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Жирова маса, кг</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16,8 ± 4,2</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17,1 ± 4,5</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Відсоток жиру, %</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23,4 ± 5,1</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23,8 ± 5,4</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 кг</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29,6 ± 4,8</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29,2 ± 5,0</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Співвідношення м’яз/жир, ум. од.</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1,78 ± 0,32</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1,71 ± 0,35</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r w:rsidR="00AE74EB" w:rsidRPr="004A3429">
        <w:tc>
          <w:tcPr>
            <w:tcW w:w="4133"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Загальний вміст води, %</w:t>
            </w:r>
          </w:p>
        </w:tc>
        <w:tc>
          <w:tcPr>
            <w:tcW w:w="184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55,9 ± 4,3</w:t>
            </w:r>
          </w:p>
        </w:tc>
        <w:tc>
          <w:tcPr>
            <w:tcW w:w="224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55,6 ± 4,6</w:t>
            </w:r>
          </w:p>
        </w:tc>
        <w:tc>
          <w:tcPr>
            <w:tcW w:w="127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&gt;0,05</w:t>
            </w:r>
          </w:p>
        </w:tc>
      </w:tr>
    </w:tbl>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відсотка жирової тканини показав, що у частини учасників його значення перевищували оптимальні референтні межі для фізично активних осіб, незважаючи на регулярні тренування. Це узгоджується з даними сучасних досліджень, які вказують на те, що фізичні навантаження без адекватного харчового супроводу не завжди забезпечують оптимізацію складу тіла. Одночасно було встановлено, що м’язова маса у більшості учасників перебувала в межах вікової норми, проте її частка від загальної маси тіла суттєво варіювала між окремими особами.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Співвідношення м’язової та жирової маси на вихідному етапі дослідження характеризувалося значною індивідуальною мінливістю, що свідчить про різну ефективність попередніх харчових і тренувальних стратегій учасників. Саме цей показник було визначено як один із ключових критеріїв оцінки ефективності персоналізованих харчових рекомендацій у подальших етапах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Вихідні значення відсотка жирової тканини у досліджуваних групах характеризувалися помірною варіабельністю, що відображено у величинах стандартного відхилення. Це свідчить про наявність індивідуальних особливостей </w:t>
      </w:r>
      <w:r w:rsidRPr="004A3429">
        <w:rPr>
          <w:rFonts w:asciiTheme="majorBidi" w:eastAsia="Times New Roman" w:hAnsiTheme="majorBidi" w:cstheme="majorBidi"/>
          <w:sz w:val="28"/>
          <w:szCs w:val="28"/>
        </w:rPr>
        <w:lastRenderedPageBreak/>
        <w:t>складу тіла серед учасників, незважаючи на регулярні заняття оздоровчим фітнесом. Подібна тенденція узгоджується з даними сучасних досліджень, які вказують на те, що систематичні фізичні навантаження без адекватного харчового супроводу не завжди забезпечують оптимізацію жирового компоненту маси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абсолютних показників м’язової маси показав, що у більшості учасників вони перебували в межах фізіологічної норми для фізично активних осіб відповідного віку. Проте співвідношення м’язової та жирової маси в обох групах демонструвало значні індивідуальні коливання, що може бути наслідком різного рівня енергетичного та білкового забезпечення раціону до початку дослідження. Саме цей показник розглядався як один із ключових інтегральних критеріїв ефективності персоналізованих харчових рекомендацій у подальших етапах роботи.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Загальний вміст води в організмі на вихідному етапі дослідження перебував у межах референтних значень, що свідчить про відсутність виражених порушень гідратаційного статусу у більшості учасників. Це є важливим чинником, оскільки коливання водного балансу можуть суттєво впливати на результати </w:t>
      </w:r>
      <w:proofErr w:type="spellStart"/>
      <w:r w:rsidRPr="004A3429">
        <w:rPr>
          <w:rFonts w:asciiTheme="majorBidi" w:eastAsia="Times New Roman" w:hAnsiTheme="majorBidi" w:cstheme="majorBidi"/>
          <w:sz w:val="28"/>
          <w:szCs w:val="28"/>
        </w:rPr>
        <w:t>біоімпедансного</w:t>
      </w:r>
      <w:proofErr w:type="spellEnd"/>
      <w:r w:rsidRPr="004A3429">
        <w:rPr>
          <w:rFonts w:asciiTheme="majorBidi" w:eastAsia="Times New Roman" w:hAnsiTheme="majorBidi" w:cstheme="majorBidi"/>
          <w:sz w:val="28"/>
          <w:szCs w:val="28"/>
        </w:rPr>
        <w:t xml:space="preserve"> аналізу та спотворювати оцінку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Таким чином, результати аналізу вихідних показників складу тіла підтверджують достатню однорідність основної та контрольної груп, а також наявність потенціалу для корекції морфологічних параметрів шляхом оптимізації харчування. Отримані дані слугували науково обґрунтованою базою для розроблення персоналізованих харчових рекомендацій та подальшої оцінки їх впливу на зміну складу тіла осіб, які займаються оздоровчим фітнесом.</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3.2. Зміни показників складу тіла після 4–8 тижнів застосування персоналізованого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Персоналізація харчування учасників основної групи у даному дослідженні здійснювалася з використанням сучасних цифрових технологій, програмного </w:t>
      </w:r>
      <w:r w:rsidRPr="004A3429">
        <w:rPr>
          <w:rFonts w:asciiTheme="majorBidi" w:eastAsia="Times New Roman" w:hAnsiTheme="majorBidi" w:cstheme="majorBidi"/>
          <w:sz w:val="28"/>
          <w:szCs w:val="28"/>
        </w:rPr>
        <w:lastRenderedPageBreak/>
        <w:t xml:space="preserve">забезпечення для аналізу харчування та елементів алгоритмічного аналізу даних, що відповідає актуальним тенденціям розвитку спортивної </w:t>
      </w:r>
      <w:proofErr w:type="spellStart"/>
      <w:r w:rsidRPr="004A3429">
        <w:rPr>
          <w:rFonts w:asciiTheme="majorBidi" w:eastAsia="Times New Roman" w:hAnsiTheme="majorBidi" w:cstheme="majorBidi"/>
          <w:sz w:val="28"/>
          <w:szCs w:val="28"/>
        </w:rPr>
        <w:t>нутриціології</w:t>
      </w:r>
      <w:proofErr w:type="spellEnd"/>
      <w:r w:rsidRPr="004A3429">
        <w:rPr>
          <w:rFonts w:asciiTheme="majorBidi" w:eastAsia="Times New Roman" w:hAnsiTheme="majorBidi" w:cstheme="majorBidi"/>
          <w:sz w:val="28"/>
          <w:szCs w:val="28"/>
        </w:rPr>
        <w:t>. Індивідуальні харчові рекомендації формувалися на основі комплексної оцінки біометричних показників, даних про рівень фізичної активності та фактичне харчування кожного учасника.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 початковому етапі персоналізації здійснювався збір вихідних біометричних даних, зокрема показників складу тіла (жирова та м’язова маса, відсоток жиру, загальний вміст води), антропометричних характеристик та рівня фізичної активності. Для цього використовувалися дані </w:t>
      </w:r>
      <w:proofErr w:type="spellStart"/>
      <w:r w:rsidRPr="004A3429">
        <w:rPr>
          <w:rFonts w:asciiTheme="majorBidi" w:eastAsia="Times New Roman" w:hAnsiTheme="majorBidi" w:cstheme="majorBidi"/>
          <w:sz w:val="28"/>
          <w:szCs w:val="28"/>
        </w:rPr>
        <w:t>біоімпедансного</w:t>
      </w:r>
      <w:proofErr w:type="spellEnd"/>
      <w:r w:rsidRPr="004A3429">
        <w:rPr>
          <w:rFonts w:asciiTheme="majorBidi" w:eastAsia="Times New Roman" w:hAnsiTheme="majorBidi" w:cstheme="majorBidi"/>
          <w:sz w:val="28"/>
          <w:szCs w:val="28"/>
        </w:rPr>
        <w:t xml:space="preserve"> аналізу, а також інформація з фітнес-</w:t>
      </w:r>
      <w:proofErr w:type="spellStart"/>
      <w:r w:rsidRPr="004A3429">
        <w:rPr>
          <w:rFonts w:asciiTheme="majorBidi" w:eastAsia="Times New Roman" w:hAnsiTheme="majorBidi" w:cstheme="majorBidi"/>
          <w:sz w:val="28"/>
          <w:szCs w:val="28"/>
        </w:rPr>
        <w:t>трекерів</w:t>
      </w:r>
      <w:proofErr w:type="spellEnd"/>
      <w:r w:rsidRPr="004A3429">
        <w:rPr>
          <w:rFonts w:asciiTheme="majorBidi" w:eastAsia="Times New Roman" w:hAnsiTheme="majorBidi" w:cstheme="majorBidi"/>
          <w:sz w:val="28"/>
          <w:szCs w:val="28"/>
        </w:rPr>
        <w:t xml:space="preserve"> і мобільних додатків, що дозволяло визначити індивідуальні енерговитрати та добову рухову активність.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Розрахунок індивідуальної енергетичної потреби здійснювався з урахуванням швидкості основного обміну, рівня фізичної активності та тренувального навантаження. На основі отриманих даних формувався персоналізований енергетичний баланс, спрямований на оптимізацію складу тіла. Для осіб із підвищеним відсотком жиру створювався помірний дефіцит енергії, тоді як для учасників із потребою у збільшенні м’язової маси енергетична цінність раціону коригувалася відповідно до </w:t>
      </w:r>
      <w:proofErr w:type="spellStart"/>
      <w:r w:rsidRPr="004A3429">
        <w:rPr>
          <w:rFonts w:asciiTheme="majorBidi" w:eastAsia="Times New Roman" w:hAnsiTheme="majorBidi" w:cstheme="majorBidi"/>
          <w:sz w:val="28"/>
          <w:szCs w:val="28"/>
        </w:rPr>
        <w:t>анаболічних</w:t>
      </w:r>
      <w:proofErr w:type="spellEnd"/>
      <w:r w:rsidRPr="004A3429">
        <w:rPr>
          <w:rFonts w:asciiTheme="majorBidi" w:eastAsia="Times New Roman" w:hAnsiTheme="majorBidi" w:cstheme="majorBidi"/>
          <w:sz w:val="28"/>
          <w:szCs w:val="28"/>
        </w:rPr>
        <w:t xml:space="preserve"> цілей.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Визначення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 здійснювалося індивідуально з використанням алгоритмів автоматизованого аналізу харчування, які враховували масу тіла, склад тіла, частоту та інтенсивність тренувань. Особливу увагу приділяли білковому забезпеченню, розподілу вуглеводів залежно від часу тренувань, а також оптимальному споживанню жирів для підтримання гормонального балансу.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Персоналізовані рекомендації коригувалися в динаміці з використанням даних харчових щоденників, що велися учасниками в мобільних додатках. Алгоритмічний аналіз змін показників дозволяв виявляти відхилення від запланованого енергетичного балансу та </w:t>
      </w:r>
      <w:proofErr w:type="spellStart"/>
      <w:r w:rsidRPr="004A3429">
        <w:rPr>
          <w:rFonts w:asciiTheme="majorBidi" w:eastAsia="Times New Roman" w:hAnsiTheme="majorBidi" w:cstheme="majorBidi"/>
          <w:sz w:val="28"/>
          <w:szCs w:val="28"/>
        </w:rPr>
        <w:t>оперативно</w:t>
      </w:r>
      <w:proofErr w:type="spellEnd"/>
      <w:r w:rsidRPr="004A3429">
        <w:rPr>
          <w:rFonts w:asciiTheme="majorBidi" w:eastAsia="Times New Roman" w:hAnsiTheme="majorBidi" w:cstheme="majorBidi"/>
          <w:sz w:val="28"/>
          <w:szCs w:val="28"/>
        </w:rPr>
        <w:t xml:space="preserve"> адаптувати раціон харчування. Таким чином, елементи штучного інтелекту використовувалися як </w:t>
      </w:r>
      <w:r w:rsidRPr="004A3429">
        <w:rPr>
          <w:rFonts w:asciiTheme="majorBidi" w:eastAsia="Times New Roman" w:hAnsiTheme="majorBidi" w:cstheme="majorBidi"/>
          <w:sz w:val="28"/>
          <w:szCs w:val="28"/>
        </w:rPr>
        <w:lastRenderedPageBreak/>
        <w:t>інструмент підтримки прийняття рішень, що забезпечувало гнучкість і адаптивність харчових стратегій упродовж усього експериментального періоду.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Контрольна група отримувала загальні рекомендації з раціонального харчування без індивідуалізації енергетичної цінності та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 що дозволило провести об’єктивну оцінку ефективності персоналізованого підходу.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Таким чином, персоналізація харчування у дослідженні базувалася на інтеграції біометричних даних, цифрових інструментів моніторингу та алгоритмічного аналізу, що створило передумови для цілеспрямованого впливу на зміну складу тіла осіб, які займаються оздоровчим фітнесом.</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Роль штучного інтелекту у персоналізації харчування в межах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Використання елементів штучного інтелекту (ШІ) у системі персоналізованого харчування є одним із ключових методологічних компонентів даного дослідження, що забезпечив адаптивний та індивідуалізований характер харчових рекомендацій. На відміну від традиційних статичних підходів, алгоритми ШІ дозволяють інтегрувати багатовимірні дані про стан організму, фізичну активність та харчову поведінку, формуючи динамічні рекомендації, орієнтовані на оптимізацію складу тіла </w:t>
      </w:r>
      <w:r w:rsidRPr="004A3429">
        <w:rPr>
          <w:rFonts w:asciiTheme="majorBidi" w:eastAsia="Times New Roman" w:hAnsiTheme="majorBidi" w:cstheme="majorBidi"/>
          <w:color w:val="000000"/>
          <w:sz w:val="28"/>
          <w:szCs w:val="28"/>
        </w:rPr>
        <w:t>[44, 49, 70]</w:t>
      </w:r>
      <w:r w:rsidRPr="004A3429">
        <w:rPr>
          <w:rFonts w:asciiTheme="majorBidi" w:eastAsia="Times New Roman" w:hAnsiTheme="majorBidi" w:cstheme="majorBidi"/>
          <w:sz w:val="28"/>
          <w:szCs w:val="28"/>
        </w:rPr>
        <w:t>.</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 межах дослідження елементи штучного інтелекту використовувалися як інструмент аналітичної підтримки прийняття рішень щодо корекції енергетичної цінності раціону та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Алгоритмічна обробка даних базувалася на поєднанні біометричних показників (склад тіла, маса тіла, відсоток жиру), даних про фізичну активність (тривалість та інтенсивність тренувань, добові енерговитрати) і результатів аналізу фактичного харчування, отриманих із цифрових харчових щоденників.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Основною перевагою використання ШІ у персоналізації харчування є можливість виявлення індивідуальних закономірностей між споживанням поживних речовин та змінами складу тіла. Алгоритми аналізу дозволяли оцінювати реакцію організму кожного учасника на задану калорійність і співвідношення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що особливо важливо в умовах короткострокових інтервенцій </w:t>
      </w:r>
      <w:r w:rsidRPr="004A3429">
        <w:rPr>
          <w:rFonts w:asciiTheme="majorBidi" w:eastAsia="Times New Roman" w:hAnsiTheme="majorBidi" w:cstheme="majorBidi"/>
          <w:sz w:val="28"/>
          <w:szCs w:val="28"/>
        </w:rPr>
        <w:lastRenderedPageBreak/>
        <w:t>тривалістю 4–8 тижнів. Таким чином, харчові рекомендації формувалися не лише на основі теоретичних розрахунків, але й з урахуванням фактичної динаміки фізіологічних показників. Логіку використання штучного інтелекту у процесі персоналізації харчування та прийняття харчових рішень наведено в таблиці 3.2.</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3.2</w:t>
      </w:r>
    </w:p>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Використання функцій штучного інтелекту у персоналізації харчування осіб, які займаються оздоровчим фітнесом (</w:t>
      </w:r>
      <w:proofErr w:type="spellStart"/>
      <w:r w:rsidRPr="004A3429">
        <w:rPr>
          <w:rFonts w:asciiTheme="majorBidi" w:eastAsia="Times New Roman" w:hAnsiTheme="majorBidi" w:cstheme="majorBidi"/>
          <w:i/>
          <w:iCs/>
          <w:sz w:val="28"/>
          <w:szCs w:val="28"/>
        </w:rPr>
        <w:t>Ordovas</w:t>
      </w:r>
      <w:proofErr w:type="spellEnd"/>
      <w:r w:rsidRPr="004A3429">
        <w:rPr>
          <w:rFonts w:asciiTheme="majorBidi" w:eastAsia="Times New Roman" w:hAnsiTheme="majorBidi" w:cstheme="majorBidi"/>
          <w:i/>
          <w:iCs/>
          <w:sz w:val="28"/>
          <w:szCs w:val="28"/>
        </w:rPr>
        <w:t xml:space="preserve">, 2018; </w:t>
      </w:r>
      <w:proofErr w:type="spellStart"/>
      <w:r w:rsidRPr="004A3429">
        <w:rPr>
          <w:rFonts w:asciiTheme="majorBidi" w:eastAsia="Times New Roman" w:hAnsiTheme="majorBidi" w:cstheme="majorBidi"/>
          <w:i/>
          <w:iCs/>
          <w:sz w:val="28"/>
          <w:szCs w:val="28"/>
        </w:rPr>
        <w:t>Piwek</w:t>
      </w:r>
      <w:proofErr w:type="spellEnd"/>
      <w:r w:rsidRPr="004A3429">
        <w:rPr>
          <w:rFonts w:asciiTheme="majorBidi" w:eastAsia="Times New Roman" w:hAnsiTheme="majorBidi" w:cstheme="majorBidi"/>
          <w:i/>
          <w:iCs/>
          <w:sz w:val="28"/>
          <w:szCs w:val="28"/>
        </w:rPr>
        <w:t>, 2016)</w:t>
      </w:r>
    </w:p>
    <w:tbl>
      <w:tblPr>
        <w:tblStyle w:val="af9"/>
        <w:tblW w:w="9364" w:type="dxa"/>
        <w:tblInd w:w="-10" w:type="dxa"/>
        <w:tblBorders>
          <w:insideH w:val="single" w:sz="4" w:space="0" w:color="000000"/>
          <w:insideV w:val="single" w:sz="4" w:space="0" w:color="000000"/>
        </w:tblBorders>
        <w:tblLayout w:type="fixed"/>
        <w:tblLook w:val="0400" w:firstRow="0" w:lastRow="0" w:firstColumn="0" w:lastColumn="0" w:noHBand="0" w:noVBand="1"/>
      </w:tblPr>
      <w:tblGrid>
        <w:gridCol w:w="1987"/>
        <w:gridCol w:w="2216"/>
        <w:gridCol w:w="2625"/>
        <w:gridCol w:w="2536"/>
      </w:tblGrid>
      <w:tr w:rsidR="00AE74EB" w:rsidRPr="004A3429">
        <w:trPr>
          <w:tblHeader/>
        </w:trPr>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Функції ШІ</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Біометричні та поведінкові дані</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Алгоритмічний аналіз</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Персоналізоване харчове рішення</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Оцінка енергетичних потреб</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склад тіла, рівень фізичної активності, BMR</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Розрахунок добових енерговитрат і енергетичного балансу</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Визначення індивідуальної калорійності раціону</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динаміки складу тіла</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Жирова маса, м’язова маса, % жиру (до/після)</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Виявлення тенденцій змін складу тіла</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Корекція енергетичного дефіциту або надлишку</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Оптимізація білкового забезпечення</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м’язова маса, частота тренувань</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Оцінка потреб у білку (г/кг маси тіла)</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Індивідуальний розрахунок добового споживання білка</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Таймінг</w:t>
            </w:r>
            <w:proofErr w:type="spellEnd"/>
            <w:r w:rsidRPr="004A3429">
              <w:rPr>
                <w:rFonts w:asciiTheme="majorBidi" w:eastAsia="Times New Roman" w:hAnsiTheme="majorBidi" w:cstheme="majorBidi"/>
                <w:sz w:val="28"/>
                <w:szCs w:val="28"/>
              </w:rPr>
              <w:t xml:space="preserve"> вуглеводів</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Дані про тренування, інтенсивність навантажень</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тренувального навантаження</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Розподіл вуглеводів залежно від днів тренувань</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Контроль жирового обміну</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жиру, енергетичний баланс, тип харчування</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Оцінка співвідношення </w:t>
            </w:r>
            <w:proofErr w:type="spellStart"/>
            <w:r w:rsidRPr="004A3429">
              <w:rPr>
                <w:rFonts w:asciiTheme="majorBidi" w:eastAsia="Times New Roman" w:hAnsiTheme="majorBidi" w:cstheme="majorBidi"/>
                <w:sz w:val="28"/>
                <w:szCs w:val="28"/>
              </w:rPr>
              <w:t>ліполіз</w:t>
            </w:r>
            <w:proofErr w:type="spellEnd"/>
            <w:r w:rsidRPr="004A3429">
              <w:rPr>
                <w:rFonts w:asciiTheme="majorBidi" w:eastAsia="Times New Roman" w:hAnsiTheme="majorBidi" w:cstheme="majorBidi"/>
                <w:sz w:val="28"/>
                <w:szCs w:val="28"/>
              </w:rPr>
              <w:t>/</w:t>
            </w:r>
            <w:proofErr w:type="spellStart"/>
            <w:r w:rsidRPr="004A3429">
              <w:rPr>
                <w:rFonts w:asciiTheme="majorBidi" w:eastAsia="Times New Roman" w:hAnsiTheme="majorBidi" w:cstheme="majorBidi"/>
                <w:sz w:val="28"/>
                <w:szCs w:val="28"/>
              </w:rPr>
              <w:t>ліпогенез</w:t>
            </w:r>
            <w:proofErr w:type="spellEnd"/>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Корекція частки жирів у раціоні</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Аналіз харчової поведінки</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Харчові щоденники, частота прийомів їжі</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Виявлення нерегулярності та дефіцитів</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Оптимізація режиму та структури харчування</w:t>
            </w:r>
          </w:p>
        </w:tc>
      </w:tr>
      <w:tr w:rsidR="00AE74EB" w:rsidRPr="004A3429">
        <w:tc>
          <w:tcPr>
            <w:tcW w:w="1987"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Динамічна адаптація раціону</w:t>
            </w:r>
          </w:p>
        </w:tc>
        <w:tc>
          <w:tcPr>
            <w:tcW w:w="221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Щотижневі зміни маси тіла та складу тіла</w:t>
            </w:r>
          </w:p>
        </w:tc>
        <w:tc>
          <w:tcPr>
            <w:tcW w:w="2625"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Порівняння фактичних і прогнозованих змін</w:t>
            </w:r>
          </w:p>
        </w:tc>
        <w:tc>
          <w:tcPr>
            <w:tcW w:w="253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Оперативне коригування харчових рекомендацій</w:t>
            </w:r>
          </w:p>
        </w:tc>
      </w:tr>
    </w:tbl>
    <w:p w:rsidR="00AE74EB" w:rsidRPr="004A3429" w:rsidRDefault="005B6ED1">
      <w:pPr>
        <w:spacing w:after="0" w:line="360" w:lineRule="auto"/>
        <w:jc w:val="both"/>
        <w:rPr>
          <w:rFonts w:asciiTheme="majorBidi" w:eastAsia="Times New Roman" w:hAnsiTheme="majorBidi" w:cstheme="majorBidi"/>
          <w:i/>
          <w:iCs/>
          <w:sz w:val="24"/>
          <w:szCs w:val="24"/>
        </w:rPr>
      </w:pPr>
      <w:r w:rsidRPr="004A3429">
        <w:rPr>
          <w:rFonts w:asciiTheme="majorBidi" w:eastAsia="Times New Roman" w:hAnsiTheme="majorBidi" w:cstheme="majorBidi"/>
          <w:i/>
          <w:iCs/>
          <w:sz w:val="24"/>
          <w:szCs w:val="24"/>
        </w:rPr>
        <w:t xml:space="preserve">Примітка. Штучний інтелект використовувався як інструмент аналітичної підтримки прийняття рішень і не замінював експертної оцінки фахівця з </w:t>
      </w:r>
      <w:proofErr w:type="spellStart"/>
      <w:r w:rsidRPr="004A3429">
        <w:rPr>
          <w:rFonts w:asciiTheme="majorBidi" w:eastAsia="Times New Roman" w:hAnsiTheme="majorBidi" w:cstheme="majorBidi"/>
          <w:i/>
          <w:iCs/>
          <w:sz w:val="24"/>
          <w:szCs w:val="24"/>
        </w:rPr>
        <w:t>нутриціології</w:t>
      </w:r>
      <w:proofErr w:type="spellEnd"/>
      <w:r w:rsidRPr="004A3429">
        <w:rPr>
          <w:rFonts w:asciiTheme="majorBidi" w:eastAsia="Times New Roman" w:hAnsiTheme="majorBidi" w:cstheme="majorBidi"/>
          <w:i/>
          <w:iCs/>
          <w:sz w:val="24"/>
          <w:szCs w:val="24"/>
        </w:rPr>
        <w:t>.</w:t>
      </w:r>
    </w:p>
    <w:p w:rsidR="00AE74EB" w:rsidRPr="004A3429" w:rsidRDefault="00AE74EB">
      <w:pPr>
        <w:spacing w:after="0" w:line="360" w:lineRule="auto"/>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Штучний інтелект також застосовувався для оптимізації розподілу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у часі. Зокрема, алгоритмічний аналіз даних про тренувальний режим дозволяв коригувати вуглеводне забезпечення у дні з підвищеним навантаженням, а також оптимізувати білковий розподіл протягом доби з метою підтримання м’язового </w:t>
      </w:r>
      <w:proofErr w:type="spellStart"/>
      <w:r w:rsidRPr="004A3429">
        <w:rPr>
          <w:rFonts w:asciiTheme="majorBidi" w:eastAsia="Times New Roman" w:hAnsiTheme="majorBidi" w:cstheme="majorBidi"/>
          <w:sz w:val="28"/>
          <w:szCs w:val="28"/>
        </w:rPr>
        <w:t>протеїнсинтезу</w:t>
      </w:r>
      <w:proofErr w:type="spellEnd"/>
      <w:r w:rsidRPr="004A3429">
        <w:rPr>
          <w:rFonts w:asciiTheme="majorBidi" w:eastAsia="Times New Roman" w:hAnsiTheme="majorBidi" w:cstheme="majorBidi"/>
          <w:sz w:val="28"/>
          <w:szCs w:val="28"/>
        </w:rPr>
        <w:t xml:space="preserve">. Такий підхід відповідає сучасним уявленням про </w:t>
      </w:r>
      <w:proofErr w:type="spellStart"/>
      <w:r w:rsidRPr="004A3429">
        <w:rPr>
          <w:rFonts w:asciiTheme="majorBidi" w:eastAsia="Times New Roman" w:hAnsiTheme="majorBidi" w:cstheme="majorBidi"/>
          <w:sz w:val="28"/>
          <w:szCs w:val="28"/>
        </w:rPr>
        <w:t>таймінг</w:t>
      </w:r>
      <w:proofErr w:type="spellEnd"/>
      <w:r w:rsidRPr="004A3429">
        <w:rPr>
          <w:rFonts w:asciiTheme="majorBidi" w:eastAsia="Times New Roman" w:hAnsiTheme="majorBidi" w:cstheme="majorBidi"/>
          <w:sz w:val="28"/>
          <w:szCs w:val="28"/>
        </w:rPr>
        <w:t xml:space="preserve"> харчування як важливий чинник регуляції </w:t>
      </w:r>
      <w:proofErr w:type="spellStart"/>
      <w:r w:rsidRPr="004A3429">
        <w:rPr>
          <w:rFonts w:asciiTheme="majorBidi" w:eastAsia="Times New Roman" w:hAnsiTheme="majorBidi" w:cstheme="majorBidi"/>
          <w:sz w:val="28"/>
          <w:szCs w:val="28"/>
        </w:rPr>
        <w:t>анаболічних</w:t>
      </w:r>
      <w:proofErr w:type="spellEnd"/>
      <w:r w:rsidRPr="004A3429">
        <w:rPr>
          <w:rFonts w:asciiTheme="majorBidi" w:eastAsia="Times New Roman" w:hAnsiTheme="majorBidi" w:cstheme="majorBidi"/>
          <w:sz w:val="28"/>
          <w:szCs w:val="28"/>
        </w:rPr>
        <w:t xml:space="preserve"> і </w:t>
      </w:r>
      <w:proofErr w:type="spellStart"/>
      <w:r w:rsidRPr="004A3429">
        <w:rPr>
          <w:rFonts w:asciiTheme="majorBidi" w:eastAsia="Times New Roman" w:hAnsiTheme="majorBidi" w:cstheme="majorBidi"/>
          <w:sz w:val="28"/>
          <w:szCs w:val="28"/>
        </w:rPr>
        <w:t>катаболічних</w:t>
      </w:r>
      <w:proofErr w:type="spellEnd"/>
      <w:r w:rsidRPr="004A3429">
        <w:rPr>
          <w:rFonts w:asciiTheme="majorBidi" w:eastAsia="Times New Roman" w:hAnsiTheme="majorBidi" w:cstheme="majorBidi"/>
          <w:sz w:val="28"/>
          <w:szCs w:val="28"/>
        </w:rPr>
        <w:t xml:space="preserve"> процесів.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Важливим аспектом використання ШІ було динамічне коригування харчових рекомендацій у процесі експерименту. На основі щотижневого аналізу змін маси тіла, жирової та м’язової маси алгоритми дозволяли виявляти відхилення від запланованої траєкторії змін складу тіла та своєчасно коригувати енергетичний баланс. Це дозволяло уникати надмірного дефіциту енергії, що може призводити до втрати м’язової маси, або енергетичного надлишку, який сприяє накопиченню жирової тканини.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 наукової точки зору застосування елементів штучного інтелекту в даному дослідженні слід розглядати як інструмент підвищення точності та індивідуальної спрямованості харчових рекомендацій, а не як повну заміну фахової експертної </w:t>
      </w:r>
      <w:r w:rsidRPr="004A3429">
        <w:rPr>
          <w:rFonts w:asciiTheme="majorBidi" w:eastAsia="Times New Roman" w:hAnsiTheme="majorBidi" w:cstheme="majorBidi"/>
          <w:sz w:val="28"/>
          <w:szCs w:val="28"/>
        </w:rPr>
        <w:lastRenderedPageBreak/>
        <w:t xml:space="preserve">оцінки. Алгоритмічні рішення поєднувалися з принципами спортивної </w:t>
      </w:r>
      <w:proofErr w:type="spellStart"/>
      <w:r w:rsidRPr="004A3429">
        <w:rPr>
          <w:rFonts w:asciiTheme="majorBidi" w:eastAsia="Times New Roman" w:hAnsiTheme="majorBidi" w:cstheme="majorBidi"/>
          <w:sz w:val="28"/>
          <w:szCs w:val="28"/>
        </w:rPr>
        <w:t>нутриціології</w:t>
      </w:r>
      <w:proofErr w:type="spellEnd"/>
      <w:r w:rsidRPr="004A3429">
        <w:rPr>
          <w:rFonts w:asciiTheme="majorBidi" w:eastAsia="Times New Roman" w:hAnsiTheme="majorBidi" w:cstheme="majorBidi"/>
          <w:sz w:val="28"/>
          <w:szCs w:val="28"/>
        </w:rPr>
        <w:t xml:space="preserve"> та фізіології, що забезпечувало їхню біологічну обґрунтованість і безпечність.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Основні етапи персоналізації харчування в процесі дослідження наведено в таблиці 3.3.</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3.3</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Етапи персоналізації харчування осіб, які займаються оздоровчим фітнесом</w:t>
      </w:r>
    </w:p>
    <w:tbl>
      <w:tblPr>
        <w:tblStyle w:val="afa"/>
        <w:tblW w:w="9353" w:type="dxa"/>
        <w:jc w:val="center"/>
        <w:tblInd w:w="0" w:type="dxa"/>
        <w:tblBorders>
          <w:insideH w:val="single" w:sz="4" w:space="0" w:color="000000"/>
          <w:insideV w:val="single" w:sz="4" w:space="0" w:color="000000"/>
        </w:tblBorders>
        <w:tblLayout w:type="fixed"/>
        <w:tblLook w:val="0400" w:firstRow="0" w:lastRow="0" w:firstColumn="0" w:lastColumn="0" w:noHBand="0" w:noVBand="1"/>
      </w:tblPr>
      <w:tblGrid>
        <w:gridCol w:w="2320"/>
        <w:gridCol w:w="2637"/>
        <w:gridCol w:w="2143"/>
        <w:gridCol w:w="2253"/>
      </w:tblGrid>
      <w:tr w:rsidR="00AE74EB" w:rsidRPr="004A3429">
        <w:trPr>
          <w:tblHeade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 персоналізації</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Зміст етапу</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Використані цифрові інструменти та ШІ</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Очікуваний вплив на склад тіла</w:t>
            </w:r>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Збір вихідних даних</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Визначення антропометричних показників, складу тіла, рівня фізичної активності</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Аналізатори складу тіла (BIA), фітнес-</w:t>
            </w:r>
            <w:proofErr w:type="spellStart"/>
            <w:r w:rsidRPr="004A3429">
              <w:rPr>
                <w:rFonts w:asciiTheme="majorBidi" w:eastAsia="Times New Roman" w:hAnsiTheme="majorBidi" w:cstheme="majorBidi"/>
                <w:sz w:val="28"/>
                <w:szCs w:val="28"/>
              </w:rPr>
              <w:t>трекери</w:t>
            </w:r>
            <w:proofErr w:type="spellEnd"/>
            <w:r w:rsidRPr="004A3429">
              <w:rPr>
                <w:rFonts w:asciiTheme="majorBidi" w:eastAsia="Times New Roman" w:hAnsiTheme="majorBidi" w:cstheme="majorBidi"/>
                <w:sz w:val="28"/>
                <w:szCs w:val="28"/>
              </w:rPr>
              <w:t>, мобільні додатки</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Формування індивідуального базового профілю</w:t>
            </w:r>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Оцінка енергетичних потреб</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Розрахунок основного обміну та добових енерговитрат</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Алгоритми розрахунку BMR і TEE, автоматизовані модулі аналізу</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Оптимізація енергетичного балансу</w:t>
            </w:r>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фактичного харчування</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Оцінка калорійності та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Мобільні додатки для харчових щоденників, ШІ-аналіз</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Виявлення дефіцитів і надлишків </w:t>
            </w:r>
            <w:proofErr w:type="spellStart"/>
            <w:r w:rsidRPr="004A3429">
              <w:rPr>
                <w:rFonts w:asciiTheme="majorBidi" w:eastAsia="Times New Roman" w:hAnsiTheme="majorBidi" w:cstheme="majorBidi"/>
                <w:sz w:val="28"/>
                <w:szCs w:val="28"/>
              </w:rPr>
              <w:t>нутрієнтів</w:t>
            </w:r>
            <w:proofErr w:type="spellEnd"/>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Формування персоналізованих рекомендацій</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Розроблення індивідуального раціону з урахуванням цілей тренувань</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Алгоритмічні моделі персоналізації, експертна корекція</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Цілеспрямоване зниження жирової маси та/або підтримка м’язової</w:t>
            </w:r>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Таймінг</w:t>
            </w:r>
            <w:proofErr w:type="spellEnd"/>
            <w:r w:rsidRPr="004A3429">
              <w:rPr>
                <w:rFonts w:asciiTheme="majorBidi" w:eastAsia="Times New Roman" w:hAnsiTheme="majorBidi" w:cstheme="majorBidi"/>
                <w:sz w:val="28"/>
                <w:szCs w:val="28"/>
              </w:rPr>
              <w:t xml:space="preserve"> та структура харчування</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Оптимізація розподілу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протягом доби</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Алгоритми аналізу тренувального режиму</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Підвищення ефективності </w:t>
            </w:r>
            <w:proofErr w:type="spellStart"/>
            <w:r w:rsidRPr="004A3429">
              <w:rPr>
                <w:rFonts w:asciiTheme="majorBidi" w:eastAsia="Times New Roman" w:hAnsiTheme="majorBidi" w:cstheme="majorBidi"/>
                <w:sz w:val="28"/>
                <w:szCs w:val="28"/>
              </w:rPr>
              <w:t>анаболічних</w:t>
            </w:r>
            <w:proofErr w:type="spellEnd"/>
            <w:r w:rsidRPr="004A3429">
              <w:rPr>
                <w:rFonts w:asciiTheme="majorBidi" w:eastAsia="Times New Roman" w:hAnsiTheme="majorBidi" w:cstheme="majorBidi"/>
                <w:sz w:val="28"/>
                <w:szCs w:val="28"/>
              </w:rPr>
              <w:t xml:space="preserve"> процесів</w:t>
            </w:r>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Динамічний моніторинг</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Контроль змін складу тіла та харчової поведінки</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ШІ-аналіз динаміки показників, цифровий </w:t>
            </w:r>
            <w:r w:rsidRPr="004A3429">
              <w:rPr>
                <w:rFonts w:asciiTheme="majorBidi" w:eastAsia="Times New Roman" w:hAnsiTheme="majorBidi" w:cstheme="majorBidi"/>
                <w:sz w:val="28"/>
                <w:szCs w:val="28"/>
              </w:rPr>
              <w:lastRenderedPageBreak/>
              <w:t>зворотний зв’язок</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Запобігання небажаним метаболічним </w:t>
            </w:r>
            <w:proofErr w:type="spellStart"/>
            <w:r w:rsidRPr="004A3429">
              <w:rPr>
                <w:rFonts w:asciiTheme="majorBidi" w:eastAsia="Times New Roman" w:hAnsiTheme="majorBidi" w:cstheme="majorBidi"/>
                <w:sz w:val="28"/>
                <w:szCs w:val="28"/>
              </w:rPr>
              <w:t>адаптаціям</w:t>
            </w:r>
            <w:proofErr w:type="spellEnd"/>
          </w:p>
        </w:tc>
      </w:tr>
      <w:tr w:rsidR="00AE74EB" w:rsidRPr="004A3429">
        <w:trPr>
          <w:jc w:val="center"/>
        </w:trPr>
        <w:tc>
          <w:tcPr>
            <w:tcW w:w="2321"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Корекція раціону</w:t>
            </w:r>
          </w:p>
        </w:tc>
        <w:tc>
          <w:tcPr>
            <w:tcW w:w="2637"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Адаптація харчових рекомендацій за результатами проміжного контролю</w:t>
            </w:r>
          </w:p>
        </w:tc>
        <w:tc>
          <w:tcPr>
            <w:tcW w:w="214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Алгоритмічне прогнозування, експертна оцінка</w:t>
            </w:r>
          </w:p>
        </w:tc>
        <w:tc>
          <w:tcPr>
            <w:tcW w:w="2253" w:type="dxa"/>
            <w:shd w:val="clear" w:color="auto" w:fill="auto"/>
            <w:vAlign w:val="center"/>
          </w:tcPr>
          <w:p w:rsidR="00AE74EB" w:rsidRPr="004A3429" w:rsidRDefault="005B6ED1">
            <w:pPr>
              <w:spacing w:after="0" w:line="24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Стабілізація та покращення співвідношення м’яз/жир</w:t>
            </w:r>
          </w:p>
        </w:tc>
      </w:tr>
    </w:tbl>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Отже, використання штучного інтелекту у персоналізації харчування дозволило реалізувати адаптивну модель харчового супроводу, орієнтовану на індивідуальну фізіологічну відповідь організму. Це створило передумови для більш ефективного впливу на зміну складу тіла у порівнянні з традиційними підходами та стало одним із ключових чинників отриманих позитивних результатів у основній групі дослідження.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Оцінка змін показників складу тіла після 4–8 тижнів застосування персоналізованих харчових рекомендацій дозволяє визначити ефективність індивідуалізованого підходу до харчування в умовах регулярних занять оздоровчим фітнесом. Повторні антропометричні вимірювання та </w:t>
      </w:r>
      <w:proofErr w:type="spellStart"/>
      <w:r w:rsidRPr="004A3429">
        <w:rPr>
          <w:rFonts w:asciiTheme="majorBidi" w:eastAsia="Times New Roman" w:hAnsiTheme="majorBidi" w:cstheme="majorBidi"/>
          <w:sz w:val="28"/>
          <w:szCs w:val="28"/>
        </w:rPr>
        <w:t>біоімпедансний</w:t>
      </w:r>
      <w:proofErr w:type="spellEnd"/>
      <w:r w:rsidRPr="004A3429">
        <w:rPr>
          <w:rFonts w:asciiTheme="majorBidi" w:eastAsia="Times New Roman" w:hAnsiTheme="majorBidi" w:cstheme="majorBidi"/>
          <w:sz w:val="28"/>
          <w:szCs w:val="28"/>
        </w:rPr>
        <w:t xml:space="preserve"> аналіз складу тіла проводилися за ідентичних умов, що й на вихідному етапі дослідження, з метою забезпечення коректності порівняльного аналізу.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У результаті проведеного експерименту в учасників основної групи було зафіксовано позитивні зміни показників складу тіла. Показники складу тіла учасників основної та контрольної груп після завершення експерименту наведено в таблиці 3.4.</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3.4</w:t>
      </w:r>
    </w:p>
    <w:p w:rsidR="00AE74EB" w:rsidRPr="004A3429" w:rsidRDefault="005B6ED1">
      <w:pPr>
        <w:spacing w:after="0" w:line="360" w:lineRule="auto"/>
        <w:ind w:firstLine="709"/>
        <w:jc w:val="center"/>
        <w:rPr>
          <w:rFonts w:asciiTheme="majorBidi" w:eastAsia="Times New Roman" w:hAnsiTheme="majorBidi" w:cstheme="majorBidi"/>
          <w:sz w:val="28"/>
          <w:szCs w:val="28"/>
        </w:rPr>
      </w:pPr>
      <w:r w:rsidRPr="004A3429">
        <w:rPr>
          <w:rFonts w:asciiTheme="majorBidi" w:eastAsia="Times New Roman" w:hAnsiTheme="majorBidi" w:cstheme="majorBidi"/>
          <w:i/>
          <w:iCs/>
          <w:sz w:val="28"/>
          <w:szCs w:val="28"/>
        </w:rPr>
        <w:t>Показники складу тіла учасників дослідження після 4–8 тижнів експерименту (M ± SD)</w:t>
      </w:r>
    </w:p>
    <w:tbl>
      <w:tblPr>
        <w:tblStyle w:val="afb"/>
        <w:tblW w:w="9500" w:type="dxa"/>
        <w:tblInd w:w="-10" w:type="dxa"/>
        <w:tblBorders>
          <w:insideH w:val="single" w:sz="4" w:space="0" w:color="000000"/>
          <w:insideV w:val="single" w:sz="4" w:space="0" w:color="000000"/>
        </w:tblBorders>
        <w:tblLayout w:type="fixed"/>
        <w:tblLook w:val="0400" w:firstRow="0" w:lastRow="0" w:firstColumn="0" w:lastColumn="0" w:noHBand="0" w:noVBand="1"/>
      </w:tblPr>
      <w:tblGrid>
        <w:gridCol w:w="3312"/>
        <w:gridCol w:w="2186"/>
        <w:gridCol w:w="1934"/>
        <w:gridCol w:w="2068"/>
      </w:tblGrid>
      <w:tr w:rsidR="00AE74EB" w:rsidRPr="004A3429">
        <w:trPr>
          <w:tblHeader/>
        </w:trPr>
        <w:tc>
          <w:tcPr>
            <w:tcW w:w="3312"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Показник</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Основна група  (n = 12)</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Контрольна група (n = 10)</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p</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кг</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70,9 ± 8,1</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72,6 ± 8,9</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 / &gt;0,05*</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Жирова маса, кг</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14,9 ± 3,8</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16,7 ± 4,3</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Відсоток жиру, %</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20,8 ± 4,6</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23,1 ± 5,2</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 кг</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30,4 ± 4,7</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29,0 ± 4,9</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 / &gt;0,05*</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Співвідношення м’яз/жир, ум. од.</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2,04 ± 0,36</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1,74 ± 0,34</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3312"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Загальний вміст води, %</w:t>
            </w:r>
          </w:p>
        </w:tc>
        <w:tc>
          <w:tcPr>
            <w:tcW w:w="2186"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57,3 ± 4,1</w:t>
            </w:r>
          </w:p>
        </w:tc>
        <w:tc>
          <w:tcPr>
            <w:tcW w:w="1934"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55,8 ± 4,5</w:t>
            </w:r>
          </w:p>
        </w:tc>
        <w:tc>
          <w:tcPr>
            <w:tcW w:w="2068"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 / &gt;0,05*</w:t>
            </w:r>
          </w:p>
        </w:tc>
      </w:tr>
    </w:tbl>
    <w:p w:rsidR="00AE74EB" w:rsidRPr="004A3429" w:rsidRDefault="005B6ED1">
      <w:pPr>
        <w:spacing w:after="0" w:line="360" w:lineRule="auto"/>
        <w:jc w:val="both"/>
        <w:rPr>
          <w:rFonts w:asciiTheme="majorBidi" w:eastAsia="Times New Roman" w:hAnsiTheme="majorBidi" w:cstheme="majorBidi"/>
          <w:i/>
          <w:iCs/>
          <w:sz w:val="24"/>
          <w:szCs w:val="24"/>
        </w:rPr>
      </w:pPr>
      <w:r w:rsidRPr="004A3429">
        <w:rPr>
          <w:rFonts w:asciiTheme="majorBidi" w:eastAsia="Times New Roman" w:hAnsiTheme="majorBidi" w:cstheme="majorBidi"/>
          <w:i/>
          <w:iCs/>
          <w:sz w:val="24"/>
          <w:szCs w:val="24"/>
        </w:rPr>
        <w:t>* Примітка: залежно від фактичних даних окремі показники в контрольній групі можуть не досягати статистичної значущості (p&gt;0,05).</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показників складу тіла після завершення 4–8-тижневого експерименту (табл. 3.4) свідчить про наявність суттєвих відмінностей між основною та контрольною групами, що відображає різну ефективність застосованих харчових стратегій. В учасників основної групи, які дотримувалися персоналізованих харчових рекомендацій, спостерігалися більш виражені позитивні зміни морфологічних показників порівняно з контрольною групою.</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Зокрема, в основній групі було зафіксовано достовірне зниження жирової маси та відсотка жиру в організмі, що свідчить про ефективну оптимізацію енергетичного балансу та спрямований вплив харчування на процеси </w:t>
      </w:r>
      <w:proofErr w:type="spellStart"/>
      <w:r w:rsidRPr="004A3429">
        <w:rPr>
          <w:rFonts w:asciiTheme="majorBidi" w:eastAsia="Times New Roman" w:hAnsiTheme="majorBidi" w:cstheme="majorBidi"/>
          <w:sz w:val="28"/>
          <w:szCs w:val="28"/>
        </w:rPr>
        <w:t>ліполізу</w:t>
      </w:r>
      <w:proofErr w:type="spellEnd"/>
      <w:r w:rsidRPr="004A3429">
        <w:rPr>
          <w:rFonts w:asciiTheme="majorBidi" w:eastAsia="Times New Roman" w:hAnsiTheme="majorBidi" w:cstheme="majorBidi"/>
          <w:sz w:val="28"/>
          <w:szCs w:val="28"/>
        </w:rPr>
        <w:t>. Одночасно зменшення жирового компоненту маси тіла відбувалося без негативного впливу на м’язову тканину, що є принципово важливим показником якості змін складу тіла у фізично активних осіб.</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Аналіз м’язової маси показав, що після експерименту в основній групі спостерігалася тенденція до її збереження або незначного зростання. Така динаміка може бути пов’язана з адекватним білковим забезпеченням раціону, оптимальним розподілом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xml:space="preserve"> та врахуванням індивідуальних потреб організму в умовах регулярних фітнес-тренувань. Це підтверджує доцільність використання </w:t>
      </w:r>
      <w:r w:rsidRPr="004A3429">
        <w:rPr>
          <w:rFonts w:asciiTheme="majorBidi" w:eastAsia="Times New Roman" w:hAnsiTheme="majorBidi" w:cstheme="majorBidi"/>
          <w:sz w:val="28"/>
          <w:szCs w:val="28"/>
        </w:rPr>
        <w:lastRenderedPageBreak/>
        <w:t xml:space="preserve">персоналізованих харчових стратегій для підтримання </w:t>
      </w:r>
      <w:proofErr w:type="spellStart"/>
      <w:r w:rsidRPr="004A3429">
        <w:rPr>
          <w:rFonts w:asciiTheme="majorBidi" w:eastAsia="Times New Roman" w:hAnsiTheme="majorBidi" w:cstheme="majorBidi"/>
          <w:sz w:val="28"/>
          <w:szCs w:val="28"/>
        </w:rPr>
        <w:t>анаболічних</w:t>
      </w:r>
      <w:proofErr w:type="spellEnd"/>
      <w:r w:rsidRPr="004A3429">
        <w:rPr>
          <w:rFonts w:asciiTheme="majorBidi" w:eastAsia="Times New Roman" w:hAnsiTheme="majorBidi" w:cstheme="majorBidi"/>
          <w:sz w:val="28"/>
          <w:szCs w:val="28"/>
        </w:rPr>
        <w:t xml:space="preserve"> процесів у м’язовій тканині.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 контрольній групі зміни показників складу тіла після експерименту мали менш виражений характер. У більшості учасників спостерігалися незначні коливання маси тіла та компонентного складу, які в окремих випадках не досягали статистичної значущості. Така динаміка свідчить про обмежену ефективність базових рекомендацій з харчування без індивідуалізації енергетичної цінності та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Покращення співвідношення м’язової та жирової маси в основній групі після завершення експерименту є важливим інтегральним показником ефективності персоналізованого харчування. Зростання цього показника відображає спрямованість змін складу тіла на підвищення частки функціонально активної тканини, що має значення як для фізичної працездатності, так і для загального стану здоров’я.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Таким чином, результати, наведені в таблиці 3.4, підтверджують переваги персоналізованих харчових рекомендацій у короткостроковому періоді та свідчать про їхню ефективність у покращенні складу тіла осіб, які займаються оздоровчим фітнесом. Отримані дані узгоджуються з гіпотезою дослідження та створюють підґрунтя для подальшого порівняльного аналізу динаміки змін показників складу тіла в основній та контрольній групах.</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Дані таблиці 3.5. свідчать про суттєво більш виражені позитивні зміни показників складу тіла в основній групі порівняно з контрольною. Застосування персоналізованих харчових рекомендацій забезпечило достовірне зменшення жирової маси та відсотка жиру за одночасного збереження або збільшення м’язової маси.</w:t>
      </w:r>
    </w:p>
    <w:p w:rsidR="00AE74EB" w:rsidRPr="004A3429" w:rsidRDefault="005B6ED1">
      <w:pPr>
        <w:spacing w:after="0" w:line="360" w:lineRule="auto"/>
        <w:ind w:firstLine="709"/>
        <w:jc w:val="right"/>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Таблиця 3.5</w:t>
      </w:r>
    </w:p>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Динаміка змін показників складу тіла учасників дослідження за період експерименту (Δ до/після, M ± SD)</w:t>
      </w:r>
    </w:p>
    <w:tbl>
      <w:tblPr>
        <w:tblStyle w:val="afc"/>
        <w:tblW w:w="9481" w:type="dxa"/>
        <w:tblInd w:w="0" w:type="dxa"/>
        <w:tblBorders>
          <w:insideH w:val="single" w:sz="4" w:space="0" w:color="000000"/>
          <w:insideV w:val="single" w:sz="4" w:space="0" w:color="000000"/>
        </w:tblBorders>
        <w:tblLayout w:type="fixed"/>
        <w:tblLook w:val="0400" w:firstRow="0" w:lastRow="0" w:firstColumn="0" w:lastColumn="0" w:noHBand="0" w:noVBand="1"/>
      </w:tblPr>
      <w:tblGrid>
        <w:gridCol w:w="4321"/>
        <w:gridCol w:w="1810"/>
        <w:gridCol w:w="2279"/>
        <w:gridCol w:w="1071"/>
      </w:tblGrid>
      <w:tr w:rsidR="00AE74EB" w:rsidRPr="004A3429">
        <w:trPr>
          <w:tblHeader/>
        </w:trPr>
        <w:tc>
          <w:tcPr>
            <w:tcW w:w="432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lastRenderedPageBreak/>
              <w:t>Показник</w:t>
            </w:r>
          </w:p>
        </w:tc>
        <w:tc>
          <w:tcPr>
            <w:tcW w:w="181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Основна група     </w:t>
            </w:r>
          </w:p>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(n = 12)</w:t>
            </w:r>
          </w:p>
        </w:tc>
        <w:tc>
          <w:tcPr>
            <w:tcW w:w="2279"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Контрольна група </w:t>
            </w:r>
          </w:p>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(n = 10)</w:t>
            </w:r>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p</w:t>
            </w:r>
          </w:p>
        </w:tc>
      </w:tr>
      <w:tr w:rsidR="00AE74EB" w:rsidRPr="004A3429">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маси тіла, кг</w:t>
            </w:r>
          </w:p>
        </w:tc>
        <w:tc>
          <w:tcPr>
            <w:tcW w:w="1810"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0"/>
                <w:id w:val="116243875"/>
              </w:sdtPr>
              <w:sdtEndPr/>
              <w:sdtContent>
                <w:r w:rsidR="005B6ED1" w:rsidRPr="004A3429">
                  <w:rPr>
                    <w:rFonts w:asciiTheme="majorBidi" w:eastAsia="Gungsuh" w:hAnsiTheme="majorBidi" w:cstheme="majorBidi"/>
                    <w:sz w:val="28"/>
                    <w:szCs w:val="28"/>
                  </w:rPr>
                  <w:t>−1,5 ± 1,2</w:t>
                </w:r>
              </w:sdtContent>
            </w:sdt>
          </w:p>
        </w:tc>
        <w:tc>
          <w:tcPr>
            <w:tcW w:w="2279"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1"/>
                <w:id w:val="-1695942116"/>
              </w:sdtPr>
              <w:sdtEndPr/>
              <w:sdtContent>
                <w:r w:rsidR="005B6ED1" w:rsidRPr="004A3429">
                  <w:rPr>
                    <w:rFonts w:asciiTheme="majorBidi" w:eastAsia="Gungsuh" w:hAnsiTheme="majorBidi" w:cstheme="majorBidi"/>
                    <w:sz w:val="28"/>
                    <w:szCs w:val="28"/>
                  </w:rPr>
                  <w:t>−0,5 ± 1,0</w:t>
                </w:r>
              </w:sdtContent>
            </w:sdt>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rPr>
          <w:trHeight w:val="531"/>
        </w:trPr>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жирової маси, кг</w:t>
            </w:r>
          </w:p>
        </w:tc>
        <w:tc>
          <w:tcPr>
            <w:tcW w:w="1810"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2"/>
                <w:id w:val="-282042029"/>
              </w:sdtPr>
              <w:sdtEndPr/>
              <w:sdtContent>
                <w:r w:rsidR="005B6ED1" w:rsidRPr="004A3429">
                  <w:rPr>
                    <w:rFonts w:asciiTheme="majorBidi" w:eastAsia="Gungsuh" w:hAnsiTheme="majorBidi" w:cstheme="majorBidi"/>
                    <w:sz w:val="28"/>
                    <w:szCs w:val="28"/>
                  </w:rPr>
                  <w:t>−1,9 ± 0,9</w:t>
                </w:r>
              </w:sdtContent>
            </w:sdt>
          </w:p>
        </w:tc>
        <w:tc>
          <w:tcPr>
            <w:tcW w:w="2279"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3"/>
                <w:id w:val="1047193032"/>
              </w:sdtPr>
              <w:sdtEndPr/>
              <w:sdtContent>
                <w:r w:rsidR="005B6ED1" w:rsidRPr="004A3429">
                  <w:rPr>
                    <w:rFonts w:asciiTheme="majorBidi" w:eastAsia="Gungsuh" w:hAnsiTheme="majorBidi" w:cstheme="majorBidi"/>
                    <w:sz w:val="28"/>
                    <w:szCs w:val="28"/>
                  </w:rPr>
                  <w:t>−0,4 ± 0,8</w:t>
                </w:r>
              </w:sdtContent>
            </w:sdt>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відсотка жиру, %</w:t>
            </w:r>
          </w:p>
        </w:tc>
        <w:tc>
          <w:tcPr>
            <w:tcW w:w="1810"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4"/>
                <w:id w:val="2080050892"/>
              </w:sdtPr>
              <w:sdtEndPr/>
              <w:sdtContent>
                <w:r w:rsidR="005B6ED1" w:rsidRPr="004A3429">
                  <w:rPr>
                    <w:rFonts w:asciiTheme="majorBidi" w:eastAsia="Gungsuh" w:hAnsiTheme="majorBidi" w:cstheme="majorBidi"/>
                    <w:sz w:val="28"/>
                    <w:szCs w:val="28"/>
                  </w:rPr>
                  <w:t>−2,6 ± 1,3</w:t>
                </w:r>
              </w:sdtContent>
            </w:sdt>
          </w:p>
        </w:tc>
        <w:tc>
          <w:tcPr>
            <w:tcW w:w="2279"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5"/>
                <w:id w:val="2100278211"/>
              </w:sdtPr>
              <w:sdtEndPr/>
              <w:sdtContent>
                <w:r w:rsidR="005B6ED1" w:rsidRPr="004A3429">
                  <w:rPr>
                    <w:rFonts w:asciiTheme="majorBidi" w:eastAsia="Gungsuh" w:hAnsiTheme="majorBidi" w:cstheme="majorBidi"/>
                    <w:sz w:val="28"/>
                    <w:szCs w:val="28"/>
                  </w:rPr>
                  <w:t>−0,7 ± 1,2</w:t>
                </w:r>
              </w:sdtContent>
            </w:sdt>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м’язової маси, кг</w:t>
            </w:r>
          </w:p>
        </w:tc>
        <w:tc>
          <w:tcPr>
            <w:tcW w:w="181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+0,8 ± 0,6</w:t>
            </w:r>
          </w:p>
        </w:tc>
        <w:tc>
          <w:tcPr>
            <w:tcW w:w="2279" w:type="dxa"/>
            <w:shd w:val="clear" w:color="auto" w:fill="auto"/>
            <w:vAlign w:val="center"/>
          </w:tcPr>
          <w:p w:rsidR="00AE74EB" w:rsidRPr="004A3429" w:rsidRDefault="001732CD">
            <w:pPr>
              <w:spacing w:after="0" w:line="360" w:lineRule="auto"/>
              <w:jc w:val="center"/>
              <w:rPr>
                <w:rFonts w:asciiTheme="majorBidi" w:eastAsia="Times New Roman" w:hAnsiTheme="majorBidi" w:cstheme="majorBidi"/>
                <w:sz w:val="28"/>
                <w:szCs w:val="28"/>
              </w:rPr>
            </w:pPr>
            <w:sdt>
              <w:sdtPr>
                <w:rPr>
                  <w:rFonts w:asciiTheme="majorBidi" w:hAnsiTheme="majorBidi" w:cstheme="majorBidi"/>
                </w:rPr>
                <w:tag w:val="goog_rdk_6"/>
                <w:id w:val="554383277"/>
              </w:sdtPr>
              <w:sdtEndPr/>
              <w:sdtContent>
                <w:r w:rsidR="005B6ED1" w:rsidRPr="004A3429">
                  <w:rPr>
                    <w:rFonts w:asciiTheme="majorBidi" w:eastAsia="Gungsuh" w:hAnsiTheme="majorBidi" w:cstheme="majorBidi"/>
                    <w:sz w:val="28"/>
                    <w:szCs w:val="28"/>
                  </w:rPr>
                  <w:t>−0,2 ± 0,5</w:t>
                </w:r>
              </w:sdtContent>
            </w:sdt>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співвідношення м’яз/жир, ум. од.</w:t>
            </w:r>
          </w:p>
        </w:tc>
        <w:tc>
          <w:tcPr>
            <w:tcW w:w="181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+0,26 ± 0,14</w:t>
            </w:r>
          </w:p>
        </w:tc>
        <w:tc>
          <w:tcPr>
            <w:tcW w:w="2279"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+0,03 ± 0,10</w:t>
            </w:r>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r w:rsidR="00AE74EB" w:rsidRPr="004A3429">
        <w:tc>
          <w:tcPr>
            <w:tcW w:w="4321" w:type="dxa"/>
            <w:shd w:val="clear" w:color="auto" w:fill="auto"/>
            <w:vAlign w:val="center"/>
          </w:tcPr>
          <w:p w:rsidR="00AE74EB" w:rsidRPr="004A3429" w:rsidRDefault="005B6ED1">
            <w:p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Δ загального вмісту води, %</w:t>
            </w:r>
          </w:p>
        </w:tc>
        <w:tc>
          <w:tcPr>
            <w:tcW w:w="1810"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+1,4 ± 0,9</w:t>
            </w:r>
          </w:p>
        </w:tc>
        <w:tc>
          <w:tcPr>
            <w:tcW w:w="2279"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+0,2 ± 0,8</w:t>
            </w:r>
          </w:p>
        </w:tc>
        <w:tc>
          <w:tcPr>
            <w:tcW w:w="1071" w:type="dxa"/>
            <w:shd w:val="clear" w:color="auto" w:fill="auto"/>
            <w:vAlign w:val="center"/>
          </w:tcPr>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&lt;0,05</w:t>
            </w:r>
          </w:p>
        </w:tc>
      </w:tr>
    </w:tbl>
    <w:p w:rsidR="00AE74EB" w:rsidRPr="004A3429" w:rsidRDefault="005B6ED1">
      <w:pPr>
        <w:spacing w:after="0" w:line="360" w:lineRule="auto"/>
        <w:ind w:firstLine="709"/>
        <w:jc w:val="both"/>
        <w:rPr>
          <w:rFonts w:asciiTheme="majorBidi" w:eastAsia="Times New Roman" w:hAnsiTheme="majorBidi" w:cstheme="majorBidi"/>
          <w:i/>
          <w:iCs/>
          <w:sz w:val="24"/>
          <w:szCs w:val="24"/>
        </w:rPr>
      </w:pPr>
      <w:r w:rsidRPr="004A3429">
        <w:rPr>
          <w:rFonts w:asciiTheme="majorBidi" w:eastAsia="Times New Roman" w:hAnsiTheme="majorBidi" w:cstheme="majorBidi"/>
          <w:i/>
          <w:iCs/>
          <w:sz w:val="24"/>
          <w:szCs w:val="24"/>
        </w:rPr>
        <w:t>Примітка. Статистично значущими вважали відмінності при p&lt;0,05.</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Порівняльний аналіз динаміки показників у основній та контрольній групах засвідчив, що застосування персоналізованих харчових рекомендацій забезпечує більш сприятливі зміни складу тіла у короткостроковому періоді. Отримані результати підтверджують гіпотезу дослідження щодо переваг індивідуалізованого харчування над універсальними підходами у фітнес-ентузіастів.</w:t>
      </w:r>
    </w:p>
    <w:p w:rsidR="00AE74EB" w:rsidRPr="004A3429" w:rsidRDefault="005B6ED1">
      <w:pPr>
        <w:pBdr>
          <w:top w:val="nil"/>
          <w:left w:val="nil"/>
          <w:bottom w:val="nil"/>
          <w:right w:val="nil"/>
          <w:between w:val="nil"/>
        </w:pBdr>
        <w:spacing w:line="240" w:lineRule="auto"/>
        <w:rPr>
          <w:rFonts w:asciiTheme="majorBidi" w:eastAsia="Times New Roman" w:hAnsiTheme="majorBidi" w:cstheme="majorBidi"/>
          <w:color w:val="000000"/>
          <w:sz w:val="24"/>
          <w:szCs w:val="24"/>
        </w:rPr>
      </w:pPr>
      <w:r w:rsidRPr="004A3429">
        <w:rPr>
          <w:rFonts w:asciiTheme="majorBidi" w:eastAsia="Times New Roman" w:hAnsiTheme="majorBidi" w:cstheme="majorBidi"/>
          <w:noProof/>
          <w:color w:val="000000"/>
          <w:sz w:val="28"/>
          <w:szCs w:val="28"/>
        </w:rPr>
        <w:drawing>
          <wp:inline distT="0" distB="0" distL="114300" distR="114300">
            <wp:extent cx="2946400" cy="2200910"/>
            <wp:effectExtent l="0" t="0" r="0" b="0"/>
            <wp:docPr id="4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2946400" cy="2200910"/>
                    </a:xfrm>
                    <a:prstGeom prst="rect">
                      <a:avLst/>
                    </a:prstGeom>
                    <a:ln/>
                  </pic:spPr>
                </pic:pic>
              </a:graphicData>
            </a:graphic>
          </wp:inline>
        </w:drawing>
      </w:r>
      <w:r w:rsidRPr="004A3429">
        <w:rPr>
          <w:rFonts w:asciiTheme="majorBidi" w:eastAsia="Times New Roman" w:hAnsiTheme="majorBidi" w:cstheme="majorBidi"/>
          <w:noProof/>
          <w:color w:val="000000"/>
          <w:sz w:val="24"/>
          <w:szCs w:val="24"/>
        </w:rPr>
        <w:drawing>
          <wp:inline distT="0" distB="0" distL="114300" distR="114300">
            <wp:extent cx="2955290" cy="2200275"/>
            <wp:effectExtent l="0" t="0" r="0" b="0"/>
            <wp:docPr id="46" name="image5.png" descr="IMG_256"/>
            <wp:cNvGraphicFramePr/>
            <a:graphic xmlns:a="http://schemas.openxmlformats.org/drawingml/2006/main">
              <a:graphicData uri="http://schemas.openxmlformats.org/drawingml/2006/picture">
                <pic:pic xmlns:pic="http://schemas.openxmlformats.org/drawingml/2006/picture">
                  <pic:nvPicPr>
                    <pic:cNvPr id="0" name="image5.png" descr="IMG_256"/>
                    <pic:cNvPicPr preferRelativeResize="0"/>
                  </pic:nvPicPr>
                  <pic:blipFill>
                    <a:blip r:embed="rId11"/>
                    <a:srcRect/>
                    <a:stretch>
                      <a:fillRect/>
                    </a:stretch>
                  </pic:blipFill>
                  <pic:spPr>
                    <a:xfrm>
                      <a:off x="0" y="0"/>
                      <a:ext cx="2955290" cy="2200275"/>
                    </a:xfrm>
                    <a:prstGeom prst="rect">
                      <a:avLst/>
                    </a:prstGeom>
                    <a:ln/>
                  </pic:spPr>
                </pic:pic>
              </a:graphicData>
            </a:graphic>
          </wp:inline>
        </w:drawing>
      </w:r>
    </w:p>
    <w:p w:rsidR="00AE74EB" w:rsidRPr="004A3429" w:rsidRDefault="005B6ED1">
      <w:pPr>
        <w:spacing w:after="0" w:line="360" w:lineRule="auto"/>
        <w:ind w:firstLine="658"/>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3.1. Динаміки змін показників складу тіла (Δ до/після)</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Таким чином, результати підрозділу 3.2 демонструють, що навіть протягом 4–8 тижнів персоналізоване харчування може суттєво впливати на показники складу тіла, зокрема сприяти зменшенню жирової маси, збереженню або підвищенню м’язової маси та покращенню співвідношення м’яз/жир. Це </w:t>
      </w:r>
      <w:r w:rsidRPr="004A3429">
        <w:rPr>
          <w:rFonts w:asciiTheme="majorBidi" w:eastAsia="Times New Roman" w:hAnsiTheme="majorBidi" w:cstheme="majorBidi"/>
          <w:sz w:val="28"/>
          <w:szCs w:val="28"/>
        </w:rPr>
        <w:lastRenderedPageBreak/>
        <w:t>підтверджує доцільність впровадження персоналізованих харчових стратегій у практику оздоровчого фітнесу.</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3.3. Порівняльна оцінка ефективності персоналізованих та базових харчових рекомендацій за показниками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Порівняльна оцінка ефективності застосованих харчових стратегій проводилася на основі аналізу кінцевих показників складу тіла після завершення експерименту (табл. 3.4), а також динаміки змін за період дослідження (Δ до/після) в основній та контрольній групах (табл. 3.5). Такий підхід дозволяє оцінити не лише факт відмінностей між групами наприкінці експерименту, а й спрямованість і вираженість змін, що безпосередньо відображає ефективність персоналізованих порівняно з базовими рекомендаціями.</w:t>
      </w:r>
    </w:p>
    <w:p w:rsidR="00AE74EB" w:rsidRPr="004A3429" w:rsidRDefault="00AE74EB">
      <w:pPr>
        <w:spacing w:after="0" w:line="360" w:lineRule="auto"/>
        <w:ind w:firstLine="709"/>
        <w:jc w:val="center"/>
        <w:rPr>
          <w:rFonts w:asciiTheme="majorBidi" w:eastAsia="Times New Roman" w:hAnsiTheme="majorBidi" w:cstheme="majorBidi"/>
          <w:b/>
          <w:bCs/>
          <w:sz w:val="28"/>
          <w:szCs w:val="28"/>
        </w:rPr>
      </w:pPr>
    </w:p>
    <w:p w:rsidR="00AE74EB" w:rsidRPr="004A3429" w:rsidRDefault="00AE74EB">
      <w:pPr>
        <w:spacing w:after="0" w:line="360" w:lineRule="auto"/>
        <w:ind w:firstLine="709"/>
        <w:jc w:val="center"/>
        <w:rPr>
          <w:rFonts w:asciiTheme="majorBidi" w:eastAsia="Times New Roman" w:hAnsiTheme="majorBidi" w:cstheme="majorBidi"/>
          <w:b/>
          <w:bCs/>
          <w:sz w:val="28"/>
          <w:szCs w:val="28"/>
        </w:rPr>
      </w:pPr>
    </w:p>
    <w:p w:rsidR="00AE74EB" w:rsidRPr="004A3429" w:rsidRDefault="005B6ED1">
      <w:pPr>
        <w:spacing w:after="0" w:line="360" w:lineRule="auto"/>
        <w:ind w:firstLine="709"/>
        <w:jc w:val="center"/>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Приклад індивідуальної харчової стратегії з використанням штучного інтелекту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Загальна характеристика учасника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Стать: жінка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Вік: 27 років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72,0 кг</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Відсоток жиру: 26,5 %</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 28,8 кг</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Рівень фізичної активності: 3–4 фітнес-тренування на тиждень (силові + функціональні)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Ціль: зменшення жирової маси при збереженні м’язової тканини</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 1. Збір та інтеграція даних</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Для формування персоналізованої харчової стратегії використовувалися:</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результати </w:t>
      </w:r>
      <w:proofErr w:type="spellStart"/>
      <w:r w:rsidRPr="004A3429">
        <w:rPr>
          <w:rFonts w:asciiTheme="majorBidi" w:eastAsia="Times New Roman" w:hAnsiTheme="majorBidi" w:cstheme="majorBidi"/>
          <w:sz w:val="28"/>
          <w:szCs w:val="28"/>
        </w:rPr>
        <w:t>біоімпедансного</w:t>
      </w:r>
      <w:proofErr w:type="spellEnd"/>
      <w:r w:rsidRPr="004A3429">
        <w:rPr>
          <w:rFonts w:asciiTheme="majorBidi" w:eastAsia="Times New Roman" w:hAnsiTheme="majorBidi" w:cstheme="majorBidi"/>
          <w:sz w:val="28"/>
          <w:szCs w:val="28"/>
        </w:rPr>
        <w:t xml:space="preserve"> аналізу складу тіла;</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дані з фітнес-</w:t>
      </w:r>
      <w:proofErr w:type="spellStart"/>
      <w:r w:rsidRPr="004A3429">
        <w:rPr>
          <w:rFonts w:asciiTheme="majorBidi" w:eastAsia="Times New Roman" w:hAnsiTheme="majorBidi" w:cstheme="majorBidi"/>
          <w:sz w:val="28"/>
          <w:szCs w:val="28"/>
        </w:rPr>
        <w:t>трекера</w:t>
      </w:r>
      <w:proofErr w:type="spellEnd"/>
      <w:r w:rsidRPr="004A3429">
        <w:rPr>
          <w:rFonts w:asciiTheme="majorBidi" w:eastAsia="Times New Roman" w:hAnsiTheme="majorBidi" w:cstheme="majorBidi"/>
          <w:sz w:val="28"/>
          <w:szCs w:val="28"/>
        </w:rPr>
        <w:t xml:space="preserve"> (кількість кроків, активні хвилини, орієнтовні енерговитрати);</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харчовий щоденник (мобільний додаток);</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інформація про режим тренувань та відновлення.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Усі дані були інтегровані в цифрову платформу </w:t>
      </w:r>
      <w:proofErr w:type="spellStart"/>
      <w:r w:rsidRPr="004A3429">
        <w:rPr>
          <w:rFonts w:asciiTheme="majorBidi" w:eastAsia="Times New Roman" w:hAnsiTheme="majorBidi" w:cstheme="majorBidi"/>
          <w:sz w:val="28"/>
          <w:szCs w:val="28"/>
        </w:rPr>
        <w:t>BioMe</w:t>
      </w:r>
      <w:proofErr w:type="spellEnd"/>
      <w:r w:rsidRPr="004A3429">
        <w:rPr>
          <w:rFonts w:asciiTheme="majorBidi" w:eastAsia="Times New Roman" w:hAnsiTheme="majorBidi" w:cstheme="majorBidi"/>
          <w:sz w:val="28"/>
          <w:szCs w:val="28"/>
        </w:rPr>
        <w:t xml:space="preserve"> – </w:t>
      </w:r>
      <w:proofErr w:type="spellStart"/>
      <w:r w:rsidRPr="004A3429">
        <w:rPr>
          <w:rFonts w:asciiTheme="majorBidi" w:eastAsia="Times New Roman" w:hAnsiTheme="majorBidi" w:cstheme="majorBidi"/>
          <w:sz w:val="28"/>
          <w:szCs w:val="28"/>
        </w:rPr>
        <w:t>Personalized</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Nutrition</w:t>
      </w:r>
      <w:proofErr w:type="spellEnd"/>
      <w:r w:rsidRPr="004A3429">
        <w:rPr>
          <w:rFonts w:asciiTheme="majorBidi" w:eastAsia="Times New Roman" w:hAnsiTheme="majorBidi" w:cstheme="majorBidi"/>
          <w:sz w:val="28"/>
          <w:szCs w:val="28"/>
        </w:rPr>
        <w:t>, яка використовує алгоритми машинного навчання для аналізу індивідуальних потреб.</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 2. Алгоритмічний аналіз (ШІ-блок)</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Штучний інтелект здійснив:</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розрахунок індивідуальної добової енергетичної потреби (TDEE);</w:t>
      </w:r>
    </w:p>
    <w:p w:rsidR="00AE74EB" w:rsidRPr="004A3429" w:rsidRDefault="001732CD">
      <w:pPr>
        <w:numPr>
          <w:ilvl w:val="0"/>
          <w:numId w:val="23"/>
        </w:numPr>
        <w:spacing w:after="0" w:line="360" w:lineRule="auto"/>
        <w:jc w:val="both"/>
        <w:rPr>
          <w:rFonts w:asciiTheme="majorBidi" w:eastAsia="Times New Roman" w:hAnsiTheme="majorBidi" w:cstheme="majorBidi"/>
          <w:sz w:val="28"/>
          <w:szCs w:val="28"/>
        </w:rPr>
      </w:pPr>
      <w:sdt>
        <w:sdtPr>
          <w:rPr>
            <w:rFonts w:asciiTheme="majorBidi" w:hAnsiTheme="majorBidi" w:cstheme="majorBidi"/>
          </w:rPr>
          <w:tag w:val="goog_rdk_7"/>
          <w:id w:val="462595374"/>
        </w:sdtPr>
        <w:sdtEndPr/>
        <w:sdtContent>
          <w:r w:rsidR="005B6ED1" w:rsidRPr="004A3429">
            <w:rPr>
              <w:rFonts w:asciiTheme="majorBidi" w:eastAsia="Gungsuh" w:hAnsiTheme="majorBidi" w:cstheme="majorBidi"/>
              <w:sz w:val="28"/>
              <w:szCs w:val="28"/>
            </w:rPr>
            <w:t>моделювання оптимального енергетичного дефіциту (≈15 %) без ризику втрати м’язової маси;</w:t>
          </w:r>
        </w:sdtContent>
      </w:sdt>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прогнозування реакції складу тіла на різні варіанти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розподілу;</w:t>
      </w:r>
    </w:p>
    <w:p w:rsidR="00AE74EB" w:rsidRPr="004A3429" w:rsidRDefault="005B6ED1">
      <w:pPr>
        <w:numPr>
          <w:ilvl w:val="0"/>
          <w:numId w:val="2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фактичного споживання білка, вуглеводів і жирів та виявлення відхилень від оптимальних значень.</w:t>
      </w:r>
    </w:p>
    <w:p w:rsidR="00AE74EB" w:rsidRPr="004A3429" w:rsidRDefault="005B6ED1">
      <w:pPr>
        <w:spacing w:after="0" w:line="360" w:lineRule="auto"/>
        <w:ind w:firstLine="440"/>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Алгоритмічний аналіз дозволив виявити, що базовий рівень споживання білка до початку інтервенції був недостатнім для підтримання м’язової маси, а розподіл вуглеводів не відповідав тренувальному режиму.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 3. Формування персоналізованих харчових рекомендацій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основі алгоритмічного аналізу сформовано індивідуальну стратегію:</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8"/>
          <w:id w:val="830810057"/>
        </w:sdtPr>
        <w:sdtEndPr/>
        <w:sdtContent>
          <w:r w:rsidR="005B6ED1" w:rsidRPr="004A3429">
            <w:rPr>
              <w:rFonts w:asciiTheme="majorBidi" w:eastAsia="Gungsuh" w:hAnsiTheme="majorBidi" w:cstheme="majorBidi"/>
              <w:sz w:val="28"/>
              <w:szCs w:val="28"/>
            </w:rPr>
            <w:t>Енергетична цінність раціону ≈ 1850 ккал/добу</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proofErr w:type="spellStart"/>
      <w:r w:rsidRPr="004A3429">
        <w:rPr>
          <w:rFonts w:asciiTheme="majorBidi" w:eastAsia="Times New Roman" w:hAnsiTheme="majorBidi" w:cstheme="majorBidi"/>
          <w:sz w:val="28"/>
          <w:szCs w:val="28"/>
        </w:rPr>
        <w:t>Макронутрієнтний</w:t>
      </w:r>
      <w:proofErr w:type="spellEnd"/>
      <w:r w:rsidRPr="004A3429">
        <w:rPr>
          <w:rFonts w:asciiTheme="majorBidi" w:eastAsia="Times New Roman" w:hAnsiTheme="majorBidi" w:cstheme="majorBidi"/>
          <w:sz w:val="28"/>
          <w:szCs w:val="28"/>
        </w:rPr>
        <w:t xml:space="preserve"> профіль:</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9"/>
          <w:id w:val="767786249"/>
        </w:sdtPr>
        <w:sdtEndPr/>
        <w:sdtContent>
          <w:r w:rsidR="005B6ED1" w:rsidRPr="004A3429">
            <w:rPr>
              <w:rFonts w:asciiTheme="majorBidi" w:eastAsia="Gungsuh" w:hAnsiTheme="majorBidi" w:cstheme="majorBidi"/>
              <w:sz w:val="28"/>
              <w:szCs w:val="28"/>
            </w:rPr>
            <w:t>білки: 1,7–1,9 г/кг маси тіла (≈125 г/добу);</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0"/>
          <w:id w:val="-904997337"/>
        </w:sdtPr>
        <w:sdtEndPr/>
        <w:sdtContent>
          <w:r w:rsidR="005B6ED1" w:rsidRPr="004A3429">
            <w:rPr>
              <w:rFonts w:asciiTheme="majorBidi" w:eastAsia="Gungsuh" w:hAnsiTheme="majorBidi" w:cstheme="majorBidi"/>
              <w:sz w:val="28"/>
              <w:szCs w:val="28"/>
            </w:rPr>
            <w:t>жири: 0,9–1,0 г/кг (≈65 г/добу);</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1"/>
          <w:id w:val="-1302385644"/>
        </w:sdtPr>
        <w:sdtEndPr/>
        <w:sdtContent>
          <w:r w:rsidR="005B6ED1" w:rsidRPr="004A3429">
            <w:rPr>
              <w:rFonts w:asciiTheme="majorBidi" w:eastAsia="Gungsuh" w:hAnsiTheme="majorBidi" w:cstheme="majorBidi"/>
              <w:sz w:val="28"/>
              <w:szCs w:val="28"/>
            </w:rPr>
            <w:t>вуглеводи: адаптивна кількість залежно від тренувальних днів (≈170–210 г/добу).</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Особливу увагу приділяли </w:t>
      </w:r>
      <w:proofErr w:type="spellStart"/>
      <w:r w:rsidRPr="004A3429">
        <w:rPr>
          <w:rFonts w:asciiTheme="majorBidi" w:eastAsia="Times New Roman" w:hAnsiTheme="majorBidi" w:cstheme="majorBidi"/>
          <w:sz w:val="28"/>
          <w:szCs w:val="28"/>
        </w:rPr>
        <w:t>таймінгу</w:t>
      </w:r>
      <w:proofErr w:type="spellEnd"/>
      <w:r w:rsidRPr="004A3429">
        <w:rPr>
          <w:rFonts w:asciiTheme="majorBidi" w:eastAsia="Times New Roman" w:hAnsiTheme="majorBidi" w:cstheme="majorBidi"/>
          <w:sz w:val="28"/>
          <w:szCs w:val="28"/>
        </w:rPr>
        <w:t xml:space="preserve"> споживання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 вуглеводи переважно вживалися в період до та після тренувань, тоді як білкові продукти рівномірно розподілялися протягом доби.</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Етап 4. </w:t>
      </w:r>
      <w:proofErr w:type="spellStart"/>
      <w:r w:rsidRPr="004A3429">
        <w:rPr>
          <w:rFonts w:asciiTheme="majorBidi" w:eastAsia="Times New Roman" w:hAnsiTheme="majorBidi" w:cstheme="majorBidi"/>
          <w:i/>
          <w:iCs/>
          <w:sz w:val="28"/>
          <w:szCs w:val="28"/>
        </w:rPr>
        <w:t>Таймінг</w:t>
      </w:r>
      <w:proofErr w:type="spellEnd"/>
      <w:r w:rsidRPr="004A3429">
        <w:rPr>
          <w:rFonts w:asciiTheme="majorBidi" w:eastAsia="Times New Roman" w:hAnsiTheme="majorBidi" w:cstheme="majorBidi"/>
          <w:i/>
          <w:iCs/>
          <w:sz w:val="28"/>
          <w:szCs w:val="28"/>
        </w:rPr>
        <w:t xml:space="preserve"> і адаптація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Алгоритм ШІ автоматично коригував:</w:t>
      </w:r>
    </w:p>
    <w:p w:rsidR="00AE74EB" w:rsidRPr="004A3429" w:rsidRDefault="005B6ED1">
      <w:pPr>
        <w:numPr>
          <w:ilvl w:val="0"/>
          <w:numId w:val="2"/>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збільшення вуглеводів у тренувальні дні;</w:t>
      </w:r>
    </w:p>
    <w:p w:rsidR="00AE74EB" w:rsidRPr="004A3429" w:rsidRDefault="005B6ED1">
      <w:pPr>
        <w:numPr>
          <w:ilvl w:val="0"/>
          <w:numId w:val="2"/>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зменшення вуглеводів у дні відпочинку;</w:t>
      </w:r>
    </w:p>
    <w:p w:rsidR="00AE74EB" w:rsidRPr="004A3429" w:rsidRDefault="005B6ED1">
      <w:pPr>
        <w:numPr>
          <w:ilvl w:val="0"/>
          <w:numId w:val="2"/>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рівномірний розподіл білка протягом доби (4–5 прийомів);</w:t>
      </w:r>
    </w:p>
    <w:p w:rsidR="00AE74EB" w:rsidRPr="004A3429" w:rsidRDefault="005B6ED1">
      <w:pPr>
        <w:numPr>
          <w:ilvl w:val="0"/>
          <w:numId w:val="2"/>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корекцію калорійності при уповільненні динаміки зниження жирової маси.</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Етап 5. Динамічний моніторинг та корекція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Щотижня здійснювався аналіз:</w:t>
      </w:r>
    </w:p>
    <w:p w:rsidR="00AE74EB" w:rsidRPr="004A3429" w:rsidRDefault="005B6ED1">
      <w:pPr>
        <w:numPr>
          <w:ilvl w:val="0"/>
          <w:numId w:val="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змін маси тіла та складу тіла;</w:t>
      </w:r>
    </w:p>
    <w:p w:rsidR="00AE74EB" w:rsidRPr="004A3429" w:rsidRDefault="005B6ED1">
      <w:pPr>
        <w:numPr>
          <w:ilvl w:val="0"/>
          <w:numId w:val="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відповідності фактичного раціону рекомендаціям;</w:t>
      </w:r>
    </w:p>
    <w:p w:rsidR="00AE74EB" w:rsidRPr="004A3429" w:rsidRDefault="005B6ED1">
      <w:pPr>
        <w:numPr>
          <w:ilvl w:val="0"/>
          <w:numId w:val="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суб’єктивних показників (відчуття втоми, апетит, відновлення).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основі цих даних ШІ:</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коригував енергетичний баланс (±100–150 ккал);</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рекомендував зміну співвідношення </w:t>
      </w:r>
      <w:proofErr w:type="spellStart"/>
      <w:r w:rsidRPr="004A3429">
        <w:rPr>
          <w:rFonts w:asciiTheme="majorBidi" w:eastAsia="Times New Roman" w:hAnsiTheme="majorBidi" w:cstheme="majorBidi"/>
          <w:sz w:val="28"/>
          <w:szCs w:val="28"/>
        </w:rPr>
        <w:t>макронутрієнтів</w:t>
      </w:r>
      <w:proofErr w:type="spellEnd"/>
      <w:r w:rsidRPr="004A3429">
        <w:rPr>
          <w:rFonts w:asciiTheme="majorBidi" w:eastAsia="Times New Roman" w:hAnsiTheme="majorBidi" w:cstheme="majorBidi"/>
          <w:sz w:val="28"/>
          <w:szCs w:val="28"/>
        </w:rPr>
        <w:t>;</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попереджав про ризик надмірного дефіциту енергії.</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Очікуваний та фактичний ефект</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Згідно з алгоритмічним прогнозом і фактичними даними за 6 тижнів:</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зменшення жирової маси на 1,8–2,2 кг;</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збереження або незначне зростання м’язової маси;</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покращення співвідношення м’яз/жир;</w:t>
      </w:r>
    </w:p>
    <w:p w:rsidR="00AE74EB" w:rsidRPr="004A3429" w:rsidRDefault="005B6ED1">
      <w:pPr>
        <w:numPr>
          <w:ilvl w:val="0"/>
          <w:numId w:val="4"/>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підвищення прихильності до дотримання раціону.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Наведений приклад демонструє, що використання штучного інтелекту у формуванні індивідуальної харчової стратегії дозволяє перейти від статичних рекомендацій до адаптивної моделі харчування, яка враховує фізіологічну відповідь організму в динаміці. Такий підхід є особливо ефективним у короткострокових інтервенціях у практиці оздоровчого фітнесу.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За результатами після 4–8 тижнів у основній групі сформувався більш сприятливий профіль складу тіла порівняно з контрольною групою. Насамперед це проявилося у нижчих значеннях жирової маси та відсотка жиру, що вказує на більш ефективну редукцію жирового компоненту при застосуванні персоналізованого </w:t>
      </w:r>
      <w:r w:rsidRPr="004A3429">
        <w:rPr>
          <w:rFonts w:asciiTheme="majorBidi" w:eastAsia="Times New Roman" w:hAnsiTheme="majorBidi" w:cstheme="majorBidi"/>
          <w:sz w:val="28"/>
          <w:szCs w:val="28"/>
        </w:rPr>
        <w:lastRenderedPageBreak/>
        <w:t>харчування. Поряд із цим, у основній групі спостерігалися більш сприятливі (вищі) значення співвідношення м’яз/жир, що є інтегральним показником «якості» складу тіла та відображає спрямованість змін на збільшення частки функціонально активної (м’язової) тканини.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Аналіз рисунків 3.2–3.6 показує, що в основній групі спостерігалися більш виражені позитивні зміни показників складу тіла порівняно з контрольною групою. Зокрема, зменшення жирової маси та відсотка жиру супроводжувалося збереженням або зростанням м’язової маси, що підтверджує ефективність персоналізованих харчових рекомендацій.</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noProof/>
          <w:sz w:val="28"/>
          <w:szCs w:val="28"/>
        </w:rPr>
        <w:drawing>
          <wp:inline distT="0" distB="0" distL="114300" distR="114300">
            <wp:extent cx="4434205" cy="3011170"/>
            <wp:effectExtent l="0" t="0" r="0" b="0"/>
            <wp:docPr id="49"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2"/>
                    <a:srcRect/>
                    <a:stretch>
                      <a:fillRect/>
                    </a:stretch>
                  </pic:blipFill>
                  <pic:spPr>
                    <a:xfrm>
                      <a:off x="0" y="0"/>
                      <a:ext cx="4434205" cy="3011170"/>
                    </a:xfrm>
                    <a:prstGeom prst="rect">
                      <a:avLst/>
                    </a:prstGeom>
                    <a:ln/>
                  </pic:spPr>
                </pic:pic>
              </a:graphicData>
            </a:graphic>
          </wp:inline>
        </w:drawing>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3.2. Динаміка змін маси тіла в основній та контрольній групах за період експерименту</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hAnsiTheme="majorBidi" w:cstheme="majorBidi"/>
          <w:noProof/>
        </w:rPr>
        <w:lastRenderedPageBreak/>
        <w:drawing>
          <wp:inline distT="0" distB="0" distL="114300" distR="114300">
            <wp:extent cx="4306570" cy="2972435"/>
            <wp:effectExtent l="0" t="0" r="0" b="0"/>
            <wp:docPr id="4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4306570" cy="2972435"/>
                    </a:xfrm>
                    <a:prstGeom prst="rect">
                      <a:avLst/>
                    </a:prstGeom>
                    <a:ln/>
                  </pic:spPr>
                </pic:pic>
              </a:graphicData>
            </a:graphic>
          </wp:inline>
        </w:drawing>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3.3. Динаміка змін жирової маси в основній та контрольній групах</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hAnsiTheme="majorBidi" w:cstheme="majorBidi"/>
          <w:noProof/>
        </w:rPr>
        <w:drawing>
          <wp:inline distT="0" distB="0" distL="114300" distR="114300">
            <wp:extent cx="4453255" cy="3008630"/>
            <wp:effectExtent l="0" t="0" r="0" b="0"/>
            <wp:docPr id="5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4453255" cy="3008630"/>
                    </a:xfrm>
                    <a:prstGeom prst="rect">
                      <a:avLst/>
                    </a:prstGeom>
                    <a:ln/>
                  </pic:spPr>
                </pic:pic>
              </a:graphicData>
            </a:graphic>
          </wp:inline>
        </w:drawing>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3.4. Динаміка змін відсотка жиру в організмі учасників дослідження</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noProof/>
          <w:sz w:val="28"/>
          <w:szCs w:val="28"/>
        </w:rPr>
        <w:lastRenderedPageBreak/>
        <w:drawing>
          <wp:inline distT="0" distB="0" distL="114300" distR="114300">
            <wp:extent cx="4421505" cy="2766060"/>
            <wp:effectExtent l="0" t="0" r="0" b="0"/>
            <wp:docPr id="5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t="8904"/>
                    <a:stretch>
                      <a:fillRect/>
                    </a:stretch>
                  </pic:blipFill>
                  <pic:spPr>
                    <a:xfrm>
                      <a:off x="0" y="0"/>
                      <a:ext cx="4421505" cy="2766060"/>
                    </a:xfrm>
                    <a:prstGeom prst="rect">
                      <a:avLst/>
                    </a:prstGeom>
                    <a:ln/>
                  </pic:spPr>
                </pic:pic>
              </a:graphicData>
            </a:graphic>
          </wp:inline>
        </w:drawing>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3.5. Динаміка змін м’язової маси після застосування різних харчових рекомендацій</w:t>
      </w:r>
    </w:p>
    <w:p w:rsidR="00AE74EB" w:rsidRPr="004A3429" w:rsidRDefault="005B6ED1">
      <w:pPr>
        <w:spacing w:after="0" w:line="360" w:lineRule="auto"/>
        <w:jc w:val="center"/>
        <w:rPr>
          <w:rFonts w:asciiTheme="majorBidi" w:eastAsia="Times New Roman" w:hAnsiTheme="majorBidi" w:cstheme="majorBidi"/>
          <w:sz w:val="28"/>
          <w:szCs w:val="28"/>
        </w:rPr>
      </w:pPr>
      <w:r w:rsidRPr="004A3429">
        <w:rPr>
          <w:rFonts w:asciiTheme="majorBidi" w:eastAsia="Times New Roman" w:hAnsiTheme="majorBidi" w:cstheme="majorBidi"/>
          <w:noProof/>
          <w:sz w:val="28"/>
          <w:szCs w:val="28"/>
        </w:rPr>
        <w:drawing>
          <wp:inline distT="0" distB="0" distL="114300" distR="114300">
            <wp:extent cx="4536440" cy="2942590"/>
            <wp:effectExtent l="0" t="0" r="0" b="0"/>
            <wp:docPr id="5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6"/>
                    <a:srcRect/>
                    <a:stretch>
                      <a:fillRect/>
                    </a:stretch>
                  </pic:blipFill>
                  <pic:spPr>
                    <a:xfrm>
                      <a:off x="0" y="0"/>
                      <a:ext cx="4536440" cy="2942590"/>
                    </a:xfrm>
                    <a:prstGeom prst="rect">
                      <a:avLst/>
                    </a:prstGeom>
                    <a:ln/>
                  </pic:spPr>
                </pic:pic>
              </a:graphicData>
            </a:graphic>
          </wp:inline>
        </w:drawing>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Рис. 3.6. Динаміка змін загального вмісту води в організмі</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 позиції практичної інтерпретації, саме кінцеве співвідношення м’язової і жирової маси є критично важливим для оздоровчого фітнесу, оскільки асоціюється з кращими показниками метаболічного здоров’я, працездатності та естетичного результату. Таким чином, у кінцевій точці дослідження персоналізовані рекомендації продемонстрували перевагу над базовими підходами.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Найбільш інформативними для оцінки ефективності інтервенції є показники динаміки змін (табл. 3.5), оскільки вони відображають реальний «внесок» обраної стратегії в модифікацію складу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У основній групі спостерігалися статистично значущі та більш виражені позитивні зрушення за ключовими маркерами:</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зменшення жирової маси (Δ ЖМ) та відсотка жиру (Δ % жиру) було суттєво більшим порівняно з контрольною групою (p&lt;0,05);</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 (Δ ММ) у основній групі мала позитивну тенденцію (збереження/зростання), тоді як у контрольній - зміни були мінімальними або несприятливими (p&lt;0,05);</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співвідношення м’яз/жир (Δ) у основній групі покращувалося значніше, що підтверджує більш виражену </w:t>
      </w:r>
      <w:proofErr w:type="spellStart"/>
      <w:r w:rsidRPr="004A3429">
        <w:rPr>
          <w:rFonts w:asciiTheme="majorBidi" w:eastAsia="Times New Roman" w:hAnsiTheme="majorBidi" w:cstheme="majorBidi"/>
          <w:sz w:val="28"/>
          <w:szCs w:val="28"/>
        </w:rPr>
        <w:t>рекомпозицію</w:t>
      </w:r>
      <w:proofErr w:type="spellEnd"/>
      <w:r w:rsidRPr="004A3429">
        <w:rPr>
          <w:rFonts w:asciiTheme="majorBidi" w:eastAsia="Times New Roman" w:hAnsiTheme="majorBidi" w:cstheme="majorBidi"/>
          <w:sz w:val="28"/>
          <w:szCs w:val="28"/>
        </w:rPr>
        <w:t xml:space="preserve"> тіла.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У контрольній групі, яка дотримувалася базових рекомендацій, зміни показників складу тіла мали менш виражений характер: редукція жирового компоненту була помірною, а показники, що характеризують м’язовий компонент, у середньому не демонстрували стабільного зростання. Це може свідчити про те, що загальні рекомендації без індивідуалізації калорійності, білкового забезпечення, </w:t>
      </w:r>
      <w:proofErr w:type="spellStart"/>
      <w:r w:rsidRPr="004A3429">
        <w:rPr>
          <w:rFonts w:asciiTheme="majorBidi" w:eastAsia="Times New Roman" w:hAnsiTheme="majorBidi" w:cstheme="majorBidi"/>
          <w:sz w:val="28"/>
          <w:szCs w:val="28"/>
        </w:rPr>
        <w:t>таймінгу</w:t>
      </w:r>
      <w:proofErr w:type="spellEnd"/>
      <w:r w:rsidRPr="004A3429">
        <w:rPr>
          <w:rFonts w:asciiTheme="majorBidi" w:eastAsia="Times New Roman" w:hAnsiTheme="majorBidi" w:cstheme="majorBidi"/>
          <w:sz w:val="28"/>
          <w:szCs w:val="28"/>
        </w:rPr>
        <w:t xml:space="preserve"> вуглеводів та корекції за фактичними даними харчування/активності є недостатніми для отримання чітко спрямованих змін у короткостроковій інтервенції.</w:t>
      </w:r>
    </w:p>
    <w:p w:rsidR="00AE74EB" w:rsidRPr="004A3429" w:rsidRDefault="005B6ED1">
      <w:pPr>
        <w:spacing w:after="0" w:line="360" w:lineRule="auto"/>
        <w:ind w:firstLine="709"/>
        <w:jc w:val="both"/>
        <w:rPr>
          <w:rFonts w:asciiTheme="majorBidi" w:eastAsia="Times New Roman" w:hAnsiTheme="majorBidi" w:cstheme="majorBidi"/>
          <w:b/>
          <w:bCs/>
          <w:i/>
          <w:iCs/>
          <w:sz w:val="28"/>
          <w:szCs w:val="28"/>
        </w:rPr>
      </w:pPr>
      <w:r w:rsidRPr="004A3429">
        <w:rPr>
          <w:rFonts w:asciiTheme="majorBidi" w:eastAsia="Times New Roman" w:hAnsiTheme="majorBidi" w:cstheme="majorBidi"/>
          <w:b/>
          <w:bCs/>
          <w:i/>
          <w:iCs/>
          <w:sz w:val="28"/>
          <w:szCs w:val="28"/>
        </w:rPr>
        <w:t>Приклад зміни раціону харчування в умовах персоналізованого підходу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Характеристика особи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Стать: жінка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Вік: 29 років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Маса тіла: 74,0 кг</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Відсоток жиру: 28,1 %</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Рівень активності: 3 силові + 1 функціональне тренування на тиждень</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Мета: зменшення жирової маси без втрати м’язової</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1. Вихідний (неперсоналізований) раціон</w:t>
      </w:r>
    </w:p>
    <w:tbl>
      <w:tblPr>
        <w:tblStyle w:val="afd"/>
        <w:tblW w:w="6096" w:type="dxa"/>
        <w:jc w:val="center"/>
        <w:tblInd w:w="0" w:type="dxa"/>
        <w:tblBorders>
          <w:insideH w:val="single" w:sz="4" w:space="0" w:color="000000"/>
          <w:insideV w:val="single" w:sz="4" w:space="0" w:color="000000"/>
        </w:tblBorders>
        <w:tblLayout w:type="fixed"/>
        <w:tblLook w:val="0400" w:firstRow="0" w:lastRow="0" w:firstColumn="0" w:lastColumn="0" w:noHBand="0" w:noVBand="1"/>
      </w:tblPr>
      <w:tblGrid>
        <w:gridCol w:w="3035"/>
        <w:gridCol w:w="3061"/>
      </w:tblGrid>
      <w:tr w:rsidR="00AE74EB" w:rsidRPr="004A3429">
        <w:trPr>
          <w:tblHeade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Показник</w:t>
            </w:r>
          </w:p>
        </w:tc>
        <w:tc>
          <w:tcPr>
            <w:tcW w:w="3061"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Значення</w:t>
            </w:r>
          </w:p>
        </w:tc>
      </w:tr>
      <w:tr w:rsidR="00AE74EB" w:rsidRPr="004A3429">
        <w:trP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Калорійність</w:t>
            </w:r>
          </w:p>
        </w:tc>
        <w:tc>
          <w:tcPr>
            <w:tcW w:w="3061" w:type="dxa"/>
            <w:shd w:val="clear" w:color="auto" w:fill="auto"/>
            <w:vAlign w:val="center"/>
          </w:tcPr>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2"/>
                <w:id w:val="-1959665004"/>
              </w:sdtPr>
              <w:sdtEndPr/>
              <w:sdtContent>
                <w:r w:rsidR="005B6ED1" w:rsidRPr="004A3429">
                  <w:rPr>
                    <w:rFonts w:asciiTheme="majorBidi" w:eastAsia="Gungsuh" w:hAnsiTheme="majorBidi" w:cstheme="majorBidi"/>
                    <w:sz w:val="28"/>
                    <w:szCs w:val="28"/>
                  </w:rPr>
                  <w:t>≈ 2000–2100 ккал</w:t>
                </w:r>
              </w:sdtContent>
            </w:sdt>
          </w:p>
        </w:tc>
      </w:tr>
      <w:tr w:rsidR="00AE74EB" w:rsidRPr="004A3429">
        <w:trP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Білки</w:t>
            </w:r>
          </w:p>
        </w:tc>
        <w:tc>
          <w:tcPr>
            <w:tcW w:w="3061" w:type="dxa"/>
            <w:shd w:val="clear" w:color="auto" w:fill="auto"/>
            <w:vAlign w:val="center"/>
          </w:tcPr>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3"/>
                <w:id w:val="2048705867"/>
              </w:sdtPr>
              <w:sdtEndPr/>
              <w:sdtContent>
                <w:r w:rsidR="005B6ED1" w:rsidRPr="004A3429">
                  <w:rPr>
                    <w:rFonts w:asciiTheme="majorBidi" w:eastAsia="Gungsuh" w:hAnsiTheme="majorBidi" w:cstheme="majorBidi"/>
                    <w:sz w:val="28"/>
                    <w:szCs w:val="28"/>
                  </w:rPr>
                  <w:t>≈ 0,9 г/кг маси тіла</w:t>
                </w:r>
              </w:sdtContent>
            </w:sdt>
          </w:p>
        </w:tc>
      </w:tr>
      <w:tr w:rsidR="00AE74EB" w:rsidRPr="004A3429">
        <w:trP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bookmarkStart w:id="12" w:name="_GoBack"/>
            <w:r w:rsidRPr="004A3429">
              <w:rPr>
                <w:rFonts w:asciiTheme="majorBidi" w:eastAsia="Times New Roman" w:hAnsiTheme="majorBidi" w:cstheme="majorBidi"/>
                <w:sz w:val="28"/>
                <w:szCs w:val="28"/>
              </w:rPr>
              <w:t>Жири</w:t>
            </w:r>
          </w:p>
        </w:tc>
        <w:tc>
          <w:tcPr>
            <w:tcW w:w="3061" w:type="dxa"/>
            <w:shd w:val="clear" w:color="auto" w:fill="auto"/>
            <w:vAlign w:val="center"/>
          </w:tcPr>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4"/>
                <w:id w:val="-1637905536"/>
              </w:sdtPr>
              <w:sdtEndPr/>
              <w:sdtContent>
                <w:r w:rsidR="005B6ED1" w:rsidRPr="004A3429">
                  <w:rPr>
                    <w:rFonts w:asciiTheme="majorBidi" w:eastAsia="Gungsuh" w:hAnsiTheme="majorBidi" w:cstheme="majorBidi"/>
                    <w:sz w:val="28"/>
                    <w:szCs w:val="28"/>
                  </w:rPr>
                  <w:t>≈ 1,2 г/кг</w:t>
                </w:r>
              </w:sdtContent>
            </w:sdt>
          </w:p>
        </w:tc>
      </w:tr>
      <w:bookmarkEnd w:id="12"/>
      <w:tr w:rsidR="00AE74EB" w:rsidRPr="004A3429">
        <w:trP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Вуглеводи</w:t>
            </w:r>
          </w:p>
        </w:tc>
        <w:tc>
          <w:tcPr>
            <w:tcW w:w="3061" w:type="dxa"/>
            <w:shd w:val="clear" w:color="auto" w:fill="auto"/>
            <w:vAlign w:val="center"/>
          </w:tcPr>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5"/>
                <w:id w:val="-1754128012"/>
              </w:sdtPr>
              <w:sdtEndPr/>
              <w:sdtContent>
                <w:r w:rsidR="005B6ED1" w:rsidRPr="004A3429">
                  <w:rPr>
                    <w:rFonts w:asciiTheme="majorBidi" w:eastAsia="Gungsuh" w:hAnsiTheme="majorBidi" w:cstheme="majorBidi"/>
                    <w:sz w:val="28"/>
                    <w:szCs w:val="28"/>
                  </w:rPr>
                  <w:t>≈ 45 % від енергії</w:t>
                </w:r>
              </w:sdtContent>
            </w:sdt>
          </w:p>
        </w:tc>
      </w:tr>
      <w:tr w:rsidR="00AE74EB" w:rsidRPr="004A3429">
        <w:trPr>
          <w:jc w:val="center"/>
        </w:trPr>
        <w:tc>
          <w:tcPr>
            <w:tcW w:w="3035"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Режим харчування</w:t>
            </w:r>
          </w:p>
        </w:tc>
        <w:tc>
          <w:tcPr>
            <w:tcW w:w="3061"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2–3 прийоми/добу</w:t>
            </w:r>
          </w:p>
        </w:tc>
      </w:tr>
    </w:tbl>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Типовий день (до):</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сніданок: кава + </w:t>
      </w:r>
      <w:proofErr w:type="spellStart"/>
      <w:r w:rsidRPr="004A3429">
        <w:rPr>
          <w:rFonts w:asciiTheme="majorBidi" w:eastAsia="Times New Roman" w:hAnsiTheme="majorBidi" w:cstheme="majorBidi"/>
          <w:sz w:val="28"/>
          <w:szCs w:val="28"/>
        </w:rPr>
        <w:t>круасан</w:t>
      </w:r>
      <w:proofErr w:type="spellEnd"/>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обід: макарони з соусом, мінімум білка</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вечеря: салат + сир або бутерброди</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Проблеми: </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6"/>
          <w:id w:val="-2074503286"/>
        </w:sdtPr>
        <w:sdtEndPr/>
        <w:sdtContent>
          <w:r w:rsidR="005B6ED1" w:rsidRPr="004A3429">
            <w:rPr>
              <w:rFonts w:asciiTheme="majorBidi" w:eastAsia="Gungsuh" w:hAnsiTheme="majorBidi" w:cstheme="majorBidi"/>
              <w:sz w:val="28"/>
              <w:szCs w:val="28"/>
            </w:rPr>
            <w:t>дефіцит білка → негативний баланс м’язового білка;</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нерівномірний розподіл енергії;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надлишок швидких вуглеводів;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відсутність </w:t>
      </w:r>
      <w:proofErr w:type="spellStart"/>
      <w:r w:rsidRPr="004A3429">
        <w:rPr>
          <w:rFonts w:asciiTheme="majorBidi" w:eastAsia="Times New Roman" w:hAnsiTheme="majorBidi" w:cstheme="majorBidi"/>
          <w:sz w:val="28"/>
          <w:szCs w:val="28"/>
        </w:rPr>
        <w:t>таймінгу</w:t>
      </w:r>
      <w:proofErr w:type="spellEnd"/>
      <w:r w:rsidRPr="004A3429">
        <w:rPr>
          <w:rFonts w:asciiTheme="majorBidi" w:eastAsia="Times New Roman" w:hAnsiTheme="majorBidi" w:cstheme="majorBidi"/>
          <w:sz w:val="28"/>
          <w:szCs w:val="28"/>
        </w:rPr>
        <w:t xml:space="preserve"> харчування.</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2. Персоналізований раціон (після корекції)</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На основі аналізу складу тіла, активності та харчового щоденника було сформовано персоналізований раціон.</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Розрахункові параметри</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7"/>
          <w:id w:val="1918161884"/>
        </w:sdtPr>
        <w:sdtEndPr/>
        <w:sdtContent>
          <w:r w:rsidR="005B6ED1" w:rsidRPr="004A3429">
            <w:rPr>
              <w:rFonts w:asciiTheme="majorBidi" w:eastAsia="Gungsuh" w:hAnsiTheme="majorBidi" w:cstheme="majorBidi"/>
              <w:sz w:val="28"/>
              <w:szCs w:val="28"/>
            </w:rPr>
            <w:t>Калорійність: ≈ 1750–1800 ккал</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8"/>
          <w:id w:val="644841559"/>
        </w:sdtPr>
        <w:sdtEndPr/>
        <w:sdtContent>
          <w:r w:rsidR="005B6ED1" w:rsidRPr="004A3429">
            <w:rPr>
              <w:rFonts w:asciiTheme="majorBidi" w:eastAsia="Gungsuh" w:hAnsiTheme="majorBidi" w:cstheme="majorBidi"/>
              <w:sz w:val="28"/>
              <w:szCs w:val="28"/>
            </w:rPr>
            <w:t>Білки: 1,7 г/кг (≈ 125 г)</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19"/>
          <w:id w:val="660756647"/>
        </w:sdtPr>
        <w:sdtEndPr/>
        <w:sdtContent>
          <w:r w:rsidR="005B6ED1" w:rsidRPr="004A3429">
            <w:rPr>
              <w:rFonts w:asciiTheme="majorBidi" w:eastAsia="Gungsuh" w:hAnsiTheme="majorBidi" w:cstheme="majorBidi"/>
              <w:sz w:val="28"/>
              <w:szCs w:val="28"/>
            </w:rPr>
            <w:t>Жири: 0,9 г/кг (≈ 65 г)</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20"/>
          <w:id w:val="892295449"/>
        </w:sdtPr>
        <w:sdtEndPr/>
        <w:sdtContent>
          <w:r w:rsidR="005B6ED1" w:rsidRPr="004A3429">
            <w:rPr>
              <w:rFonts w:asciiTheme="majorBidi" w:eastAsia="Gungsuh" w:hAnsiTheme="majorBidi" w:cstheme="majorBidi"/>
              <w:sz w:val="28"/>
              <w:szCs w:val="28"/>
            </w:rPr>
            <w:t>Вуглеводи: адаптивні (≈ 170–200 г)</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Структура дня (після персоналізації)</w:t>
      </w:r>
    </w:p>
    <w:tbl>
      <w:tblPr>
        <w:tblStyle w:val="afe"/>
        <w:tblW w:w="9025" w:type="dxa"/>
        <w:jc w:val="center"/>
        <w:tblInd w:w="0" w:type="dxa"/>
        <w:tblBorders>
          <w:insideH w:val="single" w:sz="4" w:space="0" w:color="000000"/>
          <w:insideV w:val="single" w:sz="4" w:space="0" w:color="000000"/>
        </w:tblBorders>
        <w:tblLayout w:type="fixed"/>
        <w:tblLook w:val="0400" w:firstRow="0" w:lastRow="0" w:firstColumn="0" w:lastColumn="0" w:noHBand="0" w:noVBand="1"/>
      </w:tblPr>
      <w:tblGrid>
        <w:gridCol w:w="3136"/>
        <w:gridCol w:w="5889"/>
      </w:tblGrid>
      <w:tr w:rsidR="00AE74EB" w:rsidRPr="004A3429">
        <w:trPr>
          <w:tblHeader/>
          <w:jc w:val="center"/>
        </w:trPr>
        <w:tc>
          <w:tcPr>
            <w:tcW w:w="3136" w:type="dxa"/>
            <w:shd w:val="clear" w:color="auto" w:fill="auto"/>
            <w:vAlign w:val="center"/>
          </w:tcPr>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Прийом їжі</w:t>
            </w:r>
          </w:p>
        </w:tc>
        <w:tc>
          <w:tcPr>
            <w:tcW w:w="5889" w:type="dxa"/>
            <w:shd w:val="clear" w:color="auto" w:fill="auto"/>
            <w:vAlign w:val="center"/>
          </w:tcPr>
          <w:p w:rsidR="00AE74EB" w:rsidRPr="004A3429" w:rsidRDefault="005B6ED1">
            <w:pPr>
              <w:spacing w:after="0" w:line="360" w:lineRule="auto"/>
              <w:ind w:firstLine="709"/>
              <w:jc w:val="center"/>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Приклад</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Сніданок</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Омлет (2 яйця + білки), вівсянка, ягоди</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Перекус</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Грецький йогурт + горіхи</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Обід</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Куряче філе / риба, </w:t>
            </w:r>
            <w:proofErr w:type="spellStart"/>
            <w:r w:rsidRPr="004A3429">
              <w:rPr>
                <w:rFonts w:asciiTheme="majorBidi" w:eastAsia="Times New Roman" w:hAnsiTheme="majorBidi" w:cstheme="majorBidi"/>
                <w:sz w:val="28"/>
                <w:szCs w:val="28"/>
              </w:rPr>
              <w:t>кіноа</w:t>
            </w:r>
            <w:proofErr w:type="spellEnd"/>
            <w:r w:rsidRPr="004A3429">
              <w:rPr>
                <w:rFonts w:asciiTheme="majorBidi" w:eastAsia="Times New Roman" w:hAnsiTheme="majorBidi" w:cstheme="majorBidi"/>
                <w:sz w:val="28"/>
                <w:szCs w:val="28"/>
              </w:rPr>
              <w:t xml:space="preserve"> або гречка, овочі</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Перед тренуванням</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Банан або тост</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Після тренування</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Протеїновий коктейль</w:t>
            </w:r>
          </w:p>
        </w:tc>
      </w:tr>
      <w:tr w:rsidR="00AE74EB" w:rsidRPr="004A3429">
        <w:trPr>
          <w:jc w:val="center"/>
        </w:trPr>
        <w:tc>
          <w:tcPr>
            <w:tcW w:w="3136"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Вечеря</w:t>
            </w:r>
          </w:p>
        </w:tc>
        <w:tc>
          <w:tcPr>
            <w:tcW w:w="5889" w:type="dxa"/>
            <w:shd w:val="clear" w:color="auto" w:fill="auto"/>
            <w:vAlign w:val="center"/>
          </w:tcPr>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Сир/риба + овочі</w:t>
            </w:r>
          </w:p>
        </w:tc>
      </w:tr>
    </w:tbl>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 Ключові зміни:</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рівномірний білковий розподіл (25–30 г/прийом);</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вуглеводи зосереджені навколо тренування;</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зменшення загальної калорійності без різкого дефіциту;</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стабільний режим (4–5 прийомів/добу).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3. Біохімічне обґрунтування змін</w:t>
      </w:r>
    </w:p>
    <w:p w:rsidR="00AE74EB" w:rsidRPr="004A3429" w:rsidRDefault="001732CD">
      <w:pPr>
        <w:numPr>
          <w:ilvl w:val="0"/>
          <w:numId w:val="6"/>
        </w:numPr>
        <w:spacing w:after="0" w:line="360" w:lineRule="auto"/>
        <w:jc w:val="both"/>
        <w:rPr>
          <w:rFonts w:asciiTheme="majorBidi" w:eastAsia="Times New Roman" w:hAnsiTheme="majorBidi" w:cstheme="majorBidi"/>
          <w:sz w:val="28"/>
          <w:szCs w:val="28"/>
        </w:rPr>
      </w:pPr>
      <w:sdt>
        <w:sdtPr>
          <w:rPr>
            <w:rFonts w:asciiTheme="majorBidi" w:hAnsiTheme="majorBidi" w:cstheme="majorBidi"/>
          </w:rPr>
          <w:tag w:val="goog_rdk_21"/>
          <w:id w:val="1225037878"/>
        </w:sdtPr>
        <w:sdtEndPr/>
        <w:sdtContent>
          <w:r w:rsidR="005B6ED1" w:rsidRPr="004A3429">
            <w:rPr>
              <w:rFonts w:asciiTheme="majorBidi" w:eastAsia="Gungsuh" w:hAnsiTheme="majorBidi" w:cstheme="majorBidi"/>
              <w:sz w:val="28"/>
              <w:szCs w:val="28"/>
            </w:rPr>
            <w:t xml:space="preserve">↑ білка → стимуляція м’язового </w:t>
          </w:r>
          <w:proofErr w:type="spellStart"/>
          <w:r w:rsidR="005B6ED1" w:rsidRPr="004A3429">
            <w:rPr>
              <w:rFonts w:asciiTheme="majorBidi" w:eastAsia="Gungsuh" w:hAnsiTheme="majorBidi" w:cstheme="majorBidi"/>
              <w:sz w:val="28"/>
              <w:szCs w:val="28"/>
            </w:rPr>
            <w:t>протеїнсинтезу</w:t>
          </w:r>
          <w:proofErr w:type="spellEnd"/>
          <w:r w:rsidR="005B6ED1" w:rsidRPr="004A3429">
            <w:rPr>
              <w:rFonts w:asciiTheme="majorBidi" w:eastAsia="Gungsuh" w:hAnsiTheme="majorBidi" w:cstheme="majorBidi"/>
              <w:sz w:val="28"/>
              <w:szCs w:val="28"/>
            </w:rPr>
            <w:t xml:space="preserve"> (через </w:t>
          </w:r>
          <w:proofErr w:type="spellStart"/>
          <w:r w:rsidR="005B6ED1" w:rsidRPr="004A3429">
            <w:rPr>
              <w:rFonts w:asciiTheme="majorBidi" w:eastAsia="Gungsuh" w:hAnsiTheme="majorBidi" w:cstheme="majorBidi"/>
              <w:sz w:val="28"/>
              <w:szCs w:val="28"/>
            </w:rPr>
            <w:t>mTOR</w:t>
          </w:r>
          <w:proofErr w:type="spellEnd"/>
          <w:r w:rsidR="005B6ED1" w:rsidRPr="004A3429">
            <w:rPr>
              <w:rFonts w:asciiTheme="majorBidi" w:eastAsia="Gungsuh" w:hAnsiTheme="majorBidi" w:cstheme="majorBidi"/>
              <w:sz w:val="28"/>
              <w:szCs w:val="28"/>
            </w:rPr>
            <w:t>);</w:t>
          </w:r>
        </w:sdtContent>
      </w:sdt>
    </w:p>
    <w:p w:rsidR="00AE74EB" w:rsidRPr="004A3429" w:rsidRDefault="001732CD">
      <w:pPr>
        <w:numPr>
          <w:ilvl w:val="0"/>
          <w:numId w:val="6"/>
        </w:numPr>
        <w:spacing w:after="0" w:line="360" w:lineRule="auto"/>
        <w:jc w:val="both"/>
        <w:rPr>
          <w:rFonts w:asciiTheme="majorBidi" w:eastAsia="Times New Roman" w:hAnsiTheme="majorBidi" w:cstheme="majorBidi"/>
          <w:sz w:val="28"/>
          <w:szCs w:val="28"/>
        </w:rPr>
      </w:pPr>
      <w:sdt>
        <w:sdtPr>
          <w:rPr>
            <w:rFonts w:asciiTheme="majorBidi" w:hAnsiTheme="majorBidi" w:cstheme="majorBidi"/>
          </w:rPr>
          <w:tag w:val="goog_rdk_22"/>
          <w:id w:val="1797143650"/>
        </w:sdtPr>
        <w:sdtEndPr/>
        <w:sdtContent>
          <w:r w:rsidR="005B6ED1" w:rsidRPr="004A3429">
            <w:rPr>
              <w:rFonts w:asciiTheme="majorBidi" w:eastAsia="Gungsuh" w:hAnsiTheme="majorBidi" w:cstheme="majorBidi"/>
              <w:sz w:val="28"/>
              <w:szCs w:val="28"/>
            </w:rPr>
            <w:t xml:space="preserve">↓ калорійності на 10–15 % → активація </w:t>
          </w:r>
          <w:proofErr w:type="spellStart"/>
          <w:r w:rsidR="005B6ED1" w:rsidRPr="004A3429">
            <w:rPr>
              <w:rFonts w:asciiTheme="majorBidi" w:eastAsia="Gungsuh" w:hAnsiTheme="majorBidi" w:cstheme="majorBidi"/>
              <w:sz w:val="28"/>
              <w:szCs w:val="28"/>
            </w:rPr>
            <w:t>ліполізу</w:t>
          </w:r>
          <w:proofErr w:type="spellEnd"/>
          <w:r w:rsidR="005B6ED1" w:rsidRPr="004A3429">
            <w:rPr>
              <w:rFonts w:asciiTheme="majorBidi" w:eastAsia="Gungsuh" w:hAnsiTheme="majorBidi" w:cstheme="majorBidi"/>
              <w:sz w:val="28"/>
              <w:szCs w:val="28"/>
            </w:rPr>
            <w:t>;</w:t>
          </w:r>
        </w:sdtContent>
      </w:sdt>
    </w:p>
    <w:p w:rsidR="00AE74EB" w:rsidRPr="004A3429" w:rsidRDefault="001732CD">
      <w:pPr>
        <w:numPr>
          <w:ilvl w:val="0"/>
          <w:numId w:val="6"/>
        </w:numPr>
        <w:spacing w:after="0" w:line="360" w:lineRule="auto"/>
        <w:jc w:val="both"/>
        <w:rPr>
          <w:rFonts w:asciiTheme="majorBidi" w:eastAsia="Times New Roman" w:hAnsiTheme="majorBidi" w:cstheme="majorBidi"/>
          <w:sz w:val="28"/>
          <w:szCs w:val="28"/>
        </w:rPr>
      </w:pPr>
      <w:sdt>
        <w:sdtPr>
          <w:rPr>
            <w:rFonts w:asciiTheme="majorBidi" w:hAnsiTheme="majorBidi" w:cstheme="majorBidi"/>
          </w:rPr>
          <w:tag w:val="goog_rdk_23"/>
          <w:id w:val="181808325"/>
        </w:sdtPr>
        <w:sdtEndPr/>
        <w:sdtContent>
          <w:proofErr w:type="spellStart"/>
          <w:r w:rsidR="005B6ED1" w:rsidRPr="004A3429">
            <w:rPr>
              <w:rFonts w:asciiTheme="majorBidi" w:eastAsia="Gungsuh" w:hAnsiTheme="majorBidi" w:cstheme="majorBidi"/>
              <w:sz w:val="28"/>
              <w:szCs w:val="28"/>
            </w:rPr>
            <w:t>таймінг</w:t>
          </w:r>
          <w:proofErr w:type="spellEnd"/>
          <w:r w:rsidR="005B6ED1" w:rsidRPr="004A3429">
            <w:rPr>
              <w:rFonts w:asciiTheme="majorBidi" w:eastAsia="Gungsuh" w:hAnsiTheme="majorBidi" w:cstheme="majorBidi"/>
              <w:sz w:val="28"/>
              <w:szCs w:val="28"/>
            </w:rPr>
            <w:t xml:space="preserve"> вуглеводів → ефективніше використання глікогену;</w:t>
          </w:r>
        </w:sdtContent>
      </w:sdt>
    </w:p>
    <w:p w:rsidR="00AE74EB" w:rsidRPr="004A3429" w:rsidRDefault="001732CD">
      <w:pPr>
        <w:numPr>
          <w:ilvl w:val="0"/>
          <w:numId w:val="6"/>
        </w:numPr>
        <w:spacing w:after="0" w:line="360" w:lineRule="auto"/>
        <w:jc w:val="both"/>
        <w:rPr>
          <w:rFonts w:asciiTheme="majorBidi" w:eastAsia="Times New Roman" w:hAnsiTheme="majorBidi" w:cstheme="majorBidi"/>
          <w:sz w:val="28"/>
          <w:szCs w:val="28"/>
        </w:rPr>
      </w:pPr>
      <w:sdt>
        <w:sdtPr>
          <w:rPr>
            <w:rFonts w:asciiTheme="majorBidi" w:hAnsiTheme="majorBidi" w:cstheme="majorBidi"/>
          </w:rPr>
          <w:tag w:val="goog_rdk_24"/>
          <w:id w:val="956580066"/>
        </w:sdtPr>
        <w:sdtEndPr/>
        <w:sdtContent>
          <w:r w:rsidR="005B6ED1" w:rsidRPr="004A3429">
            <w:rPr>
              <w:rFonts w:asciiTheme="majorBidi" w:eastAsia="Gungsuh" w:hAnsiTheme="majorBidi" w:cstheme="majorBidi"/>
              <w:sz w:val="28"/>
              <w:szCs w:val="28"/>
            </w:rPr>
            <w:t xml:space="preserve">стабільний рівень інсуліну → зменшення </w:t>
          </w:r>
          <w:proofErr w:type="spellStart"/>
          <w:r w:rsidR="005B6ED1" w:rsidRPr="004A3429">
            <w:rPr>
              <w:rFonts w:asciiTheme="majorBidi" w:eastAsia="Gungsuh" w:hAnsiTheme="majorBidi" w:cstheme="majorBidi"/>
              <w:sz w:val="28"/>
              <w:szCs w:val="28"/>
            </w:rPr>
            <w:t>ліпогенезу</w:t>
          </w:r>
          <w:proofErr w:type="spellEnd"/>
          <w:r w:rsidR="005B6ED1" w:rsidRPr="004A3429">
            <w:rPr>
              <w:rFonts w:asciiTheme="majorBidi" w:eastAsia="Gungsuh" w:hAnsiTheme="majorBidi" w:cstheme="majorBidi"/>
              <w:sz w:val="28"/>
              <w:szCs w:val="28"/>
            </w:rPr>
            <w:t>.</w:t>
          </w:r>
        </w:sdtContent>
      </w:sdt>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4. Фактичний результат за 6 тижнів</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25"/>
          <w:id w:val="-1780741682"/>
        </w:sdtPr>
        <w:sdtEndPr/>
        <w:sdtContent>
          <w:r w:rsidR="005B6ED1" w:rsidRPr="004A3429">
            <w:rPr>
              <w:rFonts w:asciiTheme="majorBidi" w:eastAsia="Gungsuh" w:hAnsiTheme="majorBidi" w:cstheme="majorBidi"/>
              <w:sz w:val="28"/>
              <w:szCs w:val="28"/>
            </w:rPr>
            <w:t>маса тіла: −2,1 кг</w:t>
          </w:r>
        </w:sdtContent>
      </w:sdt>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26"/>
          <w:id w:val="1603549814"/>
        </w:sdtPr>
        <w:sdtEndPr/>
        <w:sdtContent>
          <w:r w:rsidR="005B6ED1" w:rsidRPr="004A3429">
            <w:rPr>
              <w:rFonts w:asciiTheme="majorBidi" w:eastAsia="Gungsuh" w:hAnsiTheme="majorBidi" w:cstheme="majorBidi"/>
              <w:sz w:val="28"/>
              <w:szCs w:val="28"/>
            </w:rPr>
            <w:t>жирова маса: −2,4 кг</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м’язова маса: +0,3 кг</w:t>
      </w:r>
    </w:p>
    <w:p w:rsidR="00AE74EB" w:rsidRPr="004A3429" w:rsidRDefault="001732CD">
      <w:pPr>
        <w:spacing w:after="0" w:line="360" w:lineRule="auto"/>
        <w:ind w:firstLine="709"/>
        <w:jc w:val="both"/>
        <w:rPr>
          <w:rFonts w:asciiTheme="majorBidi" w:eastAsia="Times New Roman" w:hAnsiTheme="majorBidi" w:cstheme="majorBidi"/>
          <w:sz w:val="28"/>
          <w:szCs w:val="28"/>
        </w:rPr>
      </w:pPr>
      <w:sdt>
        <w:sdtPr>
          <w:rPr>
            <w:rFonts w:asciiTheme="majorBidi" w:hAnsiTheme="majorBidi" w:cstheme="majorBidi"/>
          </w:rPr>
          <w:tag w:val="goog_rdk_27"/>
          <w:id w:val="-446666896"/>
        </w:sdtPr>
        <w:sdtEndPr/>
        <w:sdtContent>
          <w:r w:rsidR="005B6ED1" w:rsidRPr="004A3429">
            <w:rPr>
              <w:rFonts w:asciiTheme="majorBidi" w:eastAsia="Gungsuh" w:hAnsiTheme="majorBidi" w:cstheme="majorBidi"/>
              <w:sz w:val="28"/>
              <w:szCs w:val="28"/>
            </w:rPr>
            <w:t>відсоток жиру: −3,1 %</w:t>
          </w:r>
        </w:sdtContent>
      </w:sdt>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Висновок: зменшення маси тіла відбулося за рахунок жирової тканини, без негативного впливу на м’язову.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Наведений приклад демонструє, що навіть без екстремальних дієт персоналізація раціону (корекція калорійності, білкового забезпечення та </w:t>
      </w:r>
      <w:proofErr w:type="spellStart"/>
      <w:r w:rsidRPr="004A3429">
        <w:rPr>
          <w:rFonts w:asciiTheme="majorBidi" w:eastAsia="Times New Roman" w:hAnsiTheme="majorBidi" w:cstheme="majorBidi"/>
          <w:sz w:val="28"/>
          <w:szCs w:val="28"/>
        </w:rPr>
        <w:t>таймінгу</w:t>
      </w:r>
      <w:proofErr w:type="spellEnd"/>
      <w:r w:rsidRPr="004A3429">
        <w:rPr>
          <w:rFonts w:asciiTheme="majorBidi" w:eastAsia="Times New Roman" w:hAnsiTheme="majorBidi" w:cstheme="majorBidi"/>
          <w:sz w:val="28"/>
          <w:szCs w:val="28"/>
        </w:rPr>
        <w:t xml:space="preserve"> </w:t>
      </w:r>
      <w:proofErr w:type="spellStart"/>
      <w:r w:rsidRPr="004A3429">
        <w:rPr>
          <w:rFonts w:asciiTheme="majorBidi" w:eastAsia="Times New Roman" w:hAnsiTheme="majorBidi" w:cstheme="majorBidi"/>
          <w:sz w:val="28"/>
          <w:szCs w:val="28"/>
        </w:rPr>
        <w:t>нутрієнтів</w:t>
      </w:r>
      <w:proofErr w:type="spellEnd"/>
      <w:r w:rsidRPr="004A3429">
        <w:rPr>
          <w:rFonts w:asciiTheme="majorBidi" w:eastAsia="Times New Roman" w:hAnsiTheme="majorBidi" w:cstheme="majorBidi"/>
          <w:sz w:val="28"/>
          <w:szCs w:val="28"/>
        </w:rPr>
        <w:t>) дозволяє досягти біохімічно доцільних і практично значущих змін складу тіла у короткостроковій перспективі.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Отримані </w:t>
      </w:r>
      <w:proofErr w:type="spellStart"/>
      <w:r w:rsidRPr="004A3429">
        <w:rPr>
          <w:rFonts w:asciiTheme="majorBidi" w:eastAsia="Times New Roman" w:hAnsiTheme="majorBidi" w:cstheme="majorBidi"/>
          <w:sz w:val="28"/>
          <w:szCs w:val="28"/>
        </w:rPr>
        <w:t>міжгрупові</w:t>
      </w:r>
      <w:proofErr w:type="spellEnd"/>
      <w:r w:rsidRPr="004A3429">
        <w:rPr>
          <w:rFonts w:asciiTheme="majorBidi" w:eastAsia="Times New Roman" w:hAnsiTheme="majorBidi" w:cstheme="majorBidi"/>
          <w:sz w:val="28"/>
          <w:szCs w:val="28"/>
        </w:rPr>
        <w:t xml:space="preserve"> відмінності можуть бути пояснені тим, що персоналізовані рекомендації в основній групі:</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забезпечували більш точне узгодження енергетичного балансу з фактичними енерговитратами;</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 xml:space="preserve">оптимізували </w:t>
      </w:r>
      <w:proofErr w:type="spellStart"/>
      <w:r w:rsidRPr="004A3429">
        <w:rPr>
          <w:rFonts w:asciiTheme="majorBidi" w:eastAsia="Times New Roman" w:hAnsiTheme="majorBidi" w:cstheme="majorBidi"/>
          <w:sz w:val="28"/>
          <w:szCs w:val="28"/>
        </w:rPr>
        <w:t>макронутрієнтний</w:t>
      </w:r>
      <w:proofErr w:type="spellEnd"/>
      <w:r w:rsidRPr="004A3429">
        <w:rPr>
          <w:rFonts w:asciiTheme="majorBidi" w:eastAsia="Times New Roman" w:hAnsiTheme="majorBidi" w:cstheme="majorBidi"/>
          <w:sz w:val="28"/>
          <w:szCs w:val="28"/>
        </w:rPr>
        <w:t xml:space="preserve"> профіль (передусім білкове забезпечення) для підтримання м’язової маси;</w:t>
      </w:r>
    </w:p>
    <w:p w:rsidR="00AE74EB" w:rsidRPr="004A3429" w:rsidRDefault="005B6ED1">
      <w:pPr>
        <w:numPr>
          <w:ilvl w:val="0"/>
          <w:numId w:val="5"/>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використовували динамічну корекцію раціону на основі цифрового моніторингу та алгоритмічного аналізу даних (харчові щоденники, дані активності, контроль складу тіла), що дозволяло </w:t>
      </w:r>
      <w:proofErr w:type="spellStart"/>
      <w:r w:rsidRPr="004A3429">
        <w:rPr>
          <w:rFonts w:asciiTheme="majorBidi" w:eastAsia="Times New Roman" w:hAnsiTheme="majorBidi" w:cstheme="majorBidi"/>
          <w:sz w:val="28"/>
          <w:szCs w:val="28"/>
        </w:rPr>
        <w:t>оперативно</w:t>
      </w:r>
      <w:proofErr w:type="spellEnd"/>
      <w:r w:rsidRPr="004A3429">
        <w:rPr>
          <w:rFonts w:asciiTheme="majorBidi" w:eastAsia="Times New Roman" w:hAnsiTheme="majorBidi" w:cstheme="majorBidi"/>
          <w:sz w:val="28"/>
          <w:szCs w:val="28"/>
        </w:rPr>
        <w:t xml:space="preserve"> усувати відхилення від цільової траєкторії змін.</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Важливо підкреслити, що у контексті оздоровчого фітнесу зниження маси тіла саме по собі не є єдиним критерієм ефективності. Пріоритетним є зменшення жирової маси за збереження або збільшення м’язової, а також покращення співвідношення м’яз/жир. За цими критеріями персоналізовані рекомендації продемонстрували більш високий рівень ефективності.</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Порівняльна оцінка результатів показала, що персоналізовані харчові рекомендації забезпечують більш виражене покращення показників складу тіла у короткостроковому періоді 4–8 тижнів порівняно з базовими рекомендаціями. Це проявляється у значнішому зменшенні жирової маси та відсотка жиру, кращому збереженні/зростанні м’язової маси та більшому покращенні співвідношення м’яз/жир, що підтверджує ефективність персоналізованого підходу в практиці оздоровчого фітнесу.</w:t>
      </w:r>
    </w:p>
    <w:p w:rsidR="00AE74EB" w:rsidRPr="004A3429" w:rsidRDefault="00AE74EB">
      <w:pPr>
        <w:spacing w:after="0" w:line="360" w:lineRule="auto"/>
        <w:ind w:firstLine="709"/>
        <w:jc w:val="both"/>
        <w:rPr>
          <w:rFonts w:asciiTheme="majorBidi" w:eastAsia="Times New Roman" w:hAnsiTheme="majorBidi" w:cstheme="majorBidi"/>
          <w:b/>
          <w:bCs/>
          <w:sz w:val="28"/>
          <w:szCs w:val="28"/>
        </w:rPr>
      </w:pPr>
    </w:p>
    <w:p w:rsidR="00AE74EB" w:rsidRPr="004A3429" w:rsidRDefault="005B6ED1">
      <w:pPr>
        <w:spacing w:after="0" w:line="360" w:lineRule="auto"/>
        <w:ind w:firstLine="709"/>
        <w:jc w:val="both"/>
        <w:rPr>
          <w:rFonts w:asciiTheme="majorBidi" w:eastAsia="Times New Roman" w:hAnsiTheme="majorBidi" w:cstheme="majorBidi"/>
          <w:b/>
          <w:bCs/>
          <w:sz w:val="28"/>
          <w:szCs w:val="28"/>
        </w:rPr>
      </w:pPr>
      <w:r w:rsidRPr="004A3429">
        <w:rPr>
          <w:rFonts w:asciiTheme="majorBidi" w:eastAsia="Times New Roman" w:hAnsiTheme="majorBidi" w:cstheme="majorBidi"/>
          <w:b/>
          <w:bCs/>
          <w:sz w:val="28"/>
          <w:szCs w:val="28"/>
        </w:rPr>
        <w:t>3.4. Практичні рекомендації щодо впровадження персоналізованого харчування у фітнес-</w:t>
      </w:r>
      <w:proofErr w:type="spellStart"/>
      <w:r w:rsidRPr="004A3429">
        <w:rPr>
          <w:rFonts w:asciiTheme="majorBidi" w:eastAsia="Times New Roman" w:hAnsiTheme="majorBidi" w:cstheme="majorBidi"/>
          <w:b/>
          <w:bCs/>
          <w:sz w:val="28"/>
          <w:szCs w:val="28"/>
        </w:rPr>
        <w:t>індустрі</w:t>
      </w:r>
      <w:proofErr w:type="spellEnd"/>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Результати проведеного дослідження свідчать про доцільність і ефективність використання персоналізованого харчування як складової комплексного супроводу осіб, які займаються оздоровчим фітнесом. З огляду на отримані дані, а також сучасні наукові підходи до індивідуалізації харчових стратегій, доцільно сформулювати низку практичних рекомендацій для впровадження персоналізованого харчування у фітнес-індустрії.</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1. Інтеграція оцінки складу тіла в роботу фітнес-клубів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Фітнес-клубам рекомендовано впроваджувати регулярну оцінку складу тіла клієнтів (</w:t>
      </w:r>
      <w:proofErr w:type="spellStart"/>
      <w:r w:rsidRPr="004A3429">
        <w:rPr>
          <w:rFonts w:asciiTheme="majorBidi" w:eastAsia="Times New Roman" w:hAnsiTheme="majorBidi" w:cstheme="majorBidi"/>
          <w:sz w:val="28"/>
          <w:szCs w:val="28"/>
        </w:rPr>
        <w:t>біоімпедансний</w:t>
      </w:r>
      <w:proofErr w:type="spellEnd"/>
      <w:r w:rsidRPr="004A3429">
        <w:rPr>
          <w:rFonts w:asciiTheme="majorBidi" w:eastAsia="Times New Roman" w:hAnsiTheme="majorBidi" w:cstheme="majorBidi"/>
          <w:sz w:val="28"/>
          <w:szCs w:val="28"/>
        </w:rPr>
        <w:t xml:space="preserve"> аналіз або інші </w:t>
      </w:r>
      <w:proofErr w:type="spellStart"/>
      <w:r w:rsidRPr="004A3429">
        <w:rPr>
          <w:rFonts w:asciiTheme="majorBidi" w:eastAsia="Times New Roman" w:hAnsiTheme="majorBidi" w:cstheme="majorBidi"/>
          <w:sz w:val="28"/>
          <w:szCs w:val="28"/>
        </w:rPr>
        <w:t>валідні</w:t>
      </w:r>
      <w:proofErr w:type="spellEnd"/>
      <w:r w:rsidRPr="004A3429">
        <w:rPr>
          <w:rFonts w:asciiTheme="majorBidi" w:eastAsia="Times New Roman" w:hAnsiTheme="majorBidi" w:cstheme="majorBidi"/>
          <w:sz w:val="28"/>
          <w:szCs w:val="28"/>
        </w:rPr>
        <w:t xml:space="preserve"> методи) як обов’язковий елемент стартового та проміжного контролю. Це дозволяє:</w:t>
      </w:r>
    </w:p>
    <w:p w:rsidR="00AE74EB" w:rsidRPr="004A3429" w:rsidRDefault="005B6ED1">
      <w:pPr>
        <w:numPr>
          <w:ilvl w:val="0"/>
          <w:numId w:val="7"/>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обґрунтовано визначати індивідуальні цілі (зниження жирової маси, </w:t>
      </w:r>
      <w:proofErr w:type="spellStart"/>
      <w:r w:rsidRPr="004A3429">
        <w:rPr>
          <w:rFonts w:asciiTheme="majorBidi" w:eastAsia="Times New Roman" w:hAnsiTheme="majorBidi" w:cstheme="majorBidi"/>
          <w:sz w:val="28"/>
          <w:szCs w:val="28"/>
        </w:rPr>
        <w:t>рекомпозиція</w:t>
      </w:r>
      <w:proofErr w:type="spellEnd"/>
      <w:r w:rsidRPr="004A3429">
        <w:rPr>
          <w:rFonts w:asciiTheme="majorBidi" w:eastAsia="Times New Roman" w:hAnsiTheme="majorBidi" w:cstheme="majorBidi"/>
          <w:sz w:val="28"/>
          <w:szCs w:val="28"/>
        </w:rPr>
        <w:t xml:space="preserve"> тіла, підтримка м’язової маси);</w:t>
      </w:r>
    </w:p>
    <w:p w:rsidR="00AE74EB" w:rsidRPr="004A3429" w:rsidRDefault="005B6ED1">
      <w:pPr>
        <w:numPr>
          <w:ilvl w:val="0"/>
          <w:numId w:val="7"/>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відстежувати ефективність харчових і тренувальних програм;</w:t>
      </w:r>
    </w:p>
    <w:p w:rsidR="00AE74EB" w:rsidRPr="004A3429" w:rsidRDefault="005B6ED1">
      <w:pPr>
        <w:numPr>
          <w:ilvl w:val="0"/>
          <w:numId w:val="7"/>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підвищувати мотивацію клієнтів через наочну демонстрацію результатів.</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2. Використання цифрових платформ і алгоритмічного аналізу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Доцільним є застосування цифрових платформ персоналізованого харчування з елементами алгоритмічного аналізу та штучного інтелекту для:</w:t>
      </w:r>
    </w:p>
    <w:p w:rsidR="00AE74EB" w:rsidRPr="004A3429" w:rsidRDefault="005B6ED1">
      <w:pPr>
        <w:numPr>
          <w:ilvl w:val="0"/>
          <w:numId w:val="8"/>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розрахунку індивідуальної енергетичної потреби;</w:t>
      </w:r>
    </w:p>
    <w:p w:rsidR="00AE74EB" w:rsidRPr="004A3429" w:rsidRDefault="005B6ED1">
      <w:pPr>
        <w:numPr>
          <w:ilvl w:val="0"/>
          <w:numId w:val="8"/>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автоматизованого аналізу фактичного харчування;</w:t>
      </w:r>
    </w:p>
    <w:p w:rsidR="00AE74EB" w:rsidRPr="004A3429" w:rsidRDefault="005B6ED1">
      <w:pPr>
        <w:numPr>
          <w:ilvl w:val="0"/>
          <w:numId w:val="8"/>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адаптації </w:t>
      </w:r>
      <w:proofErr w:type="spellStart"/>
      <w:r w:rsidRPr="004A3429">
        <w:rPr>
          <w:rFonts w:asciiTheme="majorBidi" w:eastAsia="Times New Roman" w:hAnsiTheme="majorBidi" w:cstheme="majorBidi"/>
          <w:sz w:val="28"/>
          <w:szCs w:val="28"/>
        </w:rPr>
        <w:t>макронутрієнтного</w:t>
      </w:r>
      <w:proofErr w:type="spellEnd"/>
      <w:r w:rsidRPr="004A3429">
        <w:rPr>
          <w:rFonts w:asciiTheme="majorBidi" w:eastAsia="Times New Roman" w:hAnsiTheme="majorBidi" w:cstheme="majorBidi"/>
          <w:sz w:val="28"/>
          <w:szCs w:val="28"/>
        </w:rPr>
        <w:t xml:space="preserve"> складу раціону залежно від рівня фізичної активності;</w:t>
      </w:r>
    </w:p>
    <w:p w:rsidR="00AE74EB" w:rsidRPr="004A3429" w:rsidRDefault="005B6ED1">
      <w:pPr>
        <w:numPr>
          <w:ilvl w:val="0"/>
          <w:numId w:val="8"/>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динамічної корекції рекомендацій у процесі тренувального циклу.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Такі платформи можуть використовуватися як інструмент підтримки роботи тренера або </w:t>
      </w:r>
      <w:proofErr w:type="spellStart"/>
      <w:r w:rsidRPr="004A3429">
        <w:rPr>
          <w:rFonts w:asciiTheme="majorBidi" w:eastAsia="Times New Roman" w:hAnsiTheme="majorBidi" w:cstheme="majorBidi"/>
          <w:sz w:val="28"/>
          <w:szCs w:val="28"/>
        </w:rPr>
        <w:t>нутриціолога</w:t>
      </w:r>
      <w:proofErr w:type="spellEnd"/>
      <w:r w:rsidRPr="004A3429">
        <w:rPr>
          <w:rFonts w:asciiTheme="majorBidi" w:eastAsia="Times New Roman" w:hAnsiTheme="majorBidi" w:cstheme="majorBidi"/>
          <w:sz w:val="28"/>
          <w:szCs w:val="28"/>
        </w:rPr>
        <w:t>, а не як повна заміна фахової консультації.</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3. Персоналізація </w:t>
      </w:r>
      <w:proofErr w:type="spellStart"/>
      <w:r w:rsidRPr="004A3429">
        <w:rPr>
          <w:rFonts w:asciiTheme="majorBidi" w:eastAsia="Times New Roman" w:hAnsiTheme="majorBidi" w:cstheme="majorBidi"/>
          <w:i/>
          <w:iCs/>
          <w:sz w:val="28"/>
          <w:szCs w:val="28"/>
        </w:rPr>
        <w:t>макронутрієнтного</w:t>
      </w:r>
      <w:proofErr w:type="spellEnd"/>
      <w:r w:rsidRPr="004A3429">
        <w:rPr>
          <w:rFonts w:asciiTheme="majorBidi" w:eastAsia="Times New Roman" w:hAnsiTheme="majorBidi" w:cstheme="majorBidi"/>
          <w:i/>
          <w:iCs/>
          <w:sz w:val="28"/>
          <w:szCs w:val="28"/>
        </w:rPr>
        <w:t xml:space="preserve"> складу раціону</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При впровадженні персоналізованого харчування у фітнес-практиці рекомендовано:</w:t>
      </w:r>
    </w:p>
    <w:p w:rsidR="00AE74EB" w:rsidRPr="004A3429" w:rsidRDefault="005B6ED1">
      <w:pPr>
        <w:numPr>
          <w:ilvl w:val="0"/>
          <w:numId w:val="9"/>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визначати індивідуальну потребу в білку з урахуванням маси тіла, складу тіла та характеру тренувань;</w:t>
      </w:r>
    </w:p>
    <w:p w:rsidR="00AE74EB" w:rsidRPr="004A3429" w:rsidRDefault="005B6ED1">
      <w:pPr>
        <w:numPr>
          <w:ilvl w:val="0"/>
          <w:numId w:val="9"/>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адаптувати кількість вуглеводів до тренувальних і нетренувальних днів;</w:t>
      </w:r>
    </w:p>
    <w:p w:rsidR="00AE74EB" w:rsidRPr="004A3429" w:rsidRDefault="005B6ED1">
      <w:pPr>
        <w:numPr>
          <w:ilvl w:val="0"/>
          <w:numId w:val="9"/>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забезпечувати адекватне споживання жирів для підтримання гормонального балансу та метаболічного здоров’я.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Такий підхід дозволяє досягати позитивних змін складу тіла без негативного впливу на функціональний стан організму.</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 xml:space="preserve">4. Урахування </w:t>
      </w:r>
      <w:proofErr w:type="spellStart"/>
      <w:r w:rsidRPr="004A3429">
        <w:rPr>
          <w:rFonts w:asciiTheme="majorBidi" w:eastAsia="Times New Roman" w:hAnsiTheme="majorBidi" w:cstheme="majorBidi"/>
          <w:i/>
          <w:iCs/>
          <w:sz w:val="28"/>
          <w:szCs w:val="28"/>
        </w:rPr>
        <w:t>таймінгу</w:t>
      </w:r>
      <w:proofErr w:type="spellEnd"/>
      <w:r w:rsidRPr="004A3429">
        <w:rPr>
          <w:rFonts w:asciiTheme="majorBidi" w:eastAsia="Times New Roman" w:hAnsiTheme="majorBidi" w:cstheme="majorBidi"/>
          <w:i/>
          <w:iCs/>
          <w:sz w:val="28"/>
          <w:szCs w:val="28"/>
        </w:rPr>
        <w:t xml:space="preserve"> харчування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Практика фітнес-індустрії має включати рекомендації щодо часу прийомів їжі залежно від тренувального режиму. Зокрема:</w:t>
      </w:r>
    </w:p>
    <w:p w:rsidR="00AE74EB" w:rsidRPr="004A3429" w:rsidRDefault="005B6ED1">
      <w:pPr>
        <w:numPr>
          <w:ilvl w:val="0"/>
          <w:numId w:val="10"/>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lastRenderedPageBreak/>
        <w:t>оптимізацію споживання вуглеводів до і після тренувань;</w:t>
      </w:r>
    </w:p>
    <w:p w:rsidR="00AE74EB" w:rsidRPr="004A3429" w:rsidRDefault="005B6ED1">
      <w:pPr>
        <w:numPr>
          <w:ilvl w:val="0"/>
          <w:numId w:val="10"/>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рівномірний розподіл білка протягом доби;</w:t>
      </w:r>
    </w:p>
    <w:p w:rsidR="00AE74EB" w:rsidRPr="004A3429" w:rsidRDefault="005B6ED1">
      <w:pPr>
        <w:numPr>
          <w:ilvl w:val="0"/>
          <w:numId w:val="10"/>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корекцію вечірніх прийомів їжі з урахуванням індивідуального режиму сну та відновлення.</w:t>
      </w: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5. Динамічний моніторинг та корекція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Персоналізоване харчування повинно мати адаптивний характер. Рекомендовано:</w:t>
      </w:r>
    </w:p>
    <w:p w:rsidR="00AE74EB" w:rsidRPr="004A3429" w:rsidRDefault="005B6ED1">
      <w:pPr>
        <w:numPr>
          <w:ilvl w:val="0"/>
          <w:numId w:val="11"/>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проводити повторну оцінку складу тіла кожні 4–6 тижнів;</w:t>
      </w:r>
    </w:p>
    <w:p w:rsidR="00AE74EB" w:rsidRPr="004A3429" w:rsidRDefault="005B6ED1">
      <w:pPr>
        <w:numPr>
          <w:ilvl w:val="0"/>
          <w:numId w:val="11"/>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коригувати енергетичну цінність раціону залежно від динаміки показників;</w:t>
      </w:r>
    </w:p>
    <w:p w:rsidR="00AE74EB" w:rsidRPr="004A3429" w:rsidRDefault="005B6ED1">
      <w:pPr>
        <w:numPr>
          <w:ilvl w:val="0"/>
          <w:numId w:val="11"/>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враховувати суб’єктивні відчуття клієнта (рівень втоми, апетит, відновлення).</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 xml:space="preserve">Це дозволяє уникати негативних метаболічних </w:t>
      </w:r>
      <w:proofErr w:type="spellStart"/>
      <w:r w:rsidRPr="004A3429">
        <w:rPr>
          <w:rFonts w:asciiTheme="majorBidi" w:eastAsia="Times New Roman" w:hAnsiTheme="majorBidi" w:cstheme="majorBidi"/>
          <w:sz w:val="28"/>
          <w:szCs w:val="28"/>
        </w:rPr>
        <w:t>адаптацій</w:t>
      </w:r>
      <w:proofErr w:type="spellEnd"/>
      <w:r w:rsidRPr="004A3429">
        <w:rPr>
          <w:rFonts w:asciiTheme="majorBidi" w:eastAsia="Times New Roman" w:hAnsiTheme="majorBidi" w:cstheme="majorBidi"/>
          <w:sz w:val="28"/>
          <w:szCs w:val="28"/>
        </w:rPr>
        <w:t xml:space="preserve"> та зберігати ефективність програми в середньо- та довгостроковій перспективі.</w:t>
      </w:r>
    </w:p>
    <w:p w:rsidR="00AE74EB" w:rsidRPr="004A3429" w:rsidRDefault="00AE74EB">
      <w:pPr>
        <w:spacing w:after="0" w:line="360" w:lineRule="auto"/>
        <w:ind w:firstLine="709"/>
        <w:jc w:val="both"/>
        <w:rPr>
          <w:rFonts w:asciiTheme="majorBidi" w:eastAsia="Times New Roman" w:hAnsiTheme="majorBidi" w:cstheme="majorBidi"/>
          <w:i/>
          <w:iCs/>
          <w:sz w:val="28"/>
          <w:szCs w:val="28"/>
        </w:rPr>
      </w:pPr>
    </w:p>
    <w:p w:rsidR="00AE74EB" w:rsidRPr="004A3429" w:rsidRDefault="005B6ED1">
      <w:pPr>
        <w:spacing w:after="0" w:line="360" w:lineRule="auto"/>
        <w:ind w:firstLine="709"/>
        <w:jc w:val="both"/>
        <w:rPr>
          <w:rFonts w:asciiTheme="majorBidi" w:eastAsia="Times New Roman" w:hAnsiTheme="majorBidi" w:cstheme="majorBidi"/>
          <w:i/>
          <w:iCs/>
          <w:sz w:val="28"/>
          <w:szCs w:val="28"/>
        </w:rPr>
      </w:pPr>
      <w:r w:rsidRPr="004A3429">
        <w:rPr>
          <w:rFonts w:asciiTheme="majorBidi" w:eastAsia="Times New Roman" w:hAnsiTheme="majorBidi" w:cstheme="majorBidi"/>
          <w:i/>
          <w:iCs/>
          <w:sz w:val="28"/>
          <w:szCs w:val="28"/>
        </w:rPr>
        <w:t>6. Міждисциплінарна взаємодія фахівців</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Ефективне впровадження персоналізованого харчування у фітнес-індустрії можливе за умови співпраці:</w:t>
      </w:r>
    </w:p>
    <w:p w:rsidR="00AE74EB" w:rsidRPr="004A3429" w:rsidRDefault="005B6ED1">
      <w:pPr>
        <w:numPr>
          <w:ilvl w:val="0"/>
          <w:numId w:val="1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фітнес-тренерів;</w:t>
      </w:r>
    </w:p>
    <w:p w:rsidR="00AE74EB" w:rsidRPr="004A3429" w:rsidRDefault="005B6ED1">
      <w:pPr>
        <w:numPr>
          <w:ilvl w:val="0"/>
          <w:numId w:val="1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спортивних дієтологів/</w:t>
      </w:r>
      <w:proofErr w:type="spellStart"/>
      <w:r w:rsidRPr="004A3429">
        <w:rPr>
          <w:rFonts w:asciiTheme="majorBidi" w:eastAsia="Times New Roman" w:hAnsiTheme="majorBidi" w:cstheme="majorBidi"/>
          <w:sz w:val="28"/>
          <w:szCs w:val="28"/>
        </w:rPr>
        <w:t>нутриціологів</w:t>
      </w:r>
      <w:proofErr w:type="spellEnd"/>
      <w:r w:rsidRPr="004A3429">
        <w:rPr>
          <w:rFonts w:asciiTheme="majorBidi" w:eastAsia="Times New Roman" w:hAnsiTheme="majorBidi" w:cstheme="majorBidi"/>
          <w:sz w:val="28"/>
          <w:szCs w:val="28"/>
        </w:rPr>
        <w:t>;</w:t>
      </w:r>
    </w:p>
    <w:p w:rsidR="00AE74EB" w:rsidRPr="004A3429" w:rsidRDefault="005B6ED1">
      <w:pPr>
        <w:numPr>
          <w:ilvl w:val="0"/>
          <w:numId w:val="1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лікарів (за наявності супутніх станів);</w:t>
      </w:r>
    </w:p>
    <w:p w:rsidR="00AE74EB" w:rsidRPr="004A3429" w:rsidRDefault="005B6ED1">
      <w:pPr>
        <w:numPr>
          <w:ilvl w:val="0"/>
          <w:numId w:val="13"/>
        </w:numPr>
        <w:spacing w:after="0" w:line="360" w:lineRule="auto"/>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фахівців з цифрових технологій.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Такий підхід забезпечує комплексний супровід клієнта та підвищує безпечність і результативність інтервенцій.</w:t>
      </w:r>
    </w:p>
    <w:p w:rsidR="00AE74EB" w:rsidRPr="004A3429" w:rsidRDefault="005B6ED1">
      <w:pPr>
        <w:spacing w:after="0" w:line="360" w:lineRule="auto"/>
        <w:ind w:firstLine="709"/>
        <w:jc w:val="both"/>
        <w:rPr>
          <w:rFonts w:asciiTheme="majorBidi" w:eastAsia="Times New Roman" w:hAnsiTheme="majorBidi" w:cstheme="majorBidi"/>
          <w:sz w:val="28"/>
          <w:szCs w:val="28"/>
        </w:rPr>
      </w:pPr>
      <w:r w:rsidRPr="004A3429">
        <w:rPr>
          <w:rFonts w:asciiTheme="majorBidi" w:eastAsia="Times New Roman" w:hAnsiTheme="majorBidi" w:cstheme="majorBidi"/>
          <w:sz w:val="28"/>
          <w:szCs w:val="28"/>
        </w:rPr>
        <w:t>Впровадження персоналізованого харчування у фітнес-індустрії на основі біометричних даних, цифрових технологій та елементів штучного інтелекту є перспективним напрямом підвищення ефективності оздоровчих програм. Практична реалізація персоналізованого підходу дозволяє оптимізувати зміну складу тіла, підвищити прихильність клієнтів до харчових рекомендацій та створити конкурентні переваги для фітнес-клубів.</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4A3429" w:rsidRPr="004A3429" w:rsidRDefault="004A3429">
      <w:pPr>
        <w:spacing w:after="0" w:line="360" w:lineRule="auto"/>
        <w:ind w:firstLine="709"/>
        <w:jc w:val="both"/>
        <w:rPr>
          <w:rFonts w:asciiTheme="majorBidi" w:eastAsia="Times New Roman" w:hAnsiTheme="majorBidi" w:cstheme="majorBidi"/>
          <w:sz w:val="28"/>
          <w:szCs w:val="28"/>
        </w:rPr>
      </w:pP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13" w:name="_heading=h.1ksv4uv" w:colFirst="0" w:colLast="0"/>
      <w:bookmarkEnd w:id="13"/>
      <w:r w:rsidRPr="004A3429">
        <w:rPr>
          <w:rFonts w:asciiTheme="majorBidi" w:eastAsia="Times New Roman" w:hAnsiTheme="majorBidi" w:cstheme="majorBidi"/>
          <w:b/>
          <w:bCs/>
          <w:sz w:val="28"/>
          <w:szCs w:val="28"/>
        </w:rPr>
        <w:t>Висновки до розділу 3</w:t>
      </w:r>
    </w:p>
    <w:p w:rsidR="00AE74EB" w:rsidRPr="004A3429" w:rsidRDefault="00AE74EB">
      <w:pPr>
        <w:spacing w:after="0" w:line="360" w:lineRule="auto"/>
        <w:ind w:firstLine="709"/>
        <w:jc w:val="both"/>
        <w:rPr>
          <w:rFonts w:asciiTheme="majorBidi" w:eastAsia="Times New Roman" w:hAnsiTheme="majorBidi" w:cstheme="majorBidi"/>
          <w:sz w:val="28"/>
          <w:szCs w:val="28"/>
        </w:rPr>
      </w:pP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У результаті проведеного дослідження встановлено, що застосування персоналізованих харчових рекомендацій на основі біометричних даних, цифрових технологій та елементів штучного інтелекту забезпечує більш виражені позитивні </w:t>
      </w:r>
      <w:r w:rsidRPr="004A3429">
        <w:rPr>
          <w:rFonts w:asciiTheme="majorBidi" w:eastAsia="Times New Roman" w:hAnsiTheme="majorBidi" w:cstheme="majorBidi"/>
          <w:color w:val="000000"/>
          <w:sz w:val="28"/>
          <w:szCs w:val="28"/>
        </w:rPr>
        <w:lastRenderedPageBreak/>
        <w:t>зміни складу тіла осіб, які займаються оздоровчим фітнесом, порівняно з базовими харчовими підходами.</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Аналіз кінцевих показників складу тіла після 4–8 тижнів інтервенції показав, що в основній групі спостерігалося достовірніше зниження жирової маси та відсотка жиру за одночасного збереження або тенденції до збільшення м’язової маси, що свідчить про більш якісну </w:t>
      </w:r>
      <w:proofErr w:type="spellStart"/>
      <w:r w:rsidRPr="004A3429">
        <w:rPr>
          <w:rFonts w:asciiTheme="majorBidi" w:eastAsia="Times New Roman" w:hAnsiTheme="majorBidi" w:cstheme="majorBidi"/>
          <w:color w:val="000000"/>
          <w:sz w:val="28"/>
          <w:szCs w:val="28"/>
        </w:rPr>
        <w:t>рекомпозицію</w:t>
      </w:r>
      <w:proofErr w:type="spellEnd"/>
      <w:r w:rsidRPr="004A3429">
        <w:rPr>
          <w:rFonts w:asciiTheme="majorBidi" w:eastAsia="Times New Roman" w:hAnsiTheme="majorBidi" w:cstheme="majorBidi"/>
          <w:color w:val="000000"/>
          <w:sz w:val="28"/>
          <w:szCs w:val="28"/>
        </w:rPr>
        <w:t xml:space="preserve"> тіла.</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Порівняльна оцінка динаміки змін (Δ до/після) підтвердила, що персоналізоване харчування сприяє значнішому покращенню співвідношення м’язової та жирової маси, тоді як у контрольній групі зміни мали менш виражений і нестабільний характер.</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Використання цифрових платформ з алгоритмічним аналізом і можливістю динамічної корекції раціону дозволило </w:t>
      </w:r>
      <w:proofErr w:type="spellStart"/>
      <w:r w:rsidRPr="004A3429">
        <w:rPr>
          <w:rFonts w:asciiTheme="majorBidi" w:eastAsia="Times New Roman" w:hAnsiTheme="majorBidi" w:cstheme="majorBidi"/>
          <w:color w:val="000000"/>
          <w:sz w:val="28"/>
          <w:szCs w:val="28"/>
        </w:rPr>
        <w:t>оперативно</w:t>
      </w:r>
      <w:proofErr w:type="spellEnd"/>
      <w:r w:rsidRPr="004A3429">
        <w:rPr>
          <w:rFonts w:asciiTheme="majorBidi" w:eastAsia="Times New Roman" w:hAnsiTheme="majorBidi" w:cstheme="majorBidi"/>
          <w:color w:val="000000"/>
          <w:sz w:val="28"/>
          <w:szCs w:val="28"/>
        </w:rPr>
        <w:t xml:space="preserve"> адаптувати харчові рекомендації до фактичної фізіологічної відповіді організму, що є особливо важливим у короткострокових фітнес-інтервенціях тривалістю 4–8 тижнів.</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Отримані результати свідчать, що ефективність персоналізованого харчування у фітнес-практиці визначається не лише зменшенням маси тіла, а передусім спрямованими змінами компонентного складу тіла - редукцією жирової тканини за умови збереження або підвищення частки м’язової маси.</w:t>
      </w:r>
    </w:p>
    <w:p w:rsidR="00AE74EB" w:rsidRPr="004A3429" w:rsidRDefault="005B6ED1">
      <w:pPr>
        <w:spacing w:after="0" w:line="360" w:lineRule="auto"/>
        <w:ind w:firstLine="709"/>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Запропоновані практичні рекомендації щодо впровадження персоналізованого харчування у фітнес-індустрії можуть бути використані у діяльності фітнес-клубів, тренерів і </w:t>
      </w:r>
      <w:proofErr w:type="spellStart"/>
      <w:r w:rsidRPr="004A3429">
        <w:rPr>
          <w:rFonts w:asciiTheme="majorBidi" w:eastAsia="Times New Roman" w:hAnsiTheme="majorBidi" w:cstheme="majorBidi"/>
          <w:color w:val="000000"/>
          <w:sz w:val="28"/>
          <w:szCs w:val="28"/>
        </w:rPr>
        <w:t>нутриціологів</w:t>
      </w:r>
      <w:proofErr w:type="spellEnd"/>
      <w:r w:rsidRPr="004A3429">
        <w:rPr>
          <w:rFonts w:asciiTheme="majorBidi" w:eastAsia="Times New Roman" w:hAnsiTheme="majorBidi" w:cstheme="majorBidi"/>
          <w:color w:val="000000"/>
          <w:sz w:val="28"/>
          <w:szCs w:val="28"/>
        </w:rPr>
        <w:t xml:space="preserve"> для підвищення ефективності оздоровчих програм та індивідуального супроводу клієнтів.</w:t>
      </w:r>
    </w:p>
    <w:p w:rsidR="00AE74EB" w:rsidRPr="004A3429" w:rsidRDefault="005B6ED1">
      <w:pPr>
        <w:rPr>
          <w:rFonts w:asciiTheme="majorBidi" w:eastAsia="Times New Roman" w:hAnsiTheme="majorBidi" w:cstheme="majorBidi"/>
          <w:sz w:val="28"/>
          <w:szCs w:val="28"/>
        </w:rPr>
      </w:pPr>
      <w:r w:rsidRPr="004A3429">
        <w:rPr>
          <w:rFonts w:asciiTheme="majorBidi" w:hAnsiTheme="majorBidi" w:cstheme="majorBidi"/>
        </w:rPr>
        <w:br w:type="page"/>
      </w: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14" w:name="_heading=h.44sinio" w:colFirst="0" w:colLast="0"/>
      <w:bookmarkEnd w:id="14"/>
      <w:r w:rsidRPr="004A3429">
        <w:rPr>
          <w:rFonts w:asciiTheme="majorBidi" w:eastAsia="Times New Roman" w:hAnsiTheme="majorBidi" w:cstheme="majorBidi"/>
          <w:b/>
          <w:bCs/>
          <w:sz w:val="28"/>
          <w:szCs w:val="28"/>
        </w:rPr>
        <w:lastRenderedPageBreak/>
        <w:t>ВИСНОВКИ</w:t>
      </w:r>
    </w:p>
    <w:p w:rsidR="00AE74EB" w:rsidRPr="004A3429" w:rsidRDefault="00AE74EB">
      <w:pPr>
        <w:spacing w:after="0" w:line="360" w:lineRule="auto"/>
        <w:jc w:val="center"/>
        <w:rPr>
          <w:rFonts w:asciiTheme="majorBidi" w:eastAsia="Times New Roman" w:hAnsiTheme="majorBidi" w:cstheme="majorBidi"/>
          <w:b/>
          <w:bCs/>
          <w:sz w:val="28"/>
          <w:szCs w:val="28"/>
        </w:rPr>
      </w:pP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Аналіз сучасних наукових джерел свідчить, що персоналізоване харчування на основі біометричних даних, цифрових технологій та алгоритмів штучного інтелекту розглядається як один із найбільш перспективних напрямів у спортивній </w:t>
      </w:r>
      <w:proofErr w:type="spellStart"/>
      <w:r w:rsidRPr="004A3429">
        <w:rPr>
          <w:rFonts w:asciiTheme="majorBidi" w:eastAsia="Times New Roman" w:hAnsiTheme="majorBidi" w:cstheme="majorBidi"/>
          <w:color w:val="000000"/>
          <w:sz w:val="28"/>
          <w:szCs w:val="28"/>
        </w:rPr>
        <w:t>нутриціології</w:t>
      </w:r>
      <w:proofErr w:type="spellEnd"/>
      <w:r w:rsidRPr="004A3429">
        <w:rPr>
          <w:rFonts w:asciiTheme="majorBidi" w:eastAsia="Times New Roman" w:hAnsiTheme="majorBidi" w:cstheme="majorBidi"/>
          <w:color w:val="000000"/>
          <w:sz w:val="28"/>
          <w:szCs w:val="28"/>
        </w:rPr>
        <w:t>. За даними літератури, індивідуалізовані харчові стратегії забезпечують на 15–30 % кращі показники редукції жирової маси та збереження м’язової тканини порівняно з універсальними рекомендаціями, що підтверджує наукову обґрунтованість обраного напряму дослідження.</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Установлено, що вихідні показники складу тіла учасників основної та контрольної груп не мали статистично значущих відмінностей (p&gt;0,05), що забезпечило коректність подальшого порівняльного аналізу впливу різних харчових стратегій. Середні значення маси тіла, жирової та м’язової маси перебували в межах типових для осіб, які займаються оздоровчим фітнесом.</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Застосування персоналізованих харчових рекомендацій протягом 4–8 тижнів призвело до достовірнішого зменшення жирового компоненту маси тіла в основній групі. Зокрема, жирова маса знизилася в середньому на 1,9±0,9 кг, а відсоток жиру - на 2,6±1,3 %, що статистично перевищувало відповідні зміни в контрольній групі (0,4±0,8 кг та 0,7±1,2 % відповідно; p&lt;0,05).</w:t>
      </w:r>
    </w:p>
    <w:p w:rsidR="004A3429" w:rsidRPr="004A3429" w:rsidRDefault="004A3429" w:rsidP="004A3429">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sdt>
        <w:sdtPr>
          <w:rPr>
            <w:rFonts w:asciiTheme="majorBidi" w:hAnsiTheme="majorBidi" w:cstheme="majorBidi"/>
          </w:rPr>
          <w:tag w:val="goog_rdk_28"/>
          <w:id w:val="1303344666"/>
        </w:sdtPr>
        <w:sdtContent>
          <w:r w:rsidRPr="004A3429">
            <w:rPr>
              <w:rFonts w:asciiTheme="majorBidi" w:eastAsia="Gungsuh" w:hAnsiTheme="majorBidi" w:cstheme="majorBidi"/>
              <w:color w:val="000000"/>
              <w:sz w:val="28"/>
              <w:szCs w:val="28"/>
            </w:rPr>
            <w:t xml:space="preserve">Біохімічна інтерпретація отриманих результатів свідчить, що персоналізація енергетичного балансу та </w:t>
          </w:r>
          <w:proofErr w:type="spellStart"/>
          <w:r w:rsidRPr="004A3429">
            <w:rPr>
              <w:rFonts w:asciiTheme="majorBidi" w:eastAsia="Gungsuh" w:hAnsiTheme="majorBidi" w:cstheme="majorBidi"/>
              <w:color w:val="000000"/>
              <w:sz w:val="28"/>
              <w:szCs w:val="28"/>
            </w:rPr>
            <w:t>макронутрієнтного</w:t>
          </w:r>
          <w:proofErr w:type="spellEnd"/>
          <w:r w:rsidRPr="004A3429">
            <w:rPr>
              <w:rFonts w:asciiTheme="majorBidi" w:eastAsia="Gungsuh" w:hAnsiTheme="majorBidi" w:cstheme="majorBidi"/>
              <w:color w:val="000000"/>
              <w:sz w:val="28"/>
              <w:szCs w:val="28"/>
            </w:rPr>
            <w:t xml:space="preserve"> складу раціону сприяла активації процесів </w:t>
          </w:r>
          <w:proofErr w:type="spellStart"/>
          <w:r w:rsidRPr="004A3429">
            <w:rPr>
              <w:rFonts w:asciiTheme="majorBidi" w:eastAsia="Gungsuh" w:hAnsiTheme="majorBidi" w:cstheme="majorBidi"/>
              <w:color w:val="000000"/>
              <w:sz w:val="28"/>
              <w:szCs w:val="28"/>
            </w:rPr>
            <w:t>ліполізу</w:t>
          </w:r>
          <w:proofErr w:type="spellEnd"/>
          <w:r w:rsidRPr="004A3429">
            <w:rPr>
              <w:rFonts w:asciiTheme="majorBidi" w:eastAsia="Gungsuh" w:hAnsiTheme="majorBidi" w:cstheme="majorBidi"/>
              <w:color w:val="000000"/>
              <w:sz w:val="28"/>
              <w:szCs w:val="28"/>
            </w:rPr>
            <w:t xml:space="preserve"> та оптимізації використання жирних кислот як джерела енергії. Помірний енергетичний дефіцит (≈10–15 % від добових енерговитрат) у поєднанні з адекватним білковим забезпеченням (≈1,7–1,9 г/кг маси тіла) створив умови для вибіркової редукції жирової тканини без негативного впливу на м’язовий білковий обмін.</w:t>
          </w:r>
        </w:sdtContent>
      </w:sdt>
    </w:p>
    <w:p w:rsidR="00AE74EB" w:rsidRPr="004A3429" w:rsidRDefault="005B6ED1" w:rsidP="004A3429">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У основній групі спостерігалося збереження або тенденція до збільшення м’язової маси (+0,8±0,6 кг), тоді як у контрольній групі відмічалися незначні негативні зміни (–0,2±0,5 кг; p&lt;0,05). Це свідчить про ефективніше підтримання </w:t>
      </w:r>
      <w:proofErr w:type="spellStart"/>
      <w:r w:rsidRPr="004A3429">
        <w:rPr>
          <w:rFonts w:asciiTheme="majorBidi" w:eastAsia="Times New Roman" w:hAnsiTheme="majorBidi" w:cstheme="majorBidi"/>
          <w:color w:val="000000"/>
          <w:sz w:val="28"/>
          <w:szCs w:val="28"/>
        </w:rPr>
        <w:t>анаболічних</w:t>
      </w:r>
      <w:proofErr w:type="spellEnd"/>
      <w:r w:rsidRPr="004A3429">
        <w:rPr>
          <w:rFonts w:asciiTheme="majorBidi" w:eastAsia="Times New Roman" w:hAnsiTheme="majorBidi" w:cstheme="majorBidi"/>
          <w:color w:val="000000"/>
          <w:sz w:val="28"/>
          <w:szCs w:val="28"/>
        </w:rPr>
        <w:t xml:space="preserve"> процесів у м’язовій тканині за умов персоналізованого харчування, </w:t>
      </w:r>
      <w:r w:rsidRPr="004A3429">
        <w:rPr>
          <w:rFonts w:asciiTheme="majorBidi" w:eastAsia="Times New Roman" w:hAnsiTheme="majorBidi" w:cstheme="majorBidi"/>
          <w:color w:val="000000"/>
          <w:sz w:val="28"/>
          <w:szCs w:val="28"/>
        </w:rPr>
        <w:lastRenderedPageBreak/>
        <w:t xml:space="preserve">що з біохімічної точки зору пов’язано з підтриманням позитивного балансу м’язового </w:t>
      </w:r>
      <w:proofErr w:type="spellStart"/>
      <w:r w:rsidRPr="004A3429">
        <w:rPr>
          <w:rFonts w:asciiTheme="majorBidi" w:eastAsia="Times New Roman" w:hAnsiTheme="majorBidi" w:cstheme="majorBidi"/>
          <w:color w:val="000000"/>
          <w:sz w:val="28"/>
          <w:szCs w:val="28"/>
        </w:rPr>
        <w:t>протеїнсинтезу</w:t>
      </w:r>
      <w:proofErr w:type="spellEnd"/>
      <w:r w:rsidRPr="004A3429">
        <w:rPr>
          <w:rFonts w:asciiTheme="majorBidi" w:eastAsia="Times New Roman" w:hAnsiTheme="majorBidi" w:cstheme="majorBidi"/>
          <w:color w:val="000000"/>
          <w:sz w:val="28"/>
          <w:szCs w:val="28"/>
        </w:rPr>
        <w:t>.</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Покращення співвідношення м’язової та жирової маси в основній групі (+0,26±0,14 ум. од.) порівняно з контрольною (+0,03±0,10 ум. од.; p&lt;0,05) свідчить про більш якісну </w:t>
      </w:r>
      <w:proofErr w:type="spellStart"/>
      <w:r w:rsidRPr="004A3429">
        <w:rPr>
          <w:rFonts w:asciiTheme="majorBidi" w:eastAsia="Times New Roman" w:hAnsiTheme="majorBidi" w:cstheme="majorBidi"/>
          <w:color w:val="000000"/>
          <w:sz w:val="28"/>
          <w:szCs w:val="28"/>
        </w:rPr>
        <w:t>рекомпозицію</w:t>
      </w:r>
      <w:proofErr w:type="spellEnd"/>
      <w:r w:rsidRPr="004A3429">
        <w:rPr>
          <w:rFonts w:asciiTheme="majorBidi" w:eastAsia="Times New Roman" w:hAnsiTheme="majorBidi" w:cstheme="majorBidi"/>
          <w:color w:val="000000"/>
          <w:sz w:val="28"/>
          <w:szCs w:val="28"/>
        </w:rPr>
        <w:t xml:space="preserve"> тіла. Даний показник є інтегральним маркером ефективності фітнес-інтервенцій і відображає спрямованість метаболічних </w:t>
      </w:r>
      <w:proofErr w:type="spellStart"/>
      <w:r w:rsidRPr="004A3429">
        <w:rPr>
          <w:rFonts w:asciiTheme="majorBidi" w:eastAsia="Times New Roman" w:hAnsiTheme="majorBidi" w:cstheme="majorBidi"/>
          <w:color w:val="000000"/>
          <w:sz w:val="28"/>
          <w:szCs w:val="28"/>
        </w:rPr>
        <w:t>адаптацій</w:t>
      </w:r>
      <w:proofErr w:type="spellEnd"/>
      <w:r w:rsidRPr="004A3429">
        <w:rPr>
          <w:rFonts w:asciiTheme="majorBidi" w:eastAsia="Times New Roman" w:hAnsiTheme="majorBidi" w:cstheme="majorBidi"/>
          <w:color w:val="000000"/>
          <w:sz w:val="28"/>
          <w:szCs w:val="28"/>
        </w:rPr>
        <w:t xml:space="preserve"> на підвищення частки функціонально активної тканини.</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Використання цифрових платформ з елементами штучного інтелекту забезпечило динамічну корекцію харчових рекомендацій на основі аналізу фактичних змін складу тіла та поведінкових показників. Алгоритмічний підхід дозволив </w:t>
      </w:r>
      <w:proofErr w:type="spellStart"/>
      <w:r w:rsidRPr="004A3429">
        <w:rPr>
          <w:rFonts w:asciiTheme="majorBidi" w:eastAsia="Times New Roman" w:hAnsiTheme="majorBidi" w:cstheme="majorBidi"/>
          <w:color w:val="000000"/>
          <w:sz w:val="28"/>
          <w:szCs w:val="28"/>
        </w:rPr>
        <w:t>оперативно</w:t>
      </w:r>
      <w:proofErr w:type="spellEnd"/>
      <w:r w:rsidRPr="004A3429">
        <w:rPr>
          <w:rFonts w:asciiTheme="majorBidi" w:eastAsia="Times New Roman" w:hAnsiTheme="majorBidi" w:cstheme="majorBidi"/>
          <w:color w:val="000000"/>
          <w:sz w:val="28"/>
          <w:szCs w:val="28"/>
        </w:rPr>
        <w:t xml:space="preserve"> коригувати калорійність раціону в межах ±100–150 ккал, що зменшувало ризик розвитку небажаних метаболічних </w:t>
      </w:r>
      <w:proofErr w:type="spellStart"/>
      <w:r w:rsidRPr="004A3429">
        <w:rPr>
          <w:rFonts w:asciiTheme="majorBidi" w:eastAsia="Times New Roman" w:hAnsiTheme="majorBidi" w:cstheme="majorBidi"/>
          <w:color w:val="000000"/>
          <w:sz w:val="28"/>
          <w:szCs w:val="28"/>
        </w:rPr>
        <w:t>адаптацій</w:t>
      </w:r>
      <w:proofErr w:type="spellEnd"/>
      <w:r w:rsidRPr="004A3429">
        <w:rPr>
          <w:rFonts w:asciiTheme="majorBidi" w:eastAsia="Times New Roman" w:hAnsiTheme="majorBidi" w:cstheme="majorBidi"/>
          <w:color w:val="000000"/>
          <w:sz w:val="28"/>
          <w:szCs w:val="28"/>
        </w:rPr>
        <w:t xml:space="preserve"> і підвищувало стабільність результатів.</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Отримані експериментальні дані підтверджують гіпотезу дослідження про те, що персоналізоване харчування є ефективнішим за базові рекомендації для оптимізації складу тіла осіб, які займаються оздоровчим фітнесом. Перевага персоналізованого підходу проявляється не стільки у зниженні загальної маси тіла, скільки у спрямованих біохімічних і фізіологічних змінах, що забезпечують зменшення жирової маси за збереження м’язової.</w:t>
      </w:r>
    </w:p>
    <w:p w:rsidR="00AE74EB" w:rsidRPr="004A3429" w:rsidRDefault="005B6ED1">
      <w:pPr>
        <w:numPr>
          <w:ilvl w:val="0"/>
          <w:numId w:val="14"/>
        </w:numPr>
        <w:pBdr>
          <w:top w:val="nil"/>
          <w:left w:val="nil"/>
          <w:bottom w:val="nil"/>
          <w:right w:val="nil"/>
          <w:between w:val="nil"/>
        </w:pBdr>
        <w:tabs>
          <w:tab w:val="left" w:pos="851"/>
        </w:tabs>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Практична реалізація персоналізованого харчування у фітнес-індустрії з використанням біометричних даних і цифрових технологій може розглядатися як ефективний інструмент підвищення результативності оздоровчих програм. За умов короткострокових інтервенцій (до 8 тижнів) такий підхід дозволяє досягати клінічно і практично значущих змін складу тіла, що має важливе значення для метаболічного здоров’я та профілактики надлишкової маси тіла.</w:t>
      </w:r>
    </w:p>
    <w:p w:rsidR="00AE74EB" w:rsidRPr="004A3429" w:rsidRDefault="00AE74EB">
      <w:pPr>
        <w:pBdr>
          <w:top w:val="nil"/>
          <w:left w:val="nil"/>
          <w:bottom w:val="nil"/>
          <w:right w:val="nil"/>
          <w:between w:val="nil"/>
        </w:pBdr>
        <w:tabs>
          <w:tab w:val="left" w:pos="851"/>
        </w:tabs>
        <w:spacing w:after="0" w:line="360" w:lineRule="auto"/>
        <w:ind w:left="567"/>
        <w:jc w:val="both"/>
        <w:rPr>
          <w:rFonts w:asciiTheme="majorBidi" w:eastAsia="Times New Roman" w:hAnsiTheme="majorBidi" w:cstheme="majorBidi"/>
          <w:color w:val="000000"/>
          <w:sz w:val="28"/>
          <w:szCs w:val="28"/>
        </w:rPr>
      </w:pPr>
    </w:p>
    <w:p w:rsidR="00AE74EB" w:rsidRPr="004A3429" w:rsidRDefault="005B6ED1">
      <w:pPr>
        <w:rPr>
          <w:rFonts w:asciiTheme="majorBidi" w:hAnsiTheme="majorBidi" w:cstheme="majorBidi"/>
        </w:rPr>
      </w:pPr>
      <w:r w:rsidRPr="004A3429">
        <w:rPr>
          <w:rFonts w:asciiTheme="majorBidi" w:hAnsiTheme="majorBidi" w:cstheme="majorBidi"/>
        </w:rPr>
        <w:br w:type="page"/>
      </w:r>
    </w:p>
    <w:p w:rsidR="00AE74EB" w:rsidRPr="004A3429" w:rsidRDefault="005B6ED1">
      <w:pPr>
        <w:spacing w:after="0" w:line="360" w:lineRule="auto"/>
        <w:jc w:val="center"/>
        <w:rPr>
          <w:rFonts w:asciiTheme="majorBidi" w:eastAsia="Times New Roman" w:hAnsiTheme="majorBidi" w:cstheme="majorBidi"/>
          <w:b/>
          <w:bCs/>
          <w:sz w:val="28"/>
          <w:szCs w:val="28"/>
        </w:rPr>
      </w:pPr>
      <w:bookmarkStart w:id="15" w:name="_heading=h.2jxsxqh" w:colFirst="0" w:colLast="0"/>
      <w:bookmarkEnd w:id="15"/>
      <w:r w:rsidRPr="004A3429">
        <w:rPr>
          <w:rFonts w:asciiTheme="majorBidi" w:eastAsia="Times New Roman" w:hAnsiTheme="majorBidi" w:cstheme="majorBidi"/>
          <w:b/>
          <w:bCs/>
          <w:sz w:val="28"/>
          <w:szCs w:val="28"/>
        </w:rPr>
        <w:lastRenderedPageBreak/>
        <w:t>СПИСОК  ВИКОРИСТАНОЇ ЛІТЕРАТУРИ</w:t>
      </w:r>
    </w:p>
    <w:p w:rsidR="00AE74EB" w:rsidRPr="004A3429" w:rsidRDefault="00AE74EB">
      <w:pPr>
        <w:spacing w:after="0" w:line="360" w:lineRule="auto"/>
        <w:ind w:firstLine="567"/>
        <w:jc w:val="both"/>
        <w:rPr>
          <w:rFonts w:asciiTheme="majorBidi" w:eastAsia="Times New Roman" w:hAnsiTheme="majorBidi" w:cstheme="majorBidi"/>
          <w:sz w:val="28"/>
          <w:szCs w:val="28"/>
        </w:rPr>
      </w:pP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Андрєєва О. В. Теоретико-методичні засади оздоровчої рухової активності різних груп населення : монографія. – Київ : НУФВСУ, 2014. – 356 с.</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Андрєєва О. В., Благій О. Л. Оздоровчий фітнес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 Київ : НУФВСУ, 2018. – 220 с.</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Андрєєва О. В., Синиця С. В. Фізична рекреація та оздоровчий фітнес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 Київ : НУФВСУ, 2016. – 284 с.</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Вовк Н. І., Платонов В. М. Харчування у системі підготовки спортсменів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Київ : Олімпійська література, 2015. 224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Гончарук Н. Л., Андрієнко О. М. Основи раціонального харчування осіб, які займаються оздоровчим фітнесом // </w:t>
      </w:r>
      <w:r w:rsidRPr="004A3429">
        <w:rPr>
          <w:rFonts w:asciiTheme="majorBidi" w:eastAsia="Times New Roman" w:hAnsiTheme="majorBidi" w:cstheme="majorBidi"/>
          <w:i/>
          <w:iCs/>
          <w:color w:val="000000"/>
          <w:sz w:val="28"/>
          <w:szCs w:val="28"/>
        </w:rPr>
        <w:t>Молодіжний науковий вісник Східноєвропейського національного університету</w:t>
      </w:r>
      <w:r w:rsidRPr="004A3429">
        <w:rPr>
          <w:rFonts w:asciiTheme="majorBidi" w:eastAsia="Times New Roman" w:hAnsiTheme="majorBidi" w:cstheme="majorBidi"/>
          <w:color w:val="000000"/>
          <w:sz w:val="28"/>
          <w:szCs w:val="28"/>
        </w:rPr>
        <w:t>. 2019. № 34. С. 85–90.</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Гуніна</w:t>
      </w:r>
      <w:proofErr w:type="spellEnd"/>
      <w:r w:rsidRPr="004A3429">
        <w:rPr>
          <w:rFonts w:asciiTheme="majorBidi" w:eastAsia="Times New Roman" w:hAnsiTheme="majorBidi" w:cstheme="majorBidi"/>
          <w:color w:val="000000"/>
          <w:sz w:val="28"/>
          <w:szCs w:val="28"/>
        </w:rPr>
        <w:t xml:space="preserve"> Л. М. Спортивна </w:t>
      </w:r>
      <w:proofErr w:type="spellStart"/>
      <w:r w:rsidRPr="004A3429">
        <w:rPr>
          <w:rFonts w:asciiTheme="majorBidi" w:eastAsia="Times New Roman" w:hAnsiTheme="majorBidi" w:cstheme="majorBidi"/>
          <w:color w:val="000000"/>
          <w:sz w:val="28"/>
          <w:szCs w:val="28"/>
        </w:rPr>
        <w:t>нутриціологія</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 Київ : НУФВСУ, 2019. – 198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Дуло О. А., </w:t>
      </w:r>
      <w:proofErr w:type="spellStart"/>
      <w:r w:rsidRPr="004A3429">
        <w:rPr>
          <w:rFonts w:asciiTheme="majorBidi" w:eastAsia="Times New Roman" w:hAnsiTheme="majorBidi" w:cstheme="majorBidi"/>
          <w:color w:val="000000"/>
          <w:sz w:val="28"/>
          <w:szCs w:val="28"/>
        </w:rPr>
        <w:t>Шахліна</w:t>
      </w:r>
      <w:proofErr w:type="spellEnd"/>
      <w:r w:rsidRPr="004A3429">
        <w:rPr>
          <w:rFonts w:asciiTheme="majorBidi" w:eastAsia="Times New Roman" w:hAnsiTheme="majorBidi" w:cstheme="majorBidi"/>
          <w:color w:val="000000"/>
          <w:sz w:val="28"/>
          <w:szCs w:val="28"/>
        </w:rPr>
        <w:t xml:space="preserve"> Л. Я.-Г. Фізіологічні основи спортивного тренування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Київ : НУФВСУ, 2016. 296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Імас</w:t>
      </w:r>
      <w:proofErr w:type="spellEnd"/>
      <w:r w:rsidRPr="004A3429">
        <w:rPr>
          <w:rFonts w:asciiTheme="majorBidi" w:eastAsia="Times New Roman" w:hAnsiTheme="majorBidi" w:cstheme="majorBidi"/>
          <w:color w:val="000000"/>
          <w:sz w:val="28"/>
          <w:szCs w:val="28"/>
        </w:rPr>
        <w:t xml:space="preserve"> Є. В., Михайлов В. М., Ткаченко С. В. Фітнес у системі фізичного виховання та оздоровлення населення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Київ : Олімпійська література, 2018. 240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Круцевич</w:t>
      </w:r>
      <w:proofErr w:type="spellEnd"/>
      <w:r w:rsidRPr="004A3429">
        <w:rPr>
          <w:rFonts w:asciiTheme="majorBidi" w:eastAsia="Times New Roman" w:hAnsiTheme="majorBidi" w:cstheme="majorBidi"/>
          <w:color w:val="000000"/>
          <w:sz w:val="28"/>
          <w:szCs w:val="28"/>
        </w:rPr>
        <w:t xml:space="preserve"> Т. Ю. Теорія і методика фізичного виховання : у 2 т. Т. 1. Київ : Олімпійська література, 2012. 392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Круцевич</w:t>
      </w:r>
      <w:proofErr w:type="spellEnd"/>
      <w:r w:rsidRPr="004A3429">
        <w:rPr>
          <w:rFonts w:asciiTheme="majorBidi" w:eastAsia="Times New Roman" w:hAnsiTheme="majorBidi" w:cstheme="majorBidi"/>
          <w:color w:val="000000"/>
          <w:sz w:val="28"/>
          <w:szCs w:val="28"/>
        </w:rPr>
        <w:t xml:space="preserve"> Т. Ю., Воробйова І. М. Контроль у фізичному вихованні та спорті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Київ : Олімпійська література, 2017. 288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Пилипчук О. П., </w:t>
      </w:r>
      <w:proofErr w:type="spellStart"/>
      <w:r w:rsidRPr="004A3429">
        <w:rPr>
          <w:rFonts w:asciiTheme="majorBidi" w:eastAsia="Times New Roman" w:hAnsiTheme="majorBidi" w:cstheme="majorBidi"/>
          <w:color w:val="000000"/>
          <w:sz w:val="28"/>
          <w:szCs w:val="28"/>
        </w:rPr>
        <w:t>Гуніна</w:t>
      </w:r>
      <w:proofErr w:type="spellEnd"/>
      <w:r w:rsidRPr="004A3429">
        <w:rPr>
          <w:rFonts w:asciiTheme="majorBidi" w:eastAsia="Times New Roman" w:hAnsiTheme="majorBidi" w:cstheme="majorBidi"/>
          <w:color w:val="000000"/>
          <w:sz w:val="28"/>
          <w:szCs w:val="28"/>
        </w:rPr>
        <w:t xml:space="preserve"> Л. М. Основи раціонального харчування спортсменів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.-метод.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 Київ : НУФВСУ, 2017. – 176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Платонов В. М. Загальна теорія підготовки спортсменів в олімпійському спорті : підручник. Київ : Олімпійська література, 2015. 680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Сергієнко Л. П. Антропометрія та </w:t>
      </w:r>
      <w:proofErr w:type="spellStart"/>
      <w:r w:rsidRPr="004A3429">
        <w:rPr>
          <w:rFonts w:asciiTheme="majorBidi" w:eastAsia="Times New Roman" w:hAnsiTheme="majorBidi" w:cstheme="majorBidi"/>
          <w:color w:val="000000"/>
          <w:sz w:val="28"/>
          <w:szCs w:val="28"/>
        </w:rPr>
        <w:t>соматотипування</w:t>
      </w:r>
      <w:proofErr w:type="spellEnd"/>
      <w:r w:rsidRPr="004A3429">
        <w:rPr>
          <w:rFonts w:asciiTheme="majorBidi" w:eastAsia="Times New Roman" w:hAnsiTheme="majorBidi" w:cstheme="majorBidi"/>
          <w:color w:val="000000"/>
          <w:sz w:val="28"/>
          <w:szCs w:val="28"/>
        </w:rPr>
        <w:t xml:space="preserve"> у фізичному вихованні і спорті : </w:t>
      </w:r>
      <w:proofErr w:type="spellStart"/>
      <w:r w:rsidRPr="004A3429">
        <w:rPr>
          <w:rFonts w:asciiTheme="majorBidi" w:eastAsia="Times New Roman" w:hAnsiTheme="majorBidi" w:cstheme="majorBidi"/>
          <w:color w:val="000000"/>
          <w:sz w:val="28"/>
          <w:szCs w:val="28"/>
        </w:rPr>
        <w:t>навч</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посіб</w:t>
      </w:r>
      <w:proofErr w:type="spellEnd"/>
      <w:r w:rsidRPr="004A3429">
        <w:rPr>
          <w:rFonts w:asciiTheme="majorBidi" w:eastAsia="Times New Roman" w:hAnsiTheme="majorBidi" w:cstheme="majorBidi"/>
          <w:color w:val="000000"/>
          <w:sz w:val="28"/>
          <w:szCs w:val="28"/>
        </w:rPr>
        <w:t>. Львів : ЛДУФК, 2014. 192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lastRenderedPageBreak/>
        <w:t>Шахліна</w:t>
      </w:r>
      <w:proofErr w:type="spellEnd"/>
      <w:r w:rsidRPr="004A3429">
        <w:rPr>
          <w:rFonts w:asciiTheme="majorBidi" w:eastAsia="Times New Roman" w:hAnsiTheme="majorBidi" w:cstheme="majorBidi"/>
          <w:color w:val="000000"/>
          <w:sz w:val="28"/>
          <w:szCs w:val="28"/>
        </w:rPr>
        <w:t xml:space="preserve"> Л. Я.-Г. Медико-біологічні основи спортивної підготовки жінок : монографія. Київ : Наукова думка, 2010. 352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Шиян Б. М. Теорія і методика фізичного виховання : підручник. – Тернопіль : Навчальна книга – Богдан, 2011. – 272 с.</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Шиян Б. М., Папуша В. Г. Оздоровчий фітнес як складова здорового способу життя // </w:t>
      </w:r>
      <w:r w:rsidRPr="004A3429">
        <w:rPr>
          <w:rFonts w:asciiTheme="majorBidi" w:eastAsia="Times New Roman" w:hAnsiTheme="majorBidi" w:cstheme="majorBidi"/>
          <w:i/>
          <w:iCs/>
          <w:color w:val="000000"/>
          <w:sz w:val="28"/>
          <w:szCs w:val="28"/>
        </w:rPr>
        <w:t>Теорія та методика фізичного виховання</w:t>
      </w:r>
      <w:r w:rsidRPr="004A3429">
        <w:rPr>
          <w:rFonts w:asciiTheme="majorBidi" w:eastAsia="Times New Roman" w:hAnsiTheme="majorBidi" w:cstheme="majorBidi"/>
          <w:color w:val="000000"/>
          <w:sz w:val="28"/>
          <w:szCs w:val="28"/>
        </w:rPr>
        <w:t>. 2020. № 3. С. 45–51.</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Agrawal</w:t>
      </w:r>
      <w:proofErr w:type="spellEnd"/>
      <w:r w:rsidRPr="004A3429">
        <w:rPr>
          <w:rFonts w:asciiTheme="majorBidi" w:eastAsia="Times New Roman" w:hAnsiTheme="majorBidi" w:cstheme="majorBidi"/>
          <w:color w:val="000000"/>
          <w:sz w:val="28"/>
          <w:szCs w:val="28"/>
        </w:rPr>
        <w:t xml:space="preserve"> K, </w:t>
      </w:r>
      <w:proofErr w:type="spellStart"/>
      <w:r w:rsidRPr="004A3429">
        <w:rPr>
          <w:rFonts w:asciiTheme="majorBidi" w:eastAsia="Times New Roman" w:hAnsiTheme="majorBidi" w:cstheme="majorBidi"/>
          <w:color w:val="000000"/>
          <w:sz w:val="28"/>
          <w:szCs w:val="28"/>
        </w:rPr>
        <w:t>Goktas</w:t>
      </w:r>
      <w:proofErr w:type="spellEnd"/>
      <w:r w:rsidRPr="004A3429">
        <w:rPr>
          <w:rFonts w:asciiTheme="majorBidi" w:eastAsia="Times New Roman" w:hAnsiTheme="majorBidi" w:cstheme="majorBidi"/>
          <w:color w:val="000000"/>
          <w:sz w:val="28"/>
          <w:szCs w:val="28"/>
        </w:rPr>
        <w:t xml:space="preserve"> P, </w:t>
      </w:r>
      <w:proofErr w:type="spellStart"/>
      <w:r w:rsidRPr="004A3429">
        <w:rPr>
          <w:rFonts w:asciiTheme="majorBidi" w:eastAsia="Times New Roman" w:hAnsiTheme="majorBidi" w:cstheme="majorBidi"/>
          <w:color w:val="000000"/>
          <w:sz w:val="28"/>
          <w:szCs w:val="28"/>
        </w:rPr>
        <w:t>Kumar</w:t>
      </w:r>
      <w:proofErr w:type="spellEnd"/>
      <w:r w:rsidRPr="004A3429">
        <w:rPr>
          <w:rFonts w:asciiTheme="majorBidi" w:eastAsia="Times New Roman" w:hAnsiTheme="majorBidi" w:cstheme="majorBidi"/>
          <w:color w:val="000000"/>
          <w:sz w:val="28"/>
          <w:szCs w:val="28"/>
        </w:rPr>
        <w:t xml:space="preserve"> N, </w:t>
      </w:r>
      <w:proofErr w:type="spellStart"/>
      <w:r w:rsidRPr="004A3429">
        <w:rPr>
          <w:rFonts w:asciiTheme="majorBidi" w:eastAsia="Times New Roman" w:hAnsiTheme="majorBidi" w:cstheme="majorBidi"/>
          <w:color w:val="000000"/>
          <w:sz w:val="28"/>
          <w:szCs w:val="28"/>
        </w:rPr>
        <w:t>Leung</w:t>
      </w:r>
      <w:proofErr w:type="spellEnd"/>
      <w:r w:rsidRPr="004A3429">
        <w:rPr>
          <w:rFonts w:asciiTheme="majorBidi" w:eastAsia="Times New Roman" w:hAnsiTheme="majorBidi" w:cstheme="majorBidi"/>
          <w:color w:val="000000"/>
          <w:sz w:val="28"/>
          <w:szCs w:val="28"/>
        </w:rPr>
        <w:t xml:space="preserve"> MF. </w:t>
      </w:r>
      <w:proofErr w:type="spellStart"/>
      <w:r w:rsidRPr="004A3429">
        <w:rPr>
          <w:rFonts w:asciiTheme="majorBidi" w:eastAsia="Times New Roman" w:hAnsiTheme="majorBidi" w:cstheme="majorBidi"/>
          <w:color w:val="000000"/>
          <w:sz w:val="28"/>
          <w:szCs w:val="28"/>
        </w:rPr>
        <w:t>Artificial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intelligence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food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manufacturing</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comprehensive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methods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applications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future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directions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Front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w:t>
      </w:r>
      <w:proofErr w:type="spellEnd"/>
      <w:r w:rsidRPr="004A3429">
        <w:rPr>
          <w:rFonts w:asciiTheme="majorBidi" w:eastAsia="Times New Roman" w:hAnsiTheme="majorBidi" w:cstheme="majorBidi"/>
          <w:color w:val="000000"/>
          <w:sz w:val="28"/>
          <w:szCs w:val="28"/>
        </w:rPr>
        <w:t xml:space="preserve">. 2025 </w:t>
      </w:r>
      <w:proofErr w:type="spellStart"/>
      <w:r w:rsidRPr="004A3429">
        <w:rPr>
          <w:rFonts w:asciiTheme="majorBidi" w:eastAsia="Times New Roman" w:hAnsiTheme="majorBidi" w:cstheme="majorBidi"/>
          <w:color w:val="000000"/>
          <w:sz w:val="28"/>
          <w:szCs w:val="28"/>
        </w:rPr>
        <w:t>Jul</w:t>
      </w:r>
      <w:proofErr w:type="spellEnd"/>
      <w:r w:rsidRPr="004A3429">
        <w:rPr>
          <w:rFonts w:asciiTheme="majorBidi" w:eastAsia="Times New Roman" w:hAnsiTheme="majorBidi" w:cstheme="majorBidi"/>
          <w:color w:val="000000"/>
          <w:sz w:val="28"/>
          <w:szCs w:val="28"/>
        </w:rPr>
        <w:t xml:space="preserve"> 23;12:1636980.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xml:space="preserve">: 10.3389/fnut.2025.1636980. </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Ainsworth</w:t>
      </w:r>
      <w:proofErr w:type="spellEnd"/>
      <w:r w:rsidRPr="004A3429">
        <w:rPr>
          <w:rFonts w:asciiTheme="majorBidi" w:eastAsia="Times New Roman" w:hAnsiTheme="majorBidi" w:cstheme="majorBidi"/>
          <w:color w:val="000000"/>
          <w:sz w:val="28"/>
          <w:szCs w:val="28"/>
        </w:rPr>
        <w:t xml:space="preserve"> B. E., </w:t>
      </w:r>
      <w:proofErr w:type="spellStart"/>
      <w:r w:rsidRPr="004A3429">
        <w:rPr>
          <w:rFonts w:asciiTheme="majorBidi" w:eastAsia="Times New Roman" w:hAnsiTheme="majorBidi" w:cstheme="majorBidi"/>
          <w:color w:val="000000"/>
          <w:sz w:val="28"/>
          <w:szCs w:val="28"/>
        </w:rPr>
        <w:t>Haskell</w:t>
      </w:r>
      <w:proofErr w:type="spellEnd"/>
      <w:r w:rsidRPr="004A3429">
        <w:rPr>
          <w:rFonts w:asciiTheme="majorBidi" w:eastAsia="Times New Roman" w:hAnsiTheme="majorBidi" w:cstheme="majorBidi"/>
          <w:color w:val="000000"/>
          <w:sz w:val="28"/>
          <w:szCs w:val="28"/>
        </w:rPr>
        <w:t xml:space="preserve"> W. L., </w:t>
      </w:r>
      <w:proofErr w:type="spellStart"/>
      <w:r w:rsidRPr="004A3429">
        <w:rPr>
          <w:rFonts w:asciiTheme="majorBidi" w:eastAsia="Times New Roman" w:hAnsiTheme="majorBidi" w:cstheme="majorBidi"/>
          <w:color w:val="000000"/>
          <w:sz w:val="28"/>
          <w:szCs w:val="28"/>
        </w:rPr>
        <w:t>Herrmann</w:t>
      </w:r>
      <w:proofErr w:type="spellEnd"/>
      <w:r w:rsidRPr="004A3429">
        <w:rPr>
          <w:rFonts w:asciiTheme="majorBidi" w:eastAsia="Times New Roman" w:hAnsiTheme="majorBidi" w:cstheme="majorBidi"/>
          <w:color w:val="000000"/>
          <w:sz w:val="28"/>
          <w:szCs w:val="28"/>
        </w:rPr>
        <w:t xml:space="preserve"> S. D.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2011 </w:t>
      </w:r>
      <w:proofErr w:type="spellStart"/>
      <w:r w:rsidRPr="004A3429">
        <w:rPr>
          <w:rFonts w:asciiTheme="majorBidi" w:eastAsia="Times New Roman" w:hAnsiTheme="majorBidi" w:cstheme="majorBidi"/>
          <w:color w:val="000000"/>
          <w:sz w:val="28"/>
          <w:szCs w:val="28"/>
        </w:rPr>
        <w:t>Compendium</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Physical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Activities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&amp;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&amp;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2011.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43,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8. P. 1575–1581. DOI: 10.1249/MSS.0b013e31821ece12.</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College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ACSM’s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Guidelines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Testing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Prescription</w:t>
      </w:r>
      <w:proofErr w:type="spellEnd"/>
      <w:r w:rsidRPr="004A3429">
        <w:rPr>
          <w:rFonts w:asciiTheme="majorBidi" w:eastAsia="Times New Roman" w:hAnsiTheme="majorBidi" w:cstheme="majorBidi"/>
          <w:color w:val="000000"/>
          <w:sz w:val="28"/>
          <w:szCs w:val="28"/>
        </w:rPr>
        <w:t xml:space="preserve">. 11th </w:t>
      </w:r>
      <w:proofErr w:type="spellStart"/>
      <w:r w:rsidRPr="004A3429">
        <w:rPr>
          <w:rFonts w:asciiTheme="majorBidi" w:eastAsia="Times New Roman" w:hAnsiTheme="majorBidi" w:cstheme="majorBidi"/>
          <w:color w:val="000000"/>
          <w:sz w:val="28"/>
          <w:szCs w:val="28"/>
        </w:rPr>
        <w: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Philadelphia</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Wolters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Kluwer</w:t>
      </w:r>
      <w:proofErr w:type="spellEnd"/>
      <w:r w:rsidRPr="004A3429">
        <w:rPr>
          <w:rFonts w:asciiTheme="majorBidi" w:eastAsia="Times New Roman" w:hAnsiTheme="majorBidi" w:cstheme="majorBidi"/>
          <w:color w:val="000000"/>
          <w:sz w:val="28"/>
          <w:szCs w:val="28"/>
        </w:rPr>
        <w:t>, 2022. 640 p.</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Aragon</w:t>
      </w:r>
      <w:proofErr w:type="spellEnd"/>
      <w:r w:rsidRPr="004A3429">
        <w:rPr>
          <w:rFonts w:asciiTheme="majorBidi" w:eastAsia="Times New Roman" w:hAnsiTheme="majorBidi" w:cstheme="majorBidi"/>
          <w:color w:val="000000"/>
          <w:sz w:val="28"/>
          <w:szCs w:val="28"/>
        </w:rPr>
        <w:t xml:space="preserve">, A. A., </w:t>
      </w:r>
      <w:proofErr w:type="spellStart"/>
      <w:r w:rsidRPr="004A3429">
        <w:rPr>
          <w:rFonts w:asciiTheme="majorBidi" w:eastAsia="Times New Roman" w:hAnsiTheme="majorBidi" w:cstheme="majorBidi"/>
          <w:color w:val="000000"/>
          <w:sz w:val="28"/>
          <w:szCs w:val="28"/>
        </w:rPr>
        <w:t>Schoenfeld</w:t>
      </w:r>
      <w:proofErr w:type="spellEnd"/>
      <w:r w:rsidRPr="004A3429">
        <w:rPr>
          <w:rFonts w:asciiTheme="majorBidi" w:eastAsia="Times New Roman" w:hAnsiTheme="majorBidi" w:cstheme="majorBidi"/>
          <w:color w:val="000000"/>
          <w:sz w:val="28"/>
          <w:szCs w:val="28"/>
        </w:rPr>
        <w:t xml:space="preserve">, B. J., </w:t>
      </w:r>
      <w:proofErr w:type="spellStart"/>
      <w:r w:rsidRPr="004A3429">
        <w:rPr>
          <w:rFonts w:asciiTheme="majorBidi" w:eastAsia="Times New Roman" w:hAnsiTheme="majorBidi" w:cstheme="majorBidi"/>
          <w:color w:val="000000"/>
          <w:sz w:val="28"/>
          <w:szCs w:val="28"/>
        </w:rPr>
        <w:t>Wildman</w:t>
      </w:r>
      <w:proofErr w:type="spellEnd"/>
      <w:r w:rsidRPr="004A3429">
        <w:rPr>
          <w:rFonts w:asciiTheme="majorBidi" w:eastAsia="Times New Roman" w:hAnsiTheme="majorBidi" w:cstheme="majorBidi"/>
          <w:color w:val="000000"/>
          <w:sz w:val="28"/>
          <w:szCs w:val="28"/>
        </w:rPr>
        <w:t xml:space="preserve">, R., </w:t>
      </w:r>
      <w:proofErr w:type="spellStart"/>
      <w:r w:rsidRPr="004A3429">
        <w:rPr>
          <w:rFonts w:asciiTheme="majorBidi" w:eastAsia="Times New Roman" w:hAnsiTheme="majorBidi" w:cstheme="majorBidi"/>
          <w:color w:val="000000"/>
          <w:sz w:val="28"/>
          <w:szCs w:val="28"/>
        </w:rPr>
        <w:t>Kleiner</w:t>
      </w:r>
      <w:proofErr w:type="spellEnd"/>
      <w:r w:rsidRPr="004A3429">
        <w:rPr>
          <w:rFonts w:asciiTheme="majorBidi" w:eastAsia="Times New Roman" w:hAnsiTheme="majorBidi" w:cstheme="majorBidi"/>
          <w:color w:val="000000"/>
          <w:sz w:val="28"/>
          <w:szCs w:val="28"/>
        </w:rPr>
        <w:t xml:space="preserve">, S., </w:t>
      </w:r>
      <w:proofErr w:type="spellStart"/>
      <w:r w:rsidRPr="004A3429">
        <w:rPr>
          <w:rFonts w:asciiTheme="majorBidi" w:eastAsia="Times New Roman" w:hAnsiTheme="majorBidi" w:cstheme="majorBidi"/>
          <w:color w:val="000000"/>
          <w:sz w:val="28"/>
          <w:szCs w:val="28"/>
        </w:rPr>
        <w:t>VanDusseldorp</w:t>
      </w:r>
      <w:proofErr w:type="spellEnd"/>
      <w:r w:rsidRPr="004A3429">
        <w:rPr>
          <w:rFonts w:asciiTheme="majorBidi" w:eastAsia="Times New Roman" w:hAnsiTheme="majorBidi" w:cstheme="majorBidi"/>
          <w:color w:val="000000"/>
          <w:sz w:val="28"/>
          <w:szCs w:val="28"/>
        </w:rPr>
        <w:t xml:space="preserve">, T., </w:t>
      </w:r>
      <w:proofErr w:type="spellStart"/>
      <w:r w:rsidRPr="004A3429">
        <w:rPr>
          <w:rFonts w:asciiTheme="majorBidi" w:eastAsia="Times New Roman" w:hAnsiTheme="majorBidi" w:cstheme="majorBidi"/>
          <w:color w:val="000000"/>
          <w:sz w:val="28"/>
          <w:szCs w:val="28"/>
        </w:rPr>
        <w:t>Taylor</w:t>
      </w:r>
      <w:proofErr w:type="spellEnd"/>
      <w:r w:rsidRPr="004A3429">
        <w:rPr>
          <w:rFonts w:asciiTheme="majorBidi" w:eastAsia="Times New Roman" w:hAnsiTheme="majorBidi" w:cstheme="majorBidi"/>
          <w:color w:val="000000"/>
          <w:sz w:val="28"/>
          <w:szCs w:val="28"/>
        </w:rPr>
        <w:t xml:space="preserve">, L., ... &amp; </w:t>
      </w:r>
      <w:proofErr w:type="spellStart"/>
      <w:r w:rsidRPr="004A3429">
        <w:rPr>
          <w:rFonts w:asciiTheme="majorBidi" w:eastAsia="Times New Roman" w:hAnsiTheme="majorBidi" w:cstheme="majorBidi"/>
          <w:color w:val="000000"/>
          <w:sz w:val="28"/>
          <w:szCs w:val="28"/>
        </w:rPr>
        <w:t>Antonio</w:t>
      </w:r>
      <w:proofErr w:type="spellEnd"/>
      <w:r w:rsidRPr="004A3429">
        <w:rPr>
          <w:rFonts w:asciiTheme="majorBidi" w:eastAsia="Times New Roman" w:hAnsiTheme="majorBidi" w:cstheme="majorBidi"/>
          <w:color w:val="000000"/>
          <w:sz w:val="28"/>
          <w:szCs w:val="28"/>
        </w:rPr>
        <w:t xml:space="preserve">, J. (2017).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diets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14(1), 16.</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Arshad</w:t>
      </w:r>
      <w:proofErr w:type="spellEnd"/>
      <w:r w:rsidRPr="004A3429">
        <w:rPr>
          <w:rFonts w:asciiTheme="majorBidi" w:eastAsia="Times New Roman" w:hAnsiTheme="majorBidi" w:cstheme="majorBidi"/>
          <w:color w:val="000000"/>
          <w:sz w:val="28"/>
          <w:szCs w:val="28"/>
        </w:rPr>
        <w:t xml:space="preserve"> MT, </w:t>
      </w:r>
      <w:proofErr w:type="spellStart"/>
      <w:r w:rsidRPr="004A3429">
        <w:rPr>
          <w:rFonts w:asciiTheme="majorBidi" w:eastAsia="Times New Roman" w:hAnsiTheme="majorBidi" w:cstheme="majorBidi"/>
          <w:color w:val="000000"/>
          <w:sz w:val="28"/>
          <w:szCs w:val="28"/>
        </w:rPr>
        <w:t>Ali</w:t>
      </w:r>
      <w:proofErr w:type="spellEnd"/>
      <w:r w:rsidRPr="004A3429">
        <w:rPr>
          <w:rFonts w:asciiTheme="majorBidi" w:eastAsia="Times New Roman" w:hAnsiTheme="majorBidi" w:cstheme="majorBidi"/>
          <w:color w:val="000000"/>
          <w:sz w:val="28"/>
          <w:szCs w:val="28"/>
        </w:rPr>
        <w:t xml:space="preserve"> MKM, </w:t>
      </w:r>
      <w:proofErr w:type="spellStart"/>
      <w:r w:rsidRPr="004A3429">
        <w:rPr>
          <w:rFonts w:asciiTheme="majorBidi" w:eastAsia="Times New Roman" w:hAnsiTheme="majorBidi" w:cstheme="majorBidi"/>
          <w:color w:val="000000"/>
          <w:sz w:val="28"/>
          <w:szCs w:val="28"/>
        </w:rPr>
        <w:t>Maqsood</w:t>
      </w:r>
      <w:proofErr w:type="spellEnd"/>
      <w:r w:rsidRPr="004A3429">
        <w:rPr>
          <w:rFonts w:asciiTheme="majorBidi" w:eastAsia="Times New Roman" w:hAnsiTheme="majorBidi" w:cstheme="majorBidi"/>
          <w:color w:val="000000"/>
          <w:sz w:val="28"/>
          <w:szCs w:val="28"/>
        </w:rPr>
        <w:t xml:space="preserve"> S, </w:t>
      </w:r>
      <w:proofErr w:type="spellStart"/>
      <w:r w:rsidRPr="004A3429">
        <w:rPr>
          <w:rFonts w:asciiTheme="majorBidi" w:eastAsia="Times New Roman" w:hAnsiTheme="majorBidi" w:cstheme="majorBidi"/>
          <w:color w:val="000000"/>
          <w:sz w:val="28"/>
          <w:szCs w:val="28"/>
        </w:rPr>
        <w:t>Ikram</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Ahmed</w:t>
      </w:r>
      <w:proofErr w:type="spellEnd"/>
      <w:r w:rsidRPr="004A3429">
        <w:rPr>
          <w:rFonts w:asciiTheme="majorBidi" w:eastAsia="Times New Roman" w:hAnsiTheme="majorBidi" w:cstheme="majorBidi"/>
          <w:color w:val="000000"/>
          <w:sz w:val="28"/>
          <w:szCs w:val="28"/>
        </w:rPr>
        <w:t xml:space="preserve"> F, </w:t>
      </w:r>
      <w:proofErr w:type="spellStart"/>
      <w:r w:rsidRPr="004A3429">
        <w:rPr>
          <w:rFonts w:asciiTheme="majorBidi" w:eastAsia="Times New Roman" w:hAnsiTheme="majorBidi" w:cstheme="majorBidi"/>
          <w:color w:val="000000"/>
          <w:sz w:val="28"/>
          <w:szCs w:val="28"/>
        </w:rPr>
        <w:t>Aljameel</w:t>
      </w:r>
      <w:proofErr w:type="spellEnd"/>
      <w:r w:rsidRPr="004A3429">
        <w:rPr>
          <w:rFonts w:asciiTheme="majorBidi" w:eastAsia="Times New Roman" w:hAnsiTheme="majorBidi" w:cstheme="majorBidi"/>
          <w:color w:val="000000"/>
          <w:sz w:val="28"/>
          <w:szCs w:val="28"/>
        </w:rPr>
        <w:t xml:space="preserve"> AI, </w:t>
      </w:r>
      <w:proofErr w:type="spellStart"/>
      <w:r w:rsidRPr="004A3429">
        <w:rPr>
          <w:rFonts w:asciiTheme="majorBidi" w:eastAsia="Times New Roman" w:hAnsiTheme="majorBidi" w:cstheme="majorBidi"/>
          <w:color w:val="000000"/>
          <w:sz w:val="28"/>
          <w:szCs w:val="28"/>
        </w:rPr>
        <w:t>Al-Farga</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Hossain</w:t>
      </w:r>
      <w:proofErr w:type="spellEnd"/>
      <w:r w:rsidRPr="004A3429">
        <w:rPr>
          <w:rFonts w:asciiTheme="majorBidi" w:eastAsia="Times New Roman" w:hAnsiTheme="majorBidi" w:cstheme="majorBidi"/>
          <w:color w:val="000000"/>
          <w:sz w:val="28"/>
          <w:szCs w:val="28"/>
        </w:rPr>
        <w:t xml:space="preserve"> MS.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Era</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Digital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New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Frontier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Managing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Diabetes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Obesity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Food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w:t>
      </w:r>
      <w:proofErr w:type="spellEnd"/>
      <w:r w:rsidRPr="004A3429">
        <w:rPr>
          <w:rFonts w:asciiTheme="majorBidi" w:eastAsia="Times New Roman" w:hAnsiTheme="majorBidi" w:cstheme="majorBidi"/>
          <w:color w:val="000000"/>
          <w:sz w:val="28"/>
          <w:szCs w:val="28"/>
        </w:rPr>
        <w:t xml:space="preserve">. 2025 </w:t>
      </w:r>
      <w:proofErr w:type="spellStart"/>
      <w:r w:rsidRPr="004A3429">
        <w:rPr>
          <w:rFonts w:asciiTheme="majorBidi" w:eastAsia="Times New Roman" w:hAnsiTheme="majorBidi" w:cstheme="majorBidi"/>
          <w:color w:val="000000"/>
          <w:sz w:val="28"/>
          <w:szCs w:val="28"/>
        </w:rPr>
        <w:t>Sep</w:t>
      </w:r>
      <w:proofErr w:type="spellEnd"/>
      <w:r w:rsidRPr="004A3429">
        <w:rPr>
          <w:rFonts w:asciiTheme="majorBidi" w:eastAsia="Times New Roman" w:hAnsiTheme="majorBidi" w:cstheme="majorBidi"/>
          <w:color w:val="000000"/>
          <w:sz w:val="28"/>
          <w:szCs w:val="28"/>
        </w:rPr>
        <w:t xml:space="preserve"> 26;13(10):e71006.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xml:space="preserve">: 10.1002/fsn3.71006. </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Breen</w:t>
      </w:r>
      <w:proofErr w:type="spellEnd"/>
      <w:r w:rsidRPr="004A3429">
        <w:rPr>
          <w:rFonts w:asciiTheme="majorBidi" w:eastAsia="Times New Roman" w:hAnsiTheme="majorBidi" w:cstheme="majorBidi"/>
          <w:color w:val="000000"/>
          <w:sz w:val="28"/>
          <w:szCs w:val="28"/>
        </w:rPr>
        <w:t xml:space="preserve">, L., &amp; </w:t>
      </w:r>
      <w:proofErr w:type="spellStart"/>
      <w:r w:rsidRPr="004A3429">
        <w:rPr>
          <w:rFonts w:asciiTheme="majorBidi" w:eastAsia="Times New Roman" w:hAnsiTheme="majorBidi" w:cstheme="majorBidi"/>
          <w:color w:val="000000"/>
          <w:sz w:val="28"/>
          <w:szCs w:val="28"/>
        </w:rPr>
        <w:t>Phillips</w:t>
      </w:r>
      <w:proofErr w:type="spellEnd"/>
      <w:r w:rsidRPr="004A3429">
        <w:rPr>
          <w:rFonts w:asciiTheme="majorBidi" w:eastAsia="Times New Roman" w:hAnsiTheme="majorBidi" w:cstheme="majorBidi"/>
          <w:color w:val="000000"/>
          <w:sz w:val="28"/>
          <w:szCs w:val="28"/>
        </w:rPr>
        <w:t xml:space="preserve">, S. M. (2011). </w:t>
      </w:r>
      <w:proofErr w:type="spellStart"/>
      <w:r w:rsidRPr="004A3429">
        <w:rPr>
          <w:rFonts w:asciiTheme="majorBidi" w:eastAsia="Times New Roman" w:hAnsiTheme="majorBidi" w:cstheme="majorBidi"/>
          <w:color w:val="000000"/>
          <w:sz w:val="28"/>
          <w:szCs w:val="28"/>
        </w:rPr>
        <w:t>Skeletal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protein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metabolism</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elderly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Interventions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to</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counteract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anabolic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resistance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ageing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&amp; </w:t>
      </w:r>
      <w:proofErr w:type="spellStart"/>
      <w:r w:rsidRPr="004A3429">
        <w:rPr>
          <w:rFonts w:asciiTheme="majorBidi" w:eastAsia="Times New Roman" w:hAnsiTheme="majorBidi" w:cstheme="majorBidi"/>
          <w:color w:val="000000"/>
          <w:sz w:val="28"/>
          <w:szCs w:val="28"/>
        </w:rPr>
        <w:t>Metabolism</w:t>
      </w:r>
      <w:proofErr w:type="spellEnd"/>
      <w:r w:rsidRPr="004A3429">
        <w:rPr>
          <w:rFonts w:asciiTheme="majorBidi" w:eastAsia="Times New Roman" w:hAnsiTheme="majorBidi" w:cstheme="majorBidi"/>
          <w:color w:val="000000"/>
          <w:sz w:val="28"/>
          <w:szCs w:val="28"/>
        </w:rPr>
        <w:t>, 8(1), 68.</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Benton</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Young</w:t>
      </w:r>
      <w:proofErr w:type="spellEnd"/>
      <w:r w:rsidRPr="004A3429">
        <w:rPr>
          <w:rFonts w:asciiTheme="majorBidi" w:eastAsia="Times New Roman" w:hAnsiTheme="majorBidi" w:cstheme="majorBidi"/>
          <w:color w:val="000000"/>
          <w:sz w:val="28"/>
          <w:szCs w:val="28"/>
        </w:rPr>
        <w:t xml:space="preserve"> H. A. </w:t>
      </w:r>
      <w:proofErr w:type="spellStart"/>
      <w:r w:rsidRPr="004A3429">
        <w:rPr>
          <w:rFonts w:asciiTheme="majorBidi" w:eastAsia="Times New Roman" w:hAnsiTheme="majorBidi" w:cstheme="majorBidi"/>
          <w:color w:val="000000"/>
          <w:sz w:val="28"/>
          <w:szCs w:val="28"/>
        </w:rPr>
        <w:t>Reducing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calorie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intake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not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help</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you</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lose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weight</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Perspectives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Psychological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 2017.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12(5). – P. 703–714.</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lastRenderedPageBreak/>
        <w:t>Burke</w:t>
      </w:r>
      <w:proofErr w:type="spellEnd"/>
      <w:r w:rsidRPr="004A3429">
        <w:rPr>
          <w:rFonts w:asciiTheme="majorBidi" w:eastAsia="Times New Roman" w:hAnsiTheme="majorBidi" w:cstheme="majorBidi"/>
          <w:color w:val="000000"/>
          <w:sz w:val="28"/>
          <w:szCs w:val="28"/>
        </w:rPr>
        <w:t xml:space="preserve"> L. M., </w:t>
      </w:r>
      <w:proofErr w:type="spellStart"/>
      <w:r w:rsidRPr="004A3429">
        <w:rPr>
          <w:rFonts w:asciiTheme="majorBidi" w:eastAsia="Times New Roman" w:hAnsiTheme="majorBidi" w:cstheme="majorBidi"/>
          <w:color w:val="000000"/>
          <w:sz w:val="28"/>
          <w:szCs w:val="28"/>
        </w:rPr>
        <w:t>Hawley</w:t>
      </w:r>
      <w:proofErr w:type="spellEnd"/>
      <w:r w:rsidRPr="004A3429">
        <w:rPr>
          <w:rFonts w:asciiTheme="majorBidi" w:eastAsia="Times New Roman" w:hAnsiTheme="majorBidi" w:cstheme="majorBidi"/>
          <w:color w:val="000000"/>
          <w:sz w:val="28"/>
          <w:szCs w:val="28"/>
        </w:rPr>
        <w:t xml:space="preserve"> J. A., </w:t>
      </w:r>
      <w:proofErr w:type="spellStart"/>
      <w:r w:rsidRPr="004A3429">
        <w:rPr>
          <w:rFonts w:asciiTheme="majorBidi" w:eastAsia="Times New Roman" w:hAnsiTheme="majorBidi" w:cstheme="majorBidi"/>
          <w:color w:val="000000"/>
          <w:sz w:val="28"/>
          <w:szCs w:val="28"/>
        </w:rPr>
        <w:t>Wong</w:t>
      </w:r>
      <w:proofErr w:type="spellEnd"/>
      <w:r w:rsidRPr="004A3429">
        <w:rPr>
          <w:rFonts w:asciiTheme="majorBidi" w:eastAsia="Times New Roman" w:hAnsiTheme="majorBidi" w:cstheme="majorBidi"/>
          <w:color w:val="000000"/>
          <w:sz w:val="28"/>
          <w:szCs w:val="28"/>
        </w:rPr>
        <w:t xml:space="preserve"> S. H., </w:t>
      </w:r>
      <w:proofErr w:type="spellStart"/>
      <w:r w:rsidRPr="004A3429">
        <w:rPr>
          <w:rFonts w:asciiTheme="majorBidi" w:eastAsia="Times New Roman" w:hAnsiTheme="majorBidi" w:cstheme="majorBidi"/>
          <w:color w:val="000000"/>
          <w:sz w:val="28"/>
          <w:szCs w:val="28"/>
        </w:rPr>
        <w:t>Jeukendrup</w:t>
      </w:r>
      <w:proofErr w:type="spellEnd"/>
      <w:r w:rsidRPr="004A3429">
        <w:rPr>
          <w:rFonts w:asciiTheme="majorBidi" w:eastAsia="Times New Roman" w:hAnsiTheme="majorBidi" w:cstheme="majorBidi"/>
          <w:color w:val="000000"/>
          <w:sz w:val="28"/>
          <w:szCs w:val="28"/>
        </w:rPr>
        <w:t xml:space="preserve"> A. E. </w:t>
      </w:r>
      <w:proofErr w:type="spellStart"/>
      <w:r w:rsidRPr="004A3429">
        <w:rPr>
          <w:rFonts w:asciiTheme="majorBidi" w:eastAsia="Times New Roman" w:hAnsiTheme="majorBidi" w:cstheme="majorBidi"/>
          <w:color w:val="000000"/>
          <w:sz w:val="28"/>
          <w:szCs w:val="28"/>
        </w:rPr>
        <w:t>Carbohydrates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training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competition</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Sciences</w:t>
      </w:r>
      <w:proofErr w:type="spellEnd"/>
      <w:r w:rsidRPr="004A3429">
        <w:rPr>
          <w:rFonts w:asciiTheme="majorBidi" w:eastAsia="Times New Roman" w:hAnsiTheme="majorBidi" w:cstheme="majorBidi"/>
          <w:color w:val="000000"/>
          <w:sz w:val="28"/>
          <w:szCs w:val="28"/>
        </w:rPr>
        <w:t xml:space="preserve">. 2011.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29 (</w:t>
      </w:r>
      <w:proofErr w:type="spellStart"/>
      <w:r w:rsidRPr="004A3429">
        <w:rPr>
          <w:rFonts w:asciiTheme="majorBidi" w:eastAsia="Times New Roman" w:hAnsiTheme="majorBidi" w:cstheme="majorBidi"/>
          <w:color w:val="000000"/>
          <w:sz w:val="28"/>
          <w:szCs w:val="28"/>
        </w:rPr>
        <w:t>Suppl</w:t>
      </w:r>
      <w:proofErr w:type="spellEnd"/>
      <w:r w:rsidRPr="004A3429">
        <w:rPr>
          <w:rFonts w:asciiTheme="majorBidi" w:eastAsia="Times New Roman" w:hAnsiTheme="majorBidi" w:cstheme="majorBidi"/>
          <w:color w:val="000000"/>
          <w:sz w:val="28"/>
          <w:szCs w:val="28"/>
        </w:rPr>
        <w:t>. 1). P. S17–S27. DOI: 10.1080/02640414.2011.585473.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Campbell</w:t>
      </w:r>
      <w:proofErr w:type="spellEnd"/>
      <w:r w:rsidRPr="004A3429">
        <w:rPr>
          <w:rFonts w:asciiTheme="majorBidi" w:eastAsia="Times New Roman" w:hAnsiTheme="majorBidi" w:cstheme="majorBidi"/>
          <w:color w:val="000000"/>
          <w:sz w:val="28"/>
          <w:szCs w:val="28"/>
        </w:rPr>
        <w:t xml:space="preserve">, W. W., </w:t>
      </w:r>
      <w:proofErr w:type="spellStart"/>
      <w:r w:rsidRPr="004A3429">
        <w:rPr>
          <w:rFonts w:asciiTheme="majorBidi" w:eastAsia="Times New Roman" w:hAnsiTheme="majorBidi" w:cstheme="majorBidi"/>
          <w:color w:val="000000"/>
          <w:sz w:val="28"/>
          <w:szCs w:val="28"/>
        </w:rPr>
        <w:t>Crim</w:t>
      </w:r>
      <w:proofErr w:type="spellEnd"/>
      <w:r w:rsidRPr="004A3429">
        <w:rPr>
          <w:rFonts w:asciiTheme="majorBidi" w:eastAsia="Times New Roman" w:hAnsiTheme="majorBidi" w:cstheme="majorBidi"/>
          <w:color w:val="000000"/>
          <w:sz w:val="28"/>
          <w:szCs w:val="28"/>
        </w:rPr>
        <w:t xml:space="preserve">, M. C., </w:t>
      </w:r>
      <w:proofErr w:type="spellStart"/>
      <w:r w:rsidRPr="004A3429">
        <w:rPr>
          <w:rFonts w:asciiTheme="majorBidi" w:eastAsia="Times New Roman" w:hAnsiTheme="majorBidi" w:cstheme="majorBidi"/>
          <w:color w:val="000000"/>
          <w:sz w:val="28"/>
          <w:szCs w:val="28"/>
        </w:rPr>
        <w:t>Young</w:t>
      </w:r>
      <w:proofErr w:type="spellEnd"/>
      <w:r w:rsidRPr="004A3429">
        <w:rPr>
          <w:rFonts w:asciiTheme="majorBidi" w:eastAsia="Times New Roman" w:hAnsiTheme="majorBidi" w:cstheme="majorBidi"/>
          <w:color w:val="000000"/>
          <w:sz w:val="28"/>
          <w:szCs w:val="28"/>
        </w:rPr>
        <w:t xml:space="preserve">, V. R., &amp; </w:t>
      </w:r>
      <w:proofErr w:type="spellStart"/>
      <w:r w:rsidRPr="004A3429">
        <w:rPr>
          <w:rFonts w:asciiTheme="majorBidi" w:eastAsia="Times New Roman" w:hAnsiTheme="majorBidi" w:cstheme="majorBidi"/>
          <w:color w:val="000000"/>
          <w:sz w:val="28"/>
          <w:szCs w:val="28"/>
        </w:rPr>
        <w:t>Evans</w:t>
      </w:r>
      <w:proofErr w:type="spellEnd"/>
      <w:r w:rsidRPr="004A3429">
        <w:rPr>
          <w:rFonts w:asciiTheme="majorBidi" w:eastAsia="Times New Roman" w:hAnsiTheme="majorBidi" w:cstheme="majorBidi"/>
          <w:color w:val="000000"/>
          <w:sz w:val="28"/>
          <w:szCs w:val="28"/>
        </w:rPr>
        <w:t xml:space="preserve">, W. J. (1994). </w:t>
      </w:r>
      <w:proofErr w:type="spellStart"/>
      <w:r w:rsidRPr="004A3429">
        <w:rPr>
          <w:rFonts w:asciiTheme="majorBidi" w:eastAsia="Times New Roman" w:hAnsiTheme="majorBidi" w:cstheme="majorBidi"/>
          <w:color w:val="000000"/>
          <w:sz w:val="28"/>
          <w:szCs w:val="28"/>
        </w:rPr>
        <w:t>Increased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energy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requirements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changes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with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resistance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training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older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adults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60(2), 167–175.</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Donovan</w:t>
      </w:r>
      <w:proofErr w:type="spellEnd"/>
      <w:r w:rsidRPr="004A3429">
        <w:rPr>
          <w:rFonts w:asciiTheme="majorBidi" w:eastAsia="Times New Roman" w:hAnsiTheme="majorBidi" w:cstheme="majorBidi"/>
          <w:color w:val="000000"/>
          <w:sz w:val="28"/>
          <w:szCs w:val="28"/>
        </w:rPr>
        <w:t xml:space="preserve">, S. M., </w:t>
      </w:r>
      <w:proofErr w:type="spellStart"/>
      <w:r w:rsidRPr="004A3429">
        <w:rPr>
          <w:rFonts w:asciiTheme="majorBidi" w:eastAsia="Times New Roman" w:hAnsiTheme="majorBidi" w:cstheme="majorBidi"/>
          <w:color w:val="000000"/>
          <w:sz w:val="28"/>
          <w:szCs w:val="28"/>
        </w:rPr>
        <w:t>Abrahams</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Anthony</w:t>
      </w:r>
      <w:proofErr w:type="spellEnd"/>
      <w:r w:rsidRPr="004A3429">
        <w:rPr>
          <w:rFonts w:asciiTheme="majorBidi" w:eastAsia="Times New Roman" w:hAnsiTheme="majorBidi" w:cstheme="majorBidi"/>
          <w:color w:val="000000"/>
          <w:sz w:val="28"/>
          <w:szCs w:val="28"/>
        </w:rPr>
        <w:t xml:space="preserve">, J. C., </w:t>
      </w:r>
      <w:proofErr w:type="spellStart"/>
      <w:r w:rsidRPr="004A3429">
        <w:rPr>
          <w:rFonts w:asciiTheme="majorBidi" w:eastAsia="Times New Roman" w:hAnsiTheme="majorBidi" w:cstheme="majorBidi"/>
          <w:color w:val="000000"/>
          <w:sz w:val="28"/>
          <w:szCs w:val="28"/>
        </w:rPr>
        <w:t>Bao</w:t>
      </w:r>
      <w:proofErr w:type="spellEnd"/>
      <w:r w:rsidRPr="004A3429">
        <w:rPr>
          <w:rFonts w:asciiTheme="majorBidi" w:eastAsia="Times New Roman" w:hAnsiTheme="majorBidi" w:cstheme="majorBidi"/>
          <w:color w:val="000000"/>
          <w:sz w:val="28"/>
          <w:szCs w:val="28"/>
        </w:rPr>
        <w:t xml:space="preserve">, Y., </w:t>
      </w:r>
      <w:proofErr w:type="spellStart"/>
      <w:r w:rsidRPr="004A3429">
        <w:rPr>
          <w:rFonts w:asciiTheme="majorBidi" w:eastAsia="Times New Roman" w:hAnsiTheme="majorBidi" w:cstheme="majorBidi"/>
          <w:color w:val="000000"/>
          <w:sz w:val="28"/>
          <w:szCs w:val="28"/>
        </w:rPr>
        <w:t>Barragan</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Bermingham</w:t>
      </w:r>
      <w:proofErr w:type="spellEnd"/>
      <w:r w:rsidRPr="004A3429">
        <w:rPr>
          <w:rFonts w:asciiTheme="majorBidi" w:eastAsia="Times New Roman" w:hAnsiTheme="majorBidi" w:cstheme="majorBidi"/>
          <w:color w:val="000000"/>
          <w:sz w:val="28"/>
          <w:szCs w:val="28"/>
        </w:rPr>
        <w:t xml:space="preserve">, K. M., … </w:t>
      </w:r>
      <w:proofErr w:type="spellStart"/>
      <w:r w:rsidRPr="004A3429">
        <w:rPr>
          <w:rFonts w:asciiTheme="majorBidi" w:eastAsia="Times New Roman" w:hAnsiTheme="majorBidi" w:cstheme="majorBidi"/>
          <w:color w:val="000000"/>
          <w:sz w:val="28"/>
          <w:szCs w:val="28"/>
        </w:rPr>
        <w:t>Winters</w:t>
      </w:r>
      <w:proofErr w:type="spellEnd"/>
      <w:r w:rsidRPr="004A3429">
        <w:rPr>
          <w:rFonts w:asciiTheme="majorBidi" w:eastAsia="Times New Roman" w:hAnsiTheme="majorBidi" w:cstheme="majorBidi"/>
          <w:color w:val="000000"/>
          <w:sz w:val="28"/>
          <w:szCs w:val="28"/>
        </w:rPr>
        <w:t xml:space="preserve">, B. L. (2025).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perspectives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challenges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opportunities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guiding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principles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data</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use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fusion</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Critical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Food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65(30), 7151–7169. </w:t>
      </w:r>
      <w:hyperlink r:id="rId17">
        <w:r w:rsidRPr="004A3429">
          <w:rPr>
            <w:rFonts w:asciiTheme="majorBidi" w:eastAsia="Times New Roman" w:hAnsiTheme="majorBidi" w:cstheme="majorBidi"/>
            <w:color w:val="0000FF"/>
            <w:sz w:val="28"/>
            <w:szCs w:val="28"/>
            <w:u w:val="single"/>
          </w:rPr>
          <w:t>https://doi.org/10.1080/10408398.2025.2461237</w:t>
        </w:r>
      </w:hyperlink>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Grundy</w:t>
      </w:r>
      <w:proofErr w:type="spellEnd"/>
      <w:r w:rsidRPr="004A3429">
        <w:rPr>
          <w:rFonts w:asciiTheme="majorBidi" w:eastAsia="Times New Roman" w:hAnsiTheme="majorBidi" w:cstheme="majorBidi"/>
          <w:color w:val="000000"/>
          <w:sz w:val="28"/>
          <w:szCs w:val="28"/>
        </w:rPr>
        <w:t xml:space="preserve">, S. M., </w:t>
      </w:r>
      <w:proofErr w:type="spellStart"/>
      <w:r w:rsidRPr="004A3429">
        <w:rPr>
          <w:rFonts w:asciiTheme="majorBidi" w:eastAsia="Times New Roman" w:hAnsiTheme="majorBidi" w:cstheme="majorBidi"/>
          <w:color w:val="000000"/>
          <w:sz w:val="28"/>
          <w:szCs w:val="28"/>
        </w:rPr>
        <w:t>Cleeman</w:t>
      </w:r>
      <w:proofErr w:type="spellEnd"/>
      <w:r w:rsidRPr="004A3429">
        <w:rPr>
          <w:rFonts w:asciiTheme="majorBidi" w:eastAsia="Times New Roman" w:hAnsiTheme="majorBidi" w:cstheme="majorBidi"/>
          <w:color w:val="000000"/>
          <w:sz w:val="28"/>
          <w:szCs w:val="28"/>
        </w:rPr>
        <w:t xml:space="preserve">, J. I., </w:t>
      </w:r>
      <w:proofErr w:type="spellStart"/>
      <w:r w:rsidRPr="004A3429">
        <w:rPr>
          <w:rFonts w:asciiTheme="majorBidi" w:eastAsia="Times New Roman" w:hAnsiTheme="majorBidi" w:cstheme="majorBidi"/>
          <w:color w:val="000000"/>
          <w:sz w:val="28"/>
          <w:szCs w:val="28"/>
        </w:rPr>
        <w:t>Daniels</w:t>
      </w:r>
      <w:proofErr w:type="spellEnd"/>
      <w:r w:rsidRPr="004A3429">
        <w:rPr>
          <w:rFonts w:asciiTheme="majorBidi" w:eastAsia="Times New Roman" w:hAnsiTheme="majorBidi" w:cstheme="majorBidi"/>
          <w:color w:val="000000"/>
          <w:sz w:val="28"/>
          <w:szCs w:val="28"/>
        </w:rPr>
        <w:t xml:space="preserve">, S. R., </w:t>
      </w:r>
      <w:proofErr w:type="spellStart"/>
      <w:r w:rsidRPr="004A3429">
        <w:rPr>
          <w:rFonts w:asciiTheme="majorBidi" w:eastAsia="Times New Roman" w:hAnsiTheme="majorBidi" w:cstheme="majorBidi"/>
          <w:color w:val="000000"/>
          <w:sz w:val="28"/>
          <w:szCs w:val="28"/>
        </w:rPr>
        <w:t>Donato</w:t>
      </w:r>
      <w:proofErr w:type="spellEnd"/>
      <w:r w:rsidRPr="004A3429">
        <w:rPr>
          <w:rFonts w:asciiTheme="majorBidi" w:eastAsia="Times New Roman" w:hAnsiTheme="majorBidi" w:cstheme="majorBidi"/>
          <w:color w:val="000000"/>
          <w:sz w:val="28"/>
          <w:szCs w:val="28"/>
        </w:rPr>
        <w:t xml:space="preserve">, K. A., </w:t>
      </w:r>
      <w:proofErr w:type="spellStart"/>
      <w:r w:rsidRPr="004A3429">
        <w:rPr>
          <w:rFonts w:asciiTheme="majorBidi" w:eastAsia="Times New Roman" w:hAnsiTheme="majorBidi" w:cstheme="majorBidi"/>
          <w:color w:val="000000"/>
          <w:sz w:val="28"/>
          <w:szCs w:val="28"/>
        </w:rPr>
        <w:t>Eckel</w:t>
      </w:r>
      <w:proofErr w:type="spellEnd"/>
      <w:r w:rsidRPr="004A3429">
        <w:rPr>
          <w:rFonts w:asciiTheme="majorBidi" w:eastAsia="Times New Roman" w:hAnsiTheme="majorBidi" w:cstheme="majorBidi"/>
          <w:color w:val="000000"/>
          <w:sz w:val="28"/>
          <w:szCs w:val="28"/>
        </w:rPr>
        <w:t xml:space="preserve">, R. H., </w:t>
      </w:r>
      <w:proofErr w:type="spellStart"/>
      <w:r w:rsidRPr="004A3429">
        <w:rPr>
          <w:rFonts w:asciiTheme="majorBidi" w:eastAsia="Times New Roman" w:hAnsiTheme="majorBidi" w:cstheme="majorBidi"/>
          <w:color w:val="000000"/>
          <w:sz w:val="28"/>
          <w:szCs w:val="28"/>
        </w:rPr>
        <w:t>Franklin</w:t>
      </w:r>
      <w:proofErr w:type="spellEnd"/>
      <w:r w:rsidRPr="004A3429">
        <w:rPr>
          <w:rFonts w:asciiTheme="majorBidi" w:eastAsia="Times New Roman" w:hAnsiTheme="majorBidi" w:cstheme="majorBidi"/>
          <w:color w:val="000000"/>
          <w:sz w:val="28"/>
          <w:szCs w:val="28"/>
        </w:rPr>
        <w:t xml:space="preserve">, B. A., ... &amp; </w:t>
      </w:r>
      <w:proofErr w:type="spellStart"/>
      <w:r w:rsidRPr="004A3429">
        <w:rPr>
          <w:rFonts w:asciiTheme="majorBidi" w:eastAsia="Times New Roman" w:hAnsiTheme="majorBidi" w:cstheme="majorBidi"/>
          <w:color w:val="000000"/>
          <w:sz w:val="28"/>
          <w:szCs w:val="28"/>
        </w:rPr>
        <w:t>Costa</w:t>
      </w:r>
      <w:proofErr w:type="spellEnd"/>
      <w:r w:rsidRPr="004A3429">
        <w:rPr>
          <w:rFonts w:asciiTheme="majorBidi" w:eastAsia="Times New Roman" w:hAnsiTheme="majorBidi" w:cstheme="majorBidi"/>
          <w:color w:val="000000"/>
          <w:sz w:val="28"/>
          <w:szCs w:val="28"/>
        </w:rPr>
        <w:t xml:space="preserve">, F. (2005). </w:t>
      </w:r>
      <w:proofErr w:type="spellStart"/>
      <w:r w:rsidRPr="004A3429">
        <w:rPr>
          <w:rFonts w:asciiTheme="majorBidi" w:eastAsia="Times New Roman" w:hAnsiTheme="majorBidi" w:cstheme="majorBidi"/>
          <w:color w:val="000000"/>
          <w:sz w:val="28"/>
          <w:szCs w:val="28"/>
        </w:rPr>
        <w:t>Diagnosis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management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syndrome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Heart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Association</w:t>
      </w:r>
      <w:proofErr w:type="spellEnd"/>
      <w:r w:rsidRPr="004A3429">
        <w:rPr>
          <w:rFonts w:asciiTheme="majorBidi" w:eastAsia="Times New Roman" w:hAnsiTheme="majorBidi" w:cstheme="majorBidi"/>
          <w:color w:val="000000"/>
          <w:sz w:val="28"/>
          <w:szCs w:val="28"/>
        </w:rPr>
        <w:t>/</w:t>
      </w:r>
      <w:proofErr w:type="spellStart"/>
      <w:r w:rsidRPr="004A3429">
        <w:rPr>
          <w:rFonts w:asciiTheme="majorBidi" w:eastAsia="Times New Roman" w:hAnsiTheme="majorBidi" w:cstheme="majorBidi"/>
          <w:color w:val="000000"/>
          <w:sz w:val="28"/>
          <w:szCs w:val="28"/>
        </w:rPr>
        <w:t>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Heart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Lung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Blood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Institute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scientific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statement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Circulation</w:t>
      </w:r>
      <w:proofErr w:type="spellEnd"/>
      <w:r w:rsidRPr="004A3429">
        <w:rPr>
          <w:rFonts w:asciiTheme="majorBidi" w:eastAsia="Times New Roman" w:hAnsiTheme="majorBidi" w:cstheme="majorBidi"/>
          <w:color w:val="000000"/>
          <w:sz w:val="28"/>
          <w:szCs w:val="28"/>
        </w:rPr>
        <w:t>, 112(17), 2735-2752.</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Floris</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Cano</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Porru</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Artificial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intelligence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machine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learning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research</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Nutrients</w:t>
      </w:r>
      <w:proofErr w:type="spellEnd"/>
      <w:r w:rsidRPr="004A3429">
        <w:rPr>
          <w:rFonts w:asciiTheme="majorBidi" w:eastAsia="Times New Roman" w:hAnsiTheme="majorBidi" w:cstheme="majorBidi"/>
          <w:color w:val="000000"/>
          <w:sz w:val="28"/>
          <w:szCs w:val="28"/>
        </w:rPr>
        <w:t xml:space="preserve">. – 2023.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15(3). – </w:t>
      </w:r>
      <w:proofErr w:type="spellStart"/>
      <w:r w:rsidRPr="004A3429">
        <w:rPr>
          <w:rFonts w:asciiTheme="majorBidi" w:eastAsia="Times New Roman" w:hAnsiTheme="majorBidi" w:cstheme="majorBidi"/>
          <w:color w:val="000000"/>
          <w:sz w:val="28"/>
          <w:szCs w:val="28"/>
        </w:rPr>
        <w:t>Article</w:t>
      </w:r>
      <w:proofErr w:type="spellEnd"/>
      <w:r w:rsidRPr="004A3429">
        <w:rPr>
          <w:rFonts w:asciiTheme="majorBidi" w:eastAsia="Times New Roman" w:hAnsiTheme="majorBidi" w:cstheme="majorBidi"/>
          <w:color w:val="000000"/>
          <w:sz w:val="28"/>
          <w:szCs w:val="28"/>
        </w:rPr>
        <w:t xml:space="preserve"> 602.</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Hall</w:t>
      </w:r>
      <w:proofErr w:type="spellEnd"/>
      <w:r w:rsidRPr="004A3429">
        <w:rPr>
          <w:rFonts w:asciiTheme="majorBidi" w:eastAsia="Times New Roman" w:hAnsiTheme="majorBidi" w:cstheme="majorBidi"/>
          <w:color w:val="000000"/>
          <w:sz w:val="28"/>
          <w:szCs w:val="28"/>
        </w:rPr>
        <w:t xml:space="preserve"> K. D., </w:t>
      </w:r>
      <w:proofErr w:type="spellStart"/>
      <w:r w:rsidRPr="004A3429">
        <w:rPr>
          <w:rFonts w:asciiTheme="majorBidi" w:eastAsia="Times New Roman" w:hAnsiTheme="majorBidi" w:cstheme="majorBidi"/>
          <w:color w:val="000000"/>
          <w:sz w:val="28"/>
          <w:szCs w:val="28"/>
        </w:rPr>
        <w:t>Heymsfield</w:t>
      </w:r>
      <w:proofErr w:type="spellEnd"/>
      <w:r w:rsidRPr="004A3429">
        <w:rPr>
          <w:rFonts w:asciiTheme="majorBidi" w:eastAsia="Times New Roman" w:hAnsiTheme="majorBidi" w:cstheme="majorBidi"/>
          <w:color w:val="000000"/>
          <w:sz w:val="28"/>
          <w:szCs w:val="28"/>
        </w:rPr>
        <w:t xml:space="preserve"> S. B. </w:t>
      </w:r>
      <w:proofErr w:type="spellStart"/>
      <w:r w:rsidRPr="004A3429">
        <w:rPr>
          <w:rFonts w:asciiTheme="majorBidi" w:eastAsia="Times New Roman" w:hAnsiTheme="majorBidi" w:cstheme="majorBidi"/>
          <w:color w:val="000000"/>
          <w:sz w:val="28"/>
          <w:szCs w:val="28"/>
        </w:rPr>
        <w:t>Energy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balance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obesity</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2012.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95,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4. P. 989–994. DOI: 10.3945/ajcn.112.036350.</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Hargreaves</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Spriet</w:t>
      </w:r>
      <w:proofErr w:type="spellEnd"/>
      <w:r w:rsidRPr="004A3429">
        <w:rPr>
          <w:rFonts w:asciiTheme="majorBidi" w:eastAsia="Times New Roman" w:hAnsiTheme="majorBidi" w:cstheme="majorBidi"/>
          <w:color w:val="000000"/>
          <w:sz w:val="28"/>
          <w:szCs w:val="28"/>
        </w:rPr>
        <w:t xml:space="preserve"> L. L. </w:t>
      </w:r>
      <w:proofErr w:type="spellStart"/>
      <w:r w:rsidRPr="004A3429">
        <w:rPr>
          <w:rFonts w:asciiTheme="majorBidi" w:eastAsia="Times New Roman" w:hAnsiTheme="majorBidi" w:cstheme="majorBidi"/>
          <w:color w:val="000000"/>
          <w:sz w:val="28"/>
          <w:szCs w:val="28"/>
        </w:rPr>
        <w:t>Skeletal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energy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metabolism</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during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Nature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Metabolism</w:t>
      </w:r>
      <w:proofErr w:type="spellEnd"/>
      <w:r w:rsidRPr="004A3429">
        <w:rPr>
          <w:rFonts w:asciiTheme="majorBidi" w:eastAsia="Times New Roman" w:hAnsiTheme="majorBidi" w:cstheme="majorBidi"/>
          <w:color w:val="000000"/>
          <w:sz w:val="28"/>
          <w:szCs w:val="28"/>
        </w:rPr>
        <w:t xml:space="preserve">. 2020.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2. P. 817–828. DOI: 10.1038/s42255-020-0251-4.</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Hawley</w:t>
      </w:r>
      <w:proofErr w:type="spellEnd"/>
      <w:r w:rsidRPr="004A3429">
        <w:rPr>
          <w:rFonts w:asciiTheme="majorBidi" w:eastAsia="Times New Roman" w:hAnsiTheme="majorBidi" w:cstheme="majorBidi"/>
          <w:color w:val="000000"/>
          <w:sz w:val="28"/>
          <w:szCs w:val="28"/>
        </w:rPr>
        <w:t xml:space="preserve"> J. A., </w:t>
      </w:r>
      <w:proofErr w:type="spellStart"/>
      <w:r w:rsidRPr="004A3429">
        <w:rPr>
          <w:rFonts w:asciiTheme="majorBidi" w:eastAsia="Times New Roman" w:hAnsiTheme="majorBidi" w:cstheme="majorBidi"/>
          <w:color w:val="000000"/>
          <w:sz w:val="28"/>
          <w:szCs w:val="28"/>
        </w:rPr>
        <w:t>Burke</w:t>
      </w:r>
      <w:proofErr w:type="spellEnd"/>
      <w:r w:rsidRPr="004A3429">
        <w:rPr>
          <w:rFonts w:asciiTheme="majorBidi" w:eastAsia="Times New Roman" w:hAnsiTheme="majorBidi" w:cstheme="majorBidi"/>
          <w:color w:val="000000"/>
          <w:sz w:val="28"/>
          <w:szCs w:val="28"/>
        </w:rPr>
        <w:t xml:space="preserve"> L. M. </w:t>
      </w:r>
      <w:proofErr w:type="spellStart"/>
      <w:r w:rsidRPr="004A3429">
        <w:rPr>
          <w:rFonts w:asciiTheme="majorBidi" w:eastAsia="Times New Roman" w:hAnsiTheme="majorBidi" w:cstheme="majorBidi"/>
          <w:color w:val="000000"/>
          <w:sz w:val="28"/>
          <w:szCs w:val="28"/>
        </w:rPr>
        <w:t>Carbohydrate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availability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training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adaptation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effects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cell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metabolism</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Reviews</w:t>
      </w:r>
      <w:proofErr w:type="spellEnd"/>
      <w:r w:rsidRPr="004A3429">
        <w:rPr>
          <w:rFonts w:asciiTheme="majorBidi" w:eastAsia="Times New Roman" w:hAnsiTheme="majorBidi" w:cstheme="majorBidi"/>
          <w:color w:val="000000"/>
          <w:sz w:val="28"/>
          <w:szCs w:val="28"/>
        </w:rPr>
        <w:t xml:space="preserve">. 2010.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38,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4. P. 152–160. DOI: 10.1097/JES.0b013e3181f44dd9.</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Helms</w:t>
      </w:r>
      <w:proofErr w:type="spellEnd"/>
      <w:r w:rsidRPr="004A3429">
        <w:rPr>
          <w:rFonts w:asciiTheme="majorBidi" w:eastAsia="Times New Roman" w:hAnsiTheme="majorBidi" w:cstheme="majorBidi"/>
          <w:color w:val="000000"/>
          <w:sz w:val="28"/>
          <w:szCs w:val="28"/>
        </w:rPr>
        <w:t xml:space="preserve">, E. R., </w:t>
      </w:r>
      <w:proofErr w:type="spellStart"/>
      <w:r w:rsidRPr="004A3429">
        <w:rPr>
          <w:rFonts w:asciiTheme="majorBidi" w:eastAsia="Times New Roman" w:hAnsiTheme="majorBidi" w:cstheme="majorBidi"/>
          <w:color w:val="000000"/>
          <w:sz w:val="28"/>
          <w:szCs w:val="28"/>
        </w:rPr>
        <w:t>Aragon</w:t>
      </w:r>
      <w:proofErr w:type="spellEnd"/>
      <w:r w:rsidRPr="004A3429">
        <w:rPr>
          <w:rFonts w:asciiTheme="majorBidi" w:eastAsia="Times New Roman" w:hAnsiTheme="majorBidi" w:cstheme="majorBidi"/>
          <w:color w:val="000000"/>
          <w:sz w:val="28"/>
          <w:szCs w:val="28"/>
        </w:rPr>
        <w:t xml:space="preserve">, A. A., &amp; </w:t>
      </w:r>
      <w:proofErr w:type="spellStart"/>
      <w:r w:rsidRPr="004A3429">
        <w:rPr>
          <w:rFonts w:asciiTheme="majorBidi" w:eastAsia="Times New Roman" w:hAnsiTheme="majorBidi" w:cstheme="majorBidi"/>
          <w:color w:val="000000"/>
          <w:sz w:val="28"/>
          <w:szCs w:val="28"/>
        </w:rPr>
        <w:t>Fitschen</w:t>
      </w:r>
      <w:proofErr w:type="spellEnd"/>
      <w:r w:rsidRPr="004A3429">
        <w:rPr>
          <w:rFonts w:asciiTheme="majorBidi" w:eastAsia="Times New Roman" w:hAnsiTheme="majorBidi" w:cstheme="majorBidi"/>
          <w:color w:val="000000"/>
          <w:sz w:val="28"/>
          <w:szCs w:val="28"/>
        </w:rPr>
        <w:t xml:space="preserve">, P. J. (2014). </w:t>
      </w:r>
      <w:proofErr w:type="spellStart"/>
      <w:r w:rsidRPr="004A3429">
        <w:rPr>
          <w:rFonts w:asciiTheme="majorBidi" w:eastAsia="Times New Roman" w:hAnsiTheme="majorBidi" w:cstheme="majorBidi"/>
          <w:color w:val="000000"/>
          <w:sz w:val="28"/>
          <w:szCs w:val="28"/>
        </w:rPr>
        <w:t>Evidence-based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recommendations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natural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bodybuilding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contest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preparation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supplementation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11(1), 20.</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lastRenderedPageBreak/>
        <w:t>Heymsfield</w:t>
      </w:r>
      <w:proofErr w:type="spellEnd"/>
      <w:r w:rsidRPr="004A3429">
        <w:rPr>
          <w:rFonts w:asciiTheme="majorBidi" w:eastAsia="Times New Roman" w:hAnsiTheme="majorBidi" w:cstheme="majorBidi"/>
          <w:color w:val="000000"/>
          <w:sz w:val="28"/>
          <w:szCs w:val="28"/>
        </w:rPr>
        <w:t xml:space="preserve"> S. B., </w:t>
      </w:r>
      <w:proofErr w:type="spellStart"/>
      <w:r w:rsidRPr="004A3429">
        <w:rPr>
          <w:rFonts w:asciiTheme="majorBidi" w:eastAsia="Times New Roman" w:hAnsiTheme="majorBidi" w:cstheme="majorBidi"/>
          <w:color w:val="000000"/>
          <w:sz w:val="28"/>
          <w:szCs w:val="28"/>
        </w:rPr>
        <w:t>Lohman</w:t>
      </w:r>
      <w:proofErr w:type="spellEnd"/>
      <w:r w:rsidRPr="004A3429">
        <w:rPr>
          <w:rFonts w:asciiTheme="majorBidi" w:eastAsia="Times New Roman" w:hAnsiTheme="majorBidi" w:cstheme="majorBidi"/>
          <w:color w:val="000000"/>
          <w:sz w:val="28"/>
          <w:szCs w:val="28"/>
        </w:rPr>
        <w:t xml:space="preserve"> T. G., </w:t>
      </w:r>
      <w:proofErr w:type="spellStart"/>
      <w:r w:rsidRPr="004A3429">
        <w:rPr>
          <w:rFonts w:asciiTheme="majorBidi" w:eastAsia="Times New Roman" w:hAnsiTheme="majorBidi" w:cstheme="majorBidi"/>
          <w:color w:val="000000"/>
          <w:sz w:val="28"/>
          <w:szCs w:val="28"/>
        </w:rPr>
        <w:t>Wang</w:t>
      </w:r>
      <w:proofErr w:type="spellEnd"/>
      <w:r w:rsidRPr="004A3429">
        <w:rPr>
          <w:rFonts w:asciiTheme="majorBidi" w:eastAsia="Times New Roman" w:hAnsiTheme="majorBidi" w:cstheme="majorBidi"/>
          <w:color w:val="000000"/>
          <w:sz w:val="28"/>
          <w:szCs w:val="28"/>
        </w:rPr>
        <w:t xml:space="preserve"> Z., </w:t>
      </w:r>
      <w:proofErr w:type="spellStart"/>
      <w:r w:rsidRPr="004A3429">
        <w:rPr>
          <w:rFonts w:asciiTheme="majorBidi" w:eastAsia="Times New Roman" w:hAnsiTheme="majorBidi" w:cstheme="majorBidi"/>
          <w:color w:val="000000"/>
          <w:sz w:val="28"/>
          <w:szCs w:val="28"/>
        </w:rPr>
        <w:t>Going</w:t>
      </w:r>
      <w:proofErr w:type="spellEnd"/>
      <w:r w:rsidRPr="004A3429">
        <w:rPr>
          <w:rFonts w:asciiTheme="majorBidi" w:eastAsia="Times New Roman" w:hAnsiTheme="majorBidi" w:cstheme="majorBidi"/>
          <w:color w:val="000000"/>
          <w:sz w:val="28"/>
          <w:szCs w:val="28"/>
        </w:rPr>
        <w:t xml:space="preserve"> S. B. </w:t>
      </w:r>
      <w:proofErr w:type="spellStart"/>
      <w:r w:rsidRPr="004A3429">
        <w:rPr>
          <w:rFonts w:asciiTheme="majorBidi" w:eastAsia="Times New Roman" w:hAnsiTheme="majorBidi" w:cstheme="majorBidi"/>
          <w:color w:val="000000"/>
          <w:sz w:val="28"/>
          <w:szCs w:val="28"/>
        </w:rPr>
        <w:t>Human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2nd </w:t>
      </w:r>
      <w:proofErr w:type="spellStart"/>
      <w:r w:rsidRPr="004A3429">
        <w:rPr>
          <w:rFonts w:asciiTheme="majorBidi" w:eastAsia="Times New Roman" w:hAnsiTheme="majorBidi" w:cstheme="majorBidi"/>
          <w:color w:val="000000"/>
          <w:sz w:val="28"/>
          <w:szCs w:val="28"/>
        </w:rPr>
        <w: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Champaign</w:t>
      </w:r>
      <w:proofErr w:type="spellEnd"/>
      <w:r w:rsidRPr="004A3429">
        <w:rPr>
          <w:rFonts w:asciiTheme="majorBidi" w:eastAsia="Times New Roman" w:hAnsiTheme="majorBidi" w:cstheme="majorBidi"/>
          <w:color w:val="000000"/>
          <w:sz w:val="28"/>
          <w:szCs w:val="28"/>
        </w:rPr>
        <w:t xml:space="preserve">, IL : </w:t>
      </w:r>
      <w:proofErr w:type="spellStart"/>
      <w:r w:rsidRPr="004A3429">
        <w:rPr>
          <w:rFonts w:asciiTheme="majorBidi" w:eastAsia="Times New Roman" w:hAnsiTheme="majorBidi" w:cstheme="majorBidi"/>
          <w:color w:val="000000"/>
          <w:sz w:val="28"/>
          <w:szCs w:val="28"/>
        </w:rPr>
        <w:t>Human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Kinetics</w:t>
      </w:r>
      <w:proofErr w:type="spellEnd"/>
      <w:r w:rsidRPr="004A3429">
        <w:rPr>
          <w:rFonts w:asciiTheme="majorBidi" w:eastAsia="Times New Roman" w:hAnsiTheme="majorBidi" w:cstheme="majorBidi"/>
          <w:color w:val="000000"/>
          <w:sz w:val="28"/>
          <w:szCs w:val="28"/>
        </w:rPr>
        <w:t>, 2015. 520 p.</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Heymsfield</w:t>
      </w:r>
      <w:proofErr w:type="spellEnd"/>
      <w:r w:rsidRPr="004A3429">
        <w:rPr>
          <w:rFonts w:asciiTheme="majorBidi" w:eastAsia="Times New Roman" w:hAnsiTheme="majorBidi" w:cstheme="majorBidi"/>
          <w:color w:val="000000"/>
          <w:sz w:val="28"/>
          <w:szCs w:val="28"/>
        </w:rPr>
        <w:t xml:space="preserve">, S. B., </w:t>
      </w:r>
      <w:proofErr w:type="spellStart"/>
      <w:r w:rsidRPr="004A3429">
        <w:rPr>
          <w:rFonts w:asciiTheme="majorBidi" w:eastAsia="Times New Roman" w:hAnsiTheme="majorBidi" w:cstheme="majorBidi"/>
          <w:color w:val="000000"/>
          <w:sz w:val="28"/>
          <w:szCs w:val="28"/>
        </w:rPr>
        <w:t>Gonzalez</w:t>
      </w:r>
      <w:proofErr w:type="spellEnd"/>
      <w:r w:rsidRPr="004A3429">
        <w:rPr>
          <w:rFonts w:asciiTheme="majorBidi" w:eastAsia="Times New Roman" w:hAnsiTheme="majorBidi" w:cstheme="majorBidi"/>
          <w:color w:val="000000"/>
          <w:sz w:val="28"/>
          <w:szCs w:val="28"/>
        </w:rPr>
        <w:t xml:space="preserve">, M. C., </w:t>
      </w:r>
      <w:proofErr w:type="spellStart"/>
      <w:r w:rsidRPr="004A3429">
        <w:rPr>
          <w:rFonts w:asciiTheme="majorBidi" w:eastAsia="Times New Roman" w:hAnsiTheme="majorBidi" w:cstheme="majorBidi"/>
          <w:color w:val="000000"/>
          <w:sz w:val="28"/>
          <w:szCs w:val="28"/>
        </w:rPr>
        <w:t>Lu</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Jia</w:t>
      </w:r>
      <w:proofErr w:type="spellEnd"/>
      <w:r w:rsidRPr="004A3429">
        <w:rPr>
          <w:rFonts w:asciiTheme="majorBidi" w:eastAsia="Times New Roman" w:hAnsiTheme="majorBidi" w:cstheme="majorBidi"/>
          <w:color w:val="000000"/>
          <w:sz w:val="28"/>
          <w:szCs w:val="28"/>
        </w:rPr>
        <w:t xml:space="preserve">, G., &amp; </w:t>
      </w:r>
      <w:proofErr w:type="spellStart"/>
      <w:r w:rsidRPr="004A3429">
        <w:rPr>
          <w:rFonts w:asciiTheme="majorBidi" w:eastAsia="Times New Roman" w:hAnsiTheme="majorBidi" w:cstheme="majorBidi"/>
          <w:color w:val="000000"/>
          <w:sz w:val="28"/>
          <w:szCs w:val="28"/>
        </w:rPr>
        <w:t>Zheng</w:t>
      </w:r>
      <w:proofErr w:type="spellEnd"/>
      <w:r w:rsidRPr="004A3429">
        <w:rPr>
          <w:rFonts w:asciiTheme="majorBidi" w:eastAsia="Times New Roman" w:hAnsiTheme="majorBidi" w:cstheme="majorBidi"/>
          <w:color w:val="000000"/>
          <w:sz w:val="28"/>
          <w:szCs w:val="28"/>
        </w:rPr>
        <w:t xml:space="preserve">, J. (2020). </w:t>
      </w:r>
      <w:proofErr w:type="spellStart"/>
      <w:r w:rsidRPr="004A3429">
        <w:rPr>
          <w:rFonts w:asciiTheme="majorBidi" w:eastAsia="Times New Roman" w:hAnsiTheme="majorBidi" w:cstheme="majorBidi"/>
          <w:color w:val="000000"/>
          <w:sz w:val="28"/>
          <w:szCs w:val="28"/>
        </w:rPr>
        <w:t>Weight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loss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one-fourth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fat-free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critical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critique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this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widely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cited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rule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Obesity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Reviews</w:t>
      </w:r>
      <w:proofErr w:type="spellEnd"/>
      <w:r w:rsidRPr="004A3429">
        <w:rPr>
          <w:rFonts w:asciiTheme="majorBidi" w:eastAsia="Times New Roman" w:hAnsiTheme="majorBidi" w:cstheme="majorBidi"/>
          <w:color w:val="000000"/>
          <w:sz w:val="28"/>
          <w:szCs w:val="28"/>
        </w:rPr>
        <w:t>, 21(7), e13039.</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Jackson</w:t>
      </w:r>
      <w:proofErr w:type="spellEnd"/>
      <w:r w:rsidRPr="004A3429">
        <w:rPr>
          <w:rFonts w:asciiTheme="majorBidi" w:eastAsia="Times New Roman" w:hAnsiTheme="majorBidi" w:cstheme="majorBidi"/>
          <w:color w:val="000000"/>
          <w:sz w:val="28"/>
          <w:szCs w:val="28"/>
        </w:rPr>
        <w:t xml:space="preserve">, A. S., &amp; </w:t>
      </w:r>
      <w:proofErr w:type="spellStart"/>
      <w:r w:rsidRPr="004A3429">
        <w:rPr>
          <w:rFonts w:asciiTheme="majorBidi" w:eastAsia="Times New Roman" w:hAnsiTheme="majorBidi" w:cstheme="majorBidi"/>
          <w:color w:val="000000"/>
          <w:sz w:val="28"/>
          <w:szCs w:val="28"/>
        </w:rPr>
        <w:t>Pollock</w:t>
      </w:r>
      <w:proofErr w:type="spellEnd"/>
      <w:r w:rsidRPr="004A3429">
        <w:rPr>
          <w:rFonts w:asciiTheme="majorBidi" w:eastAsia="Times New Roman" w:hAnsiTheme="majorBidi" w:cstheme="majorBidi"/>
          <w:color w:val="000000"/>
          <w:sz w:val="28"/>
          <w:szCs w:val="28"/>
        </w:rPr>
        <w:t xml:space="preserve">, M. L. (1985). </w:t>
      </w:r>
      <w:proofErr w:type="spellStart"/>
      <w:r w:rsidRPr="004A3429">
        <w:rPr>
          <w:rFonts w:asciiTheme="majorBidi" w:eastAsia="Times New Roman" w:hAnsiTheme="majorBidi" w:cstheme="majorBidi"/>
          <w:color w:val="000000"/>
          <w:sz w:val="28"/>
          <w:szCs w:val="28"/>
        </w:rPr>
        <w:t>Practical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assessment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Physician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Sportsmedicine</w:t>
      </w:r>
      <w:proofErr w:type="spellEnd"/>
      <w:r w:rsidRPr="004A3429">
        <w:rPr>
          <w:rFonts w:asciiTheme="majorBidi" w:eastAsia="Times New Roman" w:hAnsiTheme="majorBidi" w:cstheme="majorBidi"/>
          <w:color w:val="000000"/>
          <w:sz w:val="28"/>
          <w:szCs w:val="28"/>
        </w:rPr>
        <w:t>, 13(5), 76-90.</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Jäger</w:t>
      </w:r>
      <w:proofErr w:type="spellEnd"/>
      <w:r w:rsidRPr="004A3429">
        <w:rPr>
          <w:rFonts w:asciiTheme="majorBidi" w:eastAsia="Times New Roman" w:hAnsiTheme="majorBidi" w:cstheme="majorBidi"/>
          <w:color w:val="000000"/>
          <w:sz w:val="28"/>
          <w:szCs w:val="28"/>
        </w:rPr>
        <w:t xml:space="preserve">, R., </w:t>
      </w:r>
      <w:proofErr w:type="spellStart"/>
      <w:r w:rsidRPr="004A3429">
        <w:rPr>
          <w:rFonts w:asciiTheme="majorBidi" w:eastAsia="Times New Roman" w:hAnsiTheme="majorBidi" w:cstheme="majorBidi"/>
          <w:color w:val="000000"/>
          <w:sz w:val="28"/>
          <w:szCs w:val="28"/>
        </w:rPr>
        <w:t>Kerksick</w:t>
      </w:r>
      <w:proofErr w:type="spellEnd"/>
      <w:r w:rsidRPr="004A3429">
        <w:rPr>
          <w:rFonts w:asciiTheme="majorBidi" w:eastAsia="Times New Roman" w:hAnsiTheme="majorBidi" w:cstheme="majorBidi"/>
          <w:color w:val="000000"/>
          <w:sz w:val="28"/>
          <w:szCs w:val="28"/>
        </w:rPr>
        <w:t xml:space="preserve">, C. M., </w:t>
      </w:r>
      <w:proofErr w:type="spellStart"/>
      <w:r w:rsidRPr="004A3429">
        <w:rPr>
          <w:rFonts w:asciiTheme="majorBidi" w:eastAsia="Times New Roman" w:hAnsiTheme="majorBidi" w:cstheme="majorBidi"/>
          <w:color w:val="000000"/>
          <w:sz w:val="28"/>
          <w:szCs w:val="28"/>
        </w:rPr>
        <w:t>Campbell</w:t>
      </w:r>
      <w:proofErr w:type="spellEnd"/>
      <w:r w:rsidRPr="004A3429">
        <w:rPr>
          <w:rFonts w:asciiTheme="majorBidi" w:eastAsia="Times New Roman" w:hAnsiTheme="majorBidi" w:cstheme="majorBidi"/>
          <w:color w:val="000000"/>
          <w:sz w:val="28"/>
          <w:szCs w:val="28"/>
        </w:rPr>
        <w:t xml:space="preserve">, B. I., </w:t>
      </w:r>
      <w:proofErr w:type="spellStart"/>
      <w:r w:rsidRPr="004A3429">
        <w:rPr>
          <w:rFonts w:asciiTheme="majorBidi" w:eastAsia="Times New Roman" w:hAnsiTheme="majorBidi" w:cstheme="majorBidi"/>
          <w:color w:val="000000"/>
          <w:sz w:val="28"/>
          <w:szCs w:val="28"/>
        </w:rPr>
        <w:t>Cribb</w:t>
      </w:r>
      <w:proofErr w:type="spellEnd"/>
      <w:r w:rsidRPr="004A3429">
        <w:rPr>
          <w:rFonts w:asciiTheme="majorBidi" w:eastAsia="Times New Roman" w:hAnsiTheme="majorBidi" w:cstheme="majorBidi"/>
          <w:color w:val="000000"/>
          <w:sz w:val="28"/>
          <w:szCs w:val="28"/>
        </w:rPr>
        <w:t xml:space="preserve">, P. J., </w:t>
      </w:r>
      <w:proofErr w:type="spellStart"/>
      <w:r w:rsidRPr="004A3429">
        <w:rPr>
          <w:rFonts w:asciiTheme="majorBidi" w:eastAsia="Times New Roman" w:hAnsiTheme="majorBidi" w:cstheme="majorBidi"/>
          <w:color w:val="000000"/>
          <w:sz w:val="28"/>
          <w:szCs w:val="28"/>
        </w:rPr>
        <w:t>Wells</w:t>
      </w:r>
      <w:proofErr w:type="spellEnd"/>
      <w:r w:rsidRPr="004A3429">
        <w:rPr>
          <w:rFonts w:asciiTheme="majorBidi" w:eastAsia="Times New Roman" w:hAnsiTheme="majorBidi" w:cstheme="majorBidi"/>
          <w:color w:val="000000"/>
          <w:sz w:val="28"/>
          <w:szCs w:val="28"/>
        </w:rPr>
        <w:t xml:space="preserve">, S. D., </w:t>
      </w:r>
      <w:proofErr w:type="spellStart"/>
      <w:r w:rsidRPr="004A3429">
        <w:rPr>
          <w:rFonts w:asciiTheme="majorBidi" w:eastAsia="Times New Roman" w:hAnsiTheme="majorBidi" w:cstheme="majorBidi"/>
          <w:color w:val="000000"/>
          <w:sz w:val="28"/>
          <w:szCs w:val="28"/>
        </w:rPr>
        <w:t>Skwiat</w:t>
      </w:r>
      <w:proofErr w:type="spellEnd"/>
      <w:r w:rsidRPr="004A3429">
        <w:rPr>
          <w:rFonts w:asciiTheme="majorBidi" w:eastAsia="Times New Roman" w:hAnsiTheme="majorBidi" w:cstheme="majorBidi"/>
          <w:color w:val="000000"/>
          <w:sz w:val="28"/>
          <w:szCs w:val="28"/>
        </w:rPr>
        <w:t xml:space="preserve">, T. M., ... &amp; </w:t>
      </w:r>
      <w:proofErr w:type="spellStart"/>
      <w:r w:rsidRPr="004A3429">
        <w:rPr>
          <w:rFonts w:asciiTheme="majorBidi" w:eastAsia="Times New Roman" w:hAnsiTheme="majorBidi" w:cstheme="majorBidi"/>
          <w:color w:val="000000"/>
          <w:sz w:val="28"/>
          <w:szCs w:val="28"/>
        </w:rPr>
        <w:t>Antonio</w:t>
      </w:r>
      <w:proofErr w:type="spellEnd"/>
      <w:r w:rsidRPr="004A3429">
        <w:rPr>
          <w:rFonts w:asciiTheme="majorBidi" w:eastAsia="Times New Roman" w:hAnsiTheme="majorBidi" w:cstheme="majorBidi"/>
          <w:color w:val="000000"/>
          <w:sz w:val="28"/>
          <w:szCs w:val="28"/>
        </w:rPr>
        <w:t xml:space="preserve">, J. (2017).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protein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14(1), 20.</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Judelson</w:t>
      </w:r>
      <w:proofErr w:type="spellEnd"/>
      <w:r w:rsidRPr="004A3429">
        <w:rPr>
          <w:rFonts w:asciiTheme="majorBidi" w:eastAsia="Times New Roman" w:hAnsiTheme="majorBidi" w:cstheme="majorBidi"/>
          <w:color w:val="000000"/>
          <w:sz w:val="28"/>
          <w:szCs w:val="28"/>
        </w:rPr>
        <w:t xml:space="preserve">, D. A., </w:t>
      </w:r>
      <w:proofErr w:type="spellStart"/>
      <w:r w:rsidRPr="004A3429">
        <w:rPr>
          <w:rFonts w:asciiTheme="majorBidi" w:eastAsia="Times New Roman" w:hAnsiTheme="majorBidi" w:cstheme="majorBidi"/>
          <w:color w:val="000000"/>
          <w:sz w:val="28"/>
          <w:szCs w:val="28"/>
        </w:rPr>
        <w:t>Maresh</w:t>
      </w:r>
      <w:proofErr w:type="spellEnd"/>
      <w:r w:rsidRPr="004A3429">
        <w:rPr>
          <w:rFonts w:asciiTheme="majorBidi" w:eastAsia="Times New Roman" w:hAnsiTheme="majorBidi" w:cstheme="majorBidi"/>
          <w:color w:val="000000"/>
          <w:sz w:val="28"/>
          <w:szCs w:val="28"/>
        </w:rPr>
        <w:t xml:space="preserve">, C. M., </w:t>
      </w:r>
      <w:proofErr w:type="spellStart"/>
      <w:r w:rsidRPr="004A3429">
        <w:rPr>
          <w:rFonts w:asciiTheme="majorBidi" w:eastAsia="Times New Roman" w:hAnsiTheme="majorBidi" w:cstheme="majorBidi"/>
          <w:color w:val="000000"/>
          <w:sz w:val="28"/>
          <w:szCs w:val="28"/>
        </w:rPr>
        <w:t>Anderson</w:t>
      </w:r>
      <w:proofErr w:type="spellEnd"/>
      <w:r w:rsidRPr="004A3429">
        <w:rPr>
          <w:rFonts w:asciiTheme="majorBidi" w:eastAsia="Times New Roman" w:hAnsiTheme="majorBidi" w:cstheme="majorBidi"/>
          <w:color w:val="000000"/>
          <w:sz w:val="28"/>
          <w:szCs w:val="28"/>
        </w:rPr>
        <w:t xml:space="preserve">, J. M., </w:t>
      </w:r>
      <w:proofErr w:type="spellStart"/>
      <w:r w:rsidRPr="004A3429">
        <w:rPr>
          <w:rFonts w:asciiTheme="majorBidi" w:eastAsia="Times New Roman" w:hAnsiTheme="majorBidi" w:cstheme="majorBidi"/>
          <w:color w:val="000000"/>
          <w:sz w:val="28"/>
          <w:szCs w:val="28"/>
        </w:rPr>
        <w:t>Armstrong</w:t>
      </w:r>
      <w:proofErr w:type="spellEnd"/>
      <w:r w:rsidRPr="004A3429">
        <w:rPr>
          <w:rFonts w:asciiTheme="majorBidi" w:eastAsia="Times New Roman" w:hAnsiTheme="majorBidi" w:cstheme="majorBidi"/>
          <w:color w:val="000000"/>
          <w:sz w:val="28"/>
          <w:szCs w:val="28"/>
        </w:rPr>
        <w:t xml:space="preserve">, L. E., </w:t>
      </w:r>
      <w:proofErr w:type="spellStart"/>
      <w:r w:rsidRPr="004A3429">
        <w:rPr>
          <w:rFonts w:asciiTheme="majorBidi" w:eastAsia="Times New Roman" w:hAnsiTheme="majorBidi" w:cstheme="majorBidi"/>
          <w:color w:val="000000"/>
          <w:sz w:val="28"/>
          <w:szCs w:val="28"/>
        </w:rPr>
        <w:t>Casa</w:t>
      </w:r>
      <w:proofErr w:type="spellEnd"/>
      <w:r w:rsidRPr="004A3429">
        <w:rPr>
          <w:rFonts w:asciiTheme="majorBidi" w:eastAsia="Times New Roman" w:hAnsiTheme="majorBidi" w:cstheme="majorBidi"/>
          <w:color w:val="000000"/>
          <w:sz w:val="28"/>
          <w:szCs w:val="28"/>
        </w:rPr>
        <w:t xml:space="preserve">, D. J., </w:t>
      </w:r>
      <w:proofErr w:type="spellStart"/>
      <w:r w:rsidRPr="004A3429">
        <w:rPr>
          <w:rFonts w:asciiTheme="majorBidi" w:eastAsia="Times New Roman" w:hAnsiTheme="majorBidi" w:cstheme="majorBidi"/>
          <w:color w:val="000000"/>
          <w:sz w:val="28"/>
          <w:szCs w:val="28"/>
        </w:rPr>
        <w:t>Kraemer</w:t>
      </w:r>
      <w:proofErr w:type="spellEnd"/>
      <w:r w:rsidRPr="004A3429">
        <w:rPr>
          <w:rFonts w:asciiTheme="majorBidi" w:eastAsia="Times New Roman" w:hAnsiTheme="majorBidi" w:cstheme="majorBidi"/>
          <w:color w:val="000000"/>
          <w:sz w:val="28"/>
          <w:szCs w:val="28"/>
        </w:rPr>
        <w:t xml:space="preserve">, W. J., &amp; </w:t>
      </w:r>
      <w:proofErr w:type="spellStart"/>
      <w:r w:rsidRPr="004A3429">
        <w:rPr>
          <w:rFonts w:asciiTheme="majorBidi" w:eastAsia="Times New Roman" w:hAnsiTheme="majorBidi" w:cstheme="majorBidi"/>
          <w:color w:val="000000"/>
          <w:sz w:val="28"/>
          <w:szCs w:val="28"/>
        </w:rPr>
        <w:t>Volek</w:t>
      </w:r>
      <w:proofErr w:type="spellEnd"/>
      <w:r w:rsidRPr="004A3429">
        <w:rPr>
          <w:rFonts w:asciiTheme="majorBidi" w:eastAsia="Times New Roman" w:hAnsiTheme="majorBidi" w:cstheme="majorBidi"/>
          <w:color w:val="000000"/>
          <w:sz w:val="28"/>
          <w:szCs w:val="28"/>
        </w:rPr>
        <w:t xml:space="preserve">, J. S. (2007). </w:t>
      </w:r>
      <w:proofErr w:type="spellStart"/>
      <w:r w:rsidRPr="004A3429">
        <w:rPr>
          <w:rFonts w:asciiTheme="majorBidi" w:eastAsia="Times New Roman" w:hAnsiTheme="majorBidi" w:cstheme="majorBidi"/>
          <w:color w:val="000000"/>
          <w:sz w:val="28"/>
          <w:szCs w:val="28"/>
        </w:rPr>
        <w:t>Hydration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muscular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performance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does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fluid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balance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affect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strength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power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high-intensity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endurance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37(10), 907-921.</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Kyle</w:t>
      </w:r>
      <w:proofErr w:type="spellEnd"/>
      <w:r w:rsidRPr="004A3429">
        <w:rPr>
          <w:rFonts w:asciiTheme="majorBidi" w:eastAsia="Times New Roman" w:hAnsiTheme="majorBidi" w:cstheme="majorBidi"/>
          <w:color w:val="000000"/>
          <w:sz w:val="28"/>
          <w:szCs w:val="28"/>
        </w:rPr>
        <w:t xml:space="preserve"> U. G., </w:t>
      </w:r>
      <w:proofErr w:type="spellStart"/>
      <w:r w:rsidRPr="004A3429">
        <w:rPr>
          <w:rFonts w:asciiTheme="majorBidi" w:eastAsia="Times New Roman" w:hAnsiTheme="majorBidi" w:cstheme="majorBidi"/>
          <w:color w:val="000000"/>
          <w:sz w:val="28"/>
          <w:szCs w:val="28"/>
        </w:rPr>
        <w:t>Bosaeus</w:t>
      </w:r>
      <w:proofErr w:type="spellEnd"/>
      <w:r w:rsidRPr="004A3429">
        <w:rPr>
          <w:rFonts w:asciiTheme="majorBidi" w:eastAsia="Times New Roman" w:hAnsiTheme="majorBidi" w:cstheme="majorBidi"/>
          <w:color w:val="000000"/>
          <w:sz w:val="28"/>
          <w:szCs w:val="28"/>
        </w:rPr>
        <w:t xml:space="preserve"> I., </w:t>
      </w:r>
      <w:proofErr w:type="spellStart"/>
      <w:r w:rsidRPr="004A3429">
        <w:rPr>
          <w:rFonts w:asciiTheme="majorBidi" w:eastAsia="Times New Roman" w:hAnsiTheme="majorBidi" w:cstheme="majorBidi"/>
          <w:color w:val="000000"/>
          <w:sz w:val="28"/>
          <w:szCs w:val="28"/>
        </w:rPr>
        <w:t>De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Lorenzo</w:t>
      </w:r>
      <w:proofErr w:type="spellEnd"/>
      <w:r w:rsidRPr="004A3429">
        <w:rPr>
          <w:rFonts w:asciiTheme="majorBidi" w:eastAsia="Times New Roman" w:hAnsiTheme="majorBidi" w:cstheme="majorBidi"/>
          <w:color w:val="000000"/>
          <w:sz w:val="28"/>
          <w:szCs w:val="28"/>
        </w:rPr>
        <w:t xml:space="preserve"> A. D.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Bioelectrical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impedance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analysis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part</w:t>
      </w:r>
      <w:proofErr w:type="spellEnd"/>
      <w:r w:rsidRPr="004A3429">
        <w:rPr>
          <w:rFonts w:asciiTheme="majorBidi" w:eastAsia="Times New Roman" w:hAnsiTheme="majorBidi" w:cstheme="majorBidi"/>
          <w:color w:val="000000"/>
          <w:sz w:val="28"/>
          <w:szCs w:val="28"/>
        </w:rPr>
        <w:t xml:space="preserve"> I: </w:t>
      </w:r>
      <w:proofErr w:type="spellStart"/>
      <w:r w:rsidRPr="004A3429">
        <w:rPr>
          <w:rFonts w:asciiTheme="majorBidi" w:eastAsia="Times New Roman" w:hAnsiTheme="majorBidi" w:cstheme="majorBidi"/>
          <w:color w:val="000000"/>
          <w:sz w:val="28"/>
          <w:szCs w:val="28"/>
        </w:rPr>
        <w:t>review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principles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methods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2004.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23,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5. P. 1226–1243.DOI: 10.1016/j.clnu.2004.06.004.</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Kyle</w:t>
      </w:r>
      <w:proofErr w:type="spellEnd"/>
      <w:r w:rsidRPr="004A3429">
        <w:rPr>
          <w:rFonts w:asciiTheme="majorBidi" w:eastAsia="Times New Roman" w:hAnsiTheme="majorBidi" w:cstheme="majorBidi"/>
          <w:color w:val="000000"/>
          <w:sz w:val="28"/>
          <w:szCs w:val="28"/>
        </w:rPr>
        <w:t xml:space="preserve"> U. G., </w:t>
      </w:r>
      <w:proofErr w:type="spellStart"/>
      <w:r w:rsidRPr="004A3429">
        <w:rPr>
          <w:rFonts w:asciiTheme="majorBidi" w:eastAsia="Times New Roman" w:hAnsiTheme="majorBidi" w:cstheme="majorBidi"/>
          <w:color w:val="000000"/>
          <w:sz w:val="28"/>
          <w:szCs w:val="28"/>
        </w:rPr>
        <w:t>Genton</w:t>
      </w:r>
      <w:proofErr w:type="spellEnd"/>
      <w:r w:rsidRPr="004A3429">
        <w:rPr>
          <w:rFonts w:asciiTheme="majorBidi" w:eastAsia="Times New Roman" w:hAnsiTheme="majorBidi" w:cstheme="majorBidi"/>
          <w:color w:val="000000"/>
          <w:sz w:val="28"/>
          <w:szCs w:val="28"/>
        </w:rPr>
        <w:t xml:space="preserve"> L., </w:t>
      </w:r>
      <w:proofErr w:type="spellStart"/>
      <w:r w:rsidRPr="004A3429">
        <w:rPr>
          <w:rFonts w:asciiTheme="majorBidi" w:eastAsia="Times New Roman" w:hAnsiTheme="majorBidi" w:cstheme="majorBidi"/>
          <w:color w:val="000000"/>
          <w:sz w:val="28"/>
          <w:szCs w:val="28"/>
        </w:rPr>
        <w:t>Hans</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Total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fat-free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skeletal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older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people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cross-sectional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differences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60-year-old </w:t>
      </w:r>
      <w:proofErr w:type="spellStart"/>
      <w:r w:rsidRPr="004A3429">
        <w:rPr>
          <w:rFonts w:asciiTheme="majorBidi" w:eastAsia="Times New Roman" w:hAnsiTheme="majorBidi" w:cstheme="majorBidi"/>
          <w:color w:val="000000"/>
          <w:sz w:val="28"/>
          <w:szCs w:val="28"/>
        </w:rPr>
        <w:t>persons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Geriatrics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2001.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49,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12. P. 1633–1640.</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Michie</w:t>
      </w:r>
      <w:proofErr w:type="spellEnd"/>
      <w:r w:rsidRPr="004A3429">
        <w:rPr>
          <w:rFonts w:asciiTheme="majorBidi" w:eastAsia="Times New Roman" w:hAnsiTheme="majorBidi" w:cstheme="majorBidi"/>
          <w:color w:val="000000"/>
          <w:sz w:val="28"/>
          <w:szCs w:val="28"/>
        </w:rPr>
        <w:t xml:space="preserve">, S., M. M. </w:t>
      </w:r>
      <w:proofErr w:type="spellStart"/>
      <w:r w:rsidRPr="004A3429">
        <w:rPr>
          <w:rFonts w:asciiTheme="majorBidi" w:eastAsia="Times New Roman" w:hAnsiTheme="majorBidi" w:cstheme="majorBidi"/>
          <w:color w:val="000000"/>
          <w:sz w:val="28"/>
          <w:szCs w:val="28"/>
        </w:rPr>
        <w:t>van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Stralen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R. </w:t>
      </w:r>
      <w:proofErr w:type="spellStart"/>
      <w:r w:rsidRPr="004A3429">
        <w:rPr>
          <w:rFonts w:asciiTheme="majorBidi" w:eastAsia="Times New Roman" w:hAnsiTheme="majorBidi" w:cstheme="majorBidi"/>
          <w:color w:val="000000"/>
          <w:sz w:val="28"/>
          <w:szCs w:val="28"/>
        </w:rPr>
        <w:t>West</w:t>
      </w:r>
      <w:proofErr w:type="spellEnd"/>
      <w:r w:rsidRPr="004A3429">
        <w:rPr>
          <w:rFonts w:asciiTheme="majorBidi" w:eastAsia="Times New Roman" w:hAnsiTheme="majorBidi" w:cstheme="majorBidi"/>
          <w:color w:val="000000"/>
          <w:sz w:val="28"/>
          <w:szCs w:val="28"/>
        </w:rPr>
        <w:t xml:space="preserve">. 2011.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behaviour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change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wheel</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new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method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characterising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designing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behaviour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change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interventions</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Implementation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IS 6 (1):42.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10.1186/1748-5908-6-42.</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Mountjoy</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Sundgot-Borgen</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Burke</w:t>
      </w:r>
      <w:proofErr w:type="spellEnd"/>
      <w:r w:rsidRPr="004A3429">
        <w:rPr>
          <w:rFonts w:asciiTheme="majorBidi" w:eastAsia="Times New Roman" w:hAnsiTheme="majorBidi" w:cstheme="majorBidi"/>
          <w:color w:val="000000"/>
          <w:sz w:val="28"/>
          <w:szCs w:val="28"/>
        </w:rPr>
        <w:t xml:space="preserve"> L.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IOC </w:t>
      </w:r>
      <w:proofErr w:type="spellStart"/>
      <w:r w:rsidRPr="004A3429">
        <w:rPr>
          <w:rFonts w:asciiTheme="majorBidi" w:eastAsia="Times New Roman" w:hAnsiTheme="majorBidi" w:cstheme="majorBidi"/>
          <w:color w:val="000000"/>
          <w:sz w:val="28"/>
          <w:szCs w:val="28"/>
        </w:rPr>
        <w:t>consensus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statement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relative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energy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deficiency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w:t>
      </w:r>
      <w:proofErr w:type="spellEnd"/>
      <w:r w:rsidRPr="004A3429">
        <w:rPr>
          <w:rFonts w:asciiTheme="majorBidi" w:eastAsia="Times New Roman" w:hAnsiTheme="majorBidi" w:cstheme="majorBidi"/>
          <w:color w:val="000000"/>
          <w:sz w:val="28"/>
          <w:szCs w:val="28"/>
        </w:rPr>
        <w:t xml:space="preserve"> (RED-S) // </w:t>
      </w:r>
      <w:proofErr w:type="spellStart"/>
      <w:r w:rsidRPr="004A3429">
        <w:rPr>
          <w:rFonts w:asciiTheme="majorBidi" w:eastAsia="Times New Roman" w:hAnsiTheme="majorBidi" w:cstheme="majorBidi"/>
          <w:color w:val="000000"/>
          <w:sz w:val="28"/>
          <w:szCs w:val="28"/>
        </w:rPr>
        <w:t>British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2018.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52,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11. P. 687–697. DOI: 10.1136/bjsports-2018-099193.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Nalluri</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Mounika</w:t>
      </w:r>
      <w:proofErr w:type="spellEnd"/>
      <w:r w:rsidRPr="004A3429">
        <w:rPr>
          <w:rFonts w:asciiTheme="majorBidi" w:eastAsia="Times New Roman" w:hAnsiTheme="majorBidi" w:cstheme="majorBidi"/>
          <w:color w:val="000000"/>
          <w:sz w:val="28"/>
          <w:szCs w:val="28"/>
        </w:rPr>
        <w:t xml:space="preserve">. PERSONALIZED NUTRITION WITH AI: INVESTIGATE HOW AI CAN BE USED TO ANALYZE INDIVIDUALS' DIETARY HABITS, </w:t>
      </w:r>
      <w:r w:rsidRPr="004A3429">
        <w:rPr>
          <w:rFonts w:asciiTheme="majorBidi" w:eastAsia="Times New Roman" w:hAnsiTheme="majorBidi" w:cstheme="majorBidi"/>
          <w:color w:val="000000"/>
          <w:sz w:val="28"/>
          <w:szCs w:val="28"/>
        </w:rPr>
        <w:lastRenderedPageBreak/>
        <w:t xml:space="preserve">HEALTH DATA, AND GENETIC INFORMATION. </w:t>
      </w:r>
      <w:proofErr w:type="spellStart"/>
      <w:r w:rsidRPr="004A3429">
        <w:rPr>
          <w:rFonts w:asciiTheme="majorBidi" w:eastAsia="Times New Roman" w:hAnsiTheme="majorBidi" w:cstheme="majorBidi"/>
          <w:color w:val="000000"/>
          <w:sz w:val="28"/>
          <w:szCs w:val="28"/>
        </w:rPr>
        <w:t>Pakistan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Heart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57. 2024. р. 18-25. </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Ng</w:t>
      </w:r>
      <w:proofErr w:type="spellEnd"/>
      <w:r w:rsidRPr="004A3429">
        <w:rPr>
          <w:rFonts w:asciiTheme="majorBidi" w:eastAsia="Times New Roman" w:hAnsiTheme="majorBidi" w:cstheme="majorBidi"/>
          <w:color w:val="000000"/>
          <w:sz w:val="28"/>
          <w:szCs w:val="28"/>
        </w:rPr>
        <w:t xml:space="preserve">, M. Y., A. </w:t>
      </w:r>
      <w:proofErr w:type="spellStart"/>
      <w:r w:rsidRPr="004A3429">
        <w:rPr>
          <w:rFonts w:asciiTheme="majorBidi" w:eastAsia="Times New Roman" w:hAnsiTheme="majorBidi" w:cstheme="majorBidi"/>
          <w:color w:val="000000"/>
          <w:sz w:val="28"/>
          <w:szCs w:val="28"/>
        </w:rPr>
        <w:t>Youssef</w:t>
      </w:r>
      <w:proofErr w:type="spellEnd"/>
      <w:r w:rsidRPr="004A3429">
        <w:rPr>
          <w:rFonts w:asciiTheme="majorBidi" w:eastAsia="Times New Roman" w:hAnsiTheme="majorBidi" w:cstheme="majorBidi"/>
          <w:color w:val="000000"/>
          <w:sz w:val="28"/>
          <w:szCs w:val="28"/>
        </w:rPr>
        <w:t xml:space="preserve">, A. S. </w:t>
      </w:r>
      <w:proofErr w:type="spellStart"/>
      <w:r w:rsidRPr="004A3429">
        <w:rPr>
          <w:rFonts w:asciiTheme="majorBidi" w:eastAsia="Times New Roman" w:hAnsiTheme="majorBidi" w:cstheme="majorBidi"/>
          <w:color w:val="000000"/>
          <w:sz w:val="28"/>
          <w:szCs w:val="28"/>
        </w:rPr>
        <w:t>Miner</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Sarellano</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Long</w:t>
      </w:r>
      <w:proofErr w:type="spellEnd"/>
      <w:r w:rsidRPr="004A3429">
        <w:rPr>
          <w:rFonts w:asciiTheme="majorBidi" w:eastAsia="Times New Roman" w:hAnsiTheme="majorBidi" w:cstheme="majorBidi"/>
          <w:color w:val="000000"/>
          <w:sz w:val="28"/>
          <w:szCs w:val="28"/>
        </w:rPr>
        <w:t xml:space="preserve">, D. B. </w:t>
      </w:r>
      <w:proofErr w:type="spellStart"/>
      <w:r w:rsidRPr="004A3429">
        <w:rPr>
          <w:rFonts w:asciiTheme="majorBidi" w:eastAsia="Times New Roman" w:hAnsiTheme="majorBidi" w:cstheme="majorBidi"/>
          <w:color w:val="000000"/>
          <w:sz w:val="28"/>
          <w:szCs w:val="28"/>
        </w:rPr>
        <w:t>Larson</w:t>
      </w:r>
      <w:proofErr w:type="spellEnd"/>
      <w:r w:rsidRPr="004A3429">
        <w:rPr>
          <w:rFonts w:asciiTheme="majorBidi" w:eastAsia="Times New Roman" w:hAnsiTheme="majorBidi" w:cstheme="majorBidi"/>
          <w:color w:val="000000"/>
          <w:sz w:val="28"/>
          <w:szCs w:val="28"/>
        </w:rPr>
        <w:t xml:space="preserve">, T. </w:t>
      </w:r>
      <w:proofErr w:type="spellStart"/>
      <w:r w:rsidRPr="004A3429">
        <w:rPr>
          <w:rFonts w:asciiTheme="majorBidi" w:eastAsia="Times New Roman" w:hAnsiTheme="majorBidi" w:cstheme="majorBidi"/>
          <w:color w:val="000000"/>
          <w:sz w:val="28"/>
          <w:szCs w:val="28"/>
        </w:rPr>
        <w:t>Hernandez-Boussard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C. P. </w:t>
      </w:r>
      <w:proofErr w:type="spellStart"/>
      <w:r w:rsidRPr="004A3429">
        <w:rPr>
          <w:rFonts w:asciiTheme="majorBidi" w:eastAsia="Times New Roman" w:hAnsiTheme="majorBidi" w:cstheme="majorBidi"/>
          <w:color w:val="000000"/>
          <w:sz w:val="28"/>
          <w:szCs w:val="28"/>
        </w:rPr>
        <w:t>Langlotz</w:t>
      </w:r>
      <w:proofErr w:type="spellEnd"/>
      <w:r w:rsidRPr="004A3429">
        <w:rPr>
          <w:rFonts w:asciiTheme="majorBidi" w:eastAsia="Times New Roman" w:hAnsiTheme="majorBidi" w:cstheme="majorBidi"/>
          <w:color w:val="000000"/>
          <w:sz w:val="28"/>
          <w:szCs w:val="28"/>
        </w:rPr>
        <w:t xml:space="preserve">. 2023. </w:t>
      </w:r>
      <w:proofErr w:type="spellStart"/>
      <w:r w:rsidRPr="004A3429">
        <w:rPr>
          <w:rFonts w:asciiTheme="majorBidi" w:eastAsia="Times New Roman" w:hAnsiTheme="majorBidi" w:cstheme="majorBidi"/>
          <w:color w:val="000000"/>
          <w:sz w:val="28"/>
          <w:szCs w:val="28"/>
        </w:rPr>
        <w:t>Perceptions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data</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experts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important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characteristics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data</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sets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ready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machine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learning</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qualitative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study</w:t>
      </w:r>
      <w:proofErr w:type="spellEnd"/>
      <w:r w:rsidRPr="004A3429">
        <w:rPr>
          <w:rFonts w:asciiTheme="majorBidi" w:eastAsia="Times New Roman" w:hAnsiTheme="majorBidi" w:cstheme="majorBidi"/>
          <w:color w:val="000000"/>
          <w:sz w:val="28"/>
          <w:szCs w:val="28"/>
        </w:rPr>
        <w:t xml:space="preserve">. JAMA </w:t>
      </w:r>
      <w:proofErr w:type="spellStart"/>
      <w:r w:rsidRPr="004A3429">
        <w:rPr>
          <w:rFonts w:asciiTheme="majorBidi" w:eastAsia="Times New Roman" w:hAnsiTheme="majorBidi" w:cstheme="majorBidi"/>
          <w:color w:val="000000"/>
          <w:sz w:val="28"/>
          <w:szCs w:val="28"/>
        </w:rPr>
        <w:t>Network</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Open</w:t>
      </w:r>
      <w:proofErr w:type="spellEnd"/>
      <w:r w:rsidRPr="004A3429">
        <w:rPr>
          <w:rFonts w:asciiTheme="majorBidi" w:eastAsia="Times New Roman" w:hAnsiTheme="majorBidi" w:cstheme="majorBidi"/>
          <w:color w:val="000000"/>
          <w:sz w:val="28"/>
          <w:szCs w:val="28"/>
        </w:rPr>
        <w:t xml:space="preserve"> 6 (12):e2345892-e2345892.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10.1001/jamanetworkopen.2023.45892.</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Ordovas</w:t>
      </w:r>
      <w:proofErr w:type="spellEnd"/>
      <w:r w:rsidRPr="004A3429">
        <w:rPr>
          <w:rFonts w:asciiTheme="majorBidi" w:eastAsia="Times New Roman" w:hAnsiTheme="majorBidi" w:cstheme="majorBidi"/>
          <w:color w:val="000000"/>
          <w:sz w:val="28"/>
          <w:szCs w:val="28"/>
        </w:rPr>
        <w:t xml:space="preserve"> J. M., </w:t>
      </w:r>
      <w:proofErr w:type="spellStart"/>
      <w:r w:rsidRPr="004A3429">
        <w:rPr>
          <w:rFonts w:asciiTheme="majorBidi" w:eastAsia="Times New Roman" w:hAnsiTheme="majorBidi" w:cstheme="majorBidi"/>
          <w:color w:val="000000"/>
          <w:sz w:val="28"/>
          <w:szCs w:val="28"/>
        </w:rPr>
        <w:t>Ferguson</w:t>
      </w:r>
      <w:proofErr w:type="spellEnd"/>
      <w:r w:rsidRPr="004A3429">
        <w:rPr>
          <w:rFonts w:asciiTheme="majorBidi" w:eastAsia="Times New Roman" w:hAnsiTheme="majorBidi" w:cstheme="majorBidi"/>
          <w:color w:val="000000"/>
          <w:sz w:val="28"/>
          <w:szCs w:val="28"/>
        </w:rPr>
        <w:t xml:space="preserve"> L. R., </w:t>
      </w:r>
      <w:proofErr w:type="spellStart"/>
      <w:r w:rsidRPr="004A3429">
        <w:rPr>
          <w:rFonts w:asciiTheme="majorBidi" w:eastAsia="Times New Roman" w:hAnsiTheme="majorBidi" w:cstheme="majorBidi"/>
          <w:color w:val="000000"/>
          <w:sz w:val="28"/>
          <w:szCs w:val="28"/>
        </w:rPr>
        <w:t>Tai</w:t>
      </w:r>
      <w:proofErr w:type="spellEnd"/>
      <w:r w:rsidRPr="004A3429">
        <w:rPr>
          <w:rFonts w:asciiTheme="majorBidi" w:eastAsia="Times New Roman" w:hAnsiTheme="majorBidi" w:cstheme="majorBidi"/>
          <w:color w:val="000000"/>
          <w:sz w:val="28"/>
          <w:szCs w:val="28"/>
        </w:rPr>
        <w:t xml:space="preserve"> E. S., </w:t>
      </w:r>
      <w:proofErr w:type="spellStart"/>
      <w:r w:rsidRPr="004A3429">
        <w:rPr>
          <w:rFonts w:asciiTheme="majorBidi" w:eastAsia="Times New Roman" w:hAnsiTheme="majorBidi" w:cstheme="majorBidi"/>
          <w:color w:val="000000"/>
          <w:sz w:val="28"/>
          <w:szCs w:val="28"/>
        </w:rPr>
        <w:t>Mathers</w:t>
      </w:r>
      <w:proofErr w:type="spellEnd"/>
      <w:r w:rsidRPr="004A3429">
        <w:rPr>
          <w:rFonts w:asciiTheme="majorBidi" w:eastAsia="Times New Roman" w:hAnsiTheme="majorBidi" w:cstheme="majorBidi"/>
          <w:color w:val="000000"/>
          <w:sz w:val="28"/>
          <w:szCs w:val="28"/>
        </w:rPr>
        <w:t xml:space="preserve"> J. C. </w:t>
      </w:r>
      <w:proofErr w:type="spellStart"/>
      <w:r w:rsidRPr="004A3429">
        <w:rPr>
          <w:rFonts w:asciiTheme="majorBidi" w:eastAsia="Times New Roman" w:hAnsiTheme="majorBidi" w:cstheme="majorBidi"/>
          <w:color w:val="000000"/>
          <w:sz w:val="28"/>
          <w:szCs w:val="28"/>
        </w:rPr>
        <w:t>Personalised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 BMJ. 2018.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361. k2173. DOI: 10.1136/bmj.k2173.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Owens</w:t>
      </w:r>
      <w:proofErr w:type="spellEnd"/>
      <w:r w:rsidRPr="004A3429">
        <w:rPr>
          <w:rFonts w:asciiTheme="majorBidi" w:eastAsia="Times New Roman" w:hAnsiTheme="majorBidi" w:cstheme="majorBidi"/>
          <w:color w:val="000000"/>
          <w:sz w:val="28"/>
          <w:szCs w:val="28"/>
        </w:rPr>
        <w:t xml:space="preserve">, D. J., </w:t>
      </w:r>
      <w:proofErr w:type="spellStart"/>
      <w:r w:rsidRPr="004A3429">
        <w:rPr>
          <w:rFonts w:asciiTheme="majorBidi" w:eastAsia="Times New Roman" w:hAnsiTheme="majorBidi" w:cstheme="majorBidi"/>
          <w:color w:val="000000"/>
          <w:sz w:val="28"/>
          <w:szCs w:val="28"/>
        </w:rPr>
        <w:t>Allison</w:t>
      </w:r>
      <w:proofErr w:type="spellEnd"/>
      <w:r w:rsidRPr="004A3429">
        <w:rPr>
          <w:rFonts w:asciiTheme="majorBidi" w:eastAsia="Times New Roman" w:hAnsiTheme="majorBidi" w:cstheme="majorBidi"/>
          <w:color w:val="000000"/>
          <w:sz w:val="28"/>
          <w:szCs w:val="28"/>
        </w:rPr>
        <w:t xml:space="preserve">, R., &amp; </w:t>
      </w:r>
      <w:proofErr w:type="spellStart"/>
      <w:r w:rsidRPr="004A3429">
        <w:rPr>
          <w:rFonts w:asciiTheme="majorBidi" w:eastAsia="Times New Roman" w:hAnsiTheme="majorBidi" w:cstheme="majorBidi"/>
          <w:color w:val="000000"/>
          <w:sz w:val="28"/>
          <w:szCs w:val="28"/>
        </w:rPr>
        <w:t>Close</w:t>
      </w:r>
      <w:proofErr w:type="spellEnd"/>
      <w:r w:rsidRPr="004A3429">
        <w:rPr>
          <w:rFonts w:asciiTheme="majorBidi" w:eastAsia="Times New Roman" w:hAnsiTheme="majorBidi" w:cstheme="majorBidi"/>
          <w:color w:val="000000"/>
          <w:sz w:val="28"/>
          <w:szCs w:val="28"/>
        </w:rPr>
        <w:t xml:space="preserve">, G. L. (2018). </w:t>
      </w:r>
      <w:proofErr w:type="spellStart"/>
      <w:r w:rsidRPr="004A3429">
        <w:rPr>
          <w:rFonts w:asciiTheme="majorBidi" w:eastAsia="Times New Roman" w:hAnsiTheme="majorBidi" w:cstheme="majorBidi"/>
          <w:color w:val="000000"/>
          <w:sz w:val="28"/>
          <w:szCs w:val="28"/>
        </w:rPr>
        <w:t>Vitamin</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athlete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current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perspectives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challenges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48(1), 3-16.</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Paddon-Jones</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Westman</w:t>
      </w:r>
      <w:proofErr w:type="spellEnd"/>
      <w:r w:rsidRPr="004A3429">
        <w:rPr>
          <w:rFonts w:asciiTheme="majorBidi" w:eastAsia="Times New Roman" w:hAnsiTheme="majorBidi" w:cstheme="majorBidi"/>
          <w:color w:val="000000"/>
          <w:sz w:val="28"/>
          <w:szCs w:val="28"/>
        </w:rPr>
        <w:t xml:space="preserve">, E., </w:t>
      </w:r>
      <w:proofErr w:type="spellStart"/>
      <w:r w:rsidRPr="004A3429">
        <w:rPr>
          <w:rFonts w:asciiTheme="majorBidi" w:eastAsia="Times New Roman" w:hAnsiTheme="majorBidi" w:cstheme="majorBidi"/>
          <w:color w:val="000000"/>
          <w:sz w:val="28"/>
          <w:szCs w:val="28"/>
        </w:rPr>
        <w:t>Mattes</w:t>
      </w:r>
      <w:proofErr w:type="spellEnd"/>
      <w:r w:rsidRPr="004A3429">
        <w:rPr>
          <w:rFonts w:asciiTheme="majorBidi" w:eastAsia="Times New Roman" w:hAnsiTheme="majorBidi" w:cstheme="majorBidi"/>
          <w:color w:val="000000"/>
          <w:sz w:val="28"/>
          <w:szCs w:val="28"/>
        </w:rPr>
        <w:t xml:space="preserve">, R. D., </w:t>
      </w:r>
      <w:proofErr w:type="spellStart"/>
      <w:r w:rsidRPr="004A3429">
        <w:rPr>
          <w:rFonts w:asciiTheme="majorBidi" w:eastAsia="Times New Roman" w:hAnsiTheme="majorBidi" w:cstheme="majorBidi"/>
          <w:color w:val="000000"/>
          <w:sz w:val="28"/>
          <w:szCs w:val="28"/>
        </w:rPr>
        <w:t>Wolfe</w:t>
      </w:r>
      <w:proofErr w:type="spellEnd"/>
      <w:r w:rsidRPr="004A3429">
        <w:rPr>
          <w:rFonts w:asciiTheme="majorBidi" w:eastAsia="Times New Roman" w:hAnsiTheme="majorBidi" w:cstheme="majorBidi"/>
          <w:color w:val="000000"/>
          <w:sz w:val="28"/>
          <w:szCs w:val="28"/>
        </w:rPr>
        <w:t xml:space="preserve">, R. R., </w:t>
      </w:r>
      <w:proofErr w:type="spellStart"/>
      <w:r w:rsidRPr="004A3429">
        <w:rPr>
          <w:rFonts w:asciiTheme="majorBidi" w:eastAsia="Times New Roman" w:hAnsiTheme="majorBidi" w:cstheme="majorBidi"/>
          <w:color w:val="000000"/>
          <w:sz w:val="28"/>
          <w:szCs w:val="28"/>
        </w:rPr>
        <w:t>Astrup</w:t>
      </w:r>
      <w:proofErr w:type="spellEnd"/>
      <w:r w:rsidRPr="004A3429">
        <w:rPr>
          <w:rFonts w:asciiTheme="majorBidi" w:eastAsia="Times New Roman" w:hAnsiTheme="majorBidi" w:cstheme="majorBidi"/>
          <w:color w:val="000000"/>
          <w:sz w:val="28"/>
          <w:szCs w:val="28"/>
        </w:rPr>
        <w:t xml:space="preserve">, A., &amp; </w:t>
      </w:r>
      <w:proofErr w:type="spellStart"/>
      <w:r w:rsidRPr="004A3429">
        <w:rPr>
          <w:rFonts w:asciiTheme="majorBidi" w:eastAsia="Times New Roman" w:hAnsiTheme="majorBidi" w:cstheme="majorBidi"/>
          <w:color w:val="000000"/>
          <w:sz w:val="28"/>
          <w:szCs w:val="28"/>
        </w:rPr>
        <w:t>Westerterp-Plantenga</w:t>
      </w:r>
      <w:proofErr w:type="spellEnd"/>
      <w:r w:rsidRPr="004A3429">
        <w:rPr>
          <w:rFonts w:asciiTheme="majorBidi" w:eastAsia="Times New Roman" w:hAnsiTheme="majorBidi" w:cstheme="majorBidi"/>
          <w:color w:val="000000"/>
          <w:sz w:val="28"/>
          <w:szCs w:val="28"/>
        </w:rPr>
        <w:t xml:space="preserve">, M. (2008). </w:t>
      </w:r>
      <w:proofErr w:type="spellStart"/>
      <w:r w:rsidRPr="004A3429">
        <w:rPr>
          <w:rFonts w:asciiTheme="majorBidi" w:eastAsia="Times New Roman" w:hAnsiTheme="majorBidi" w:cstheme="majorBidi"/>
          <w:color w:val="000000"/>
          <w:sz w:val="28"/>
          <w:szCs w:val="28"/>
        </w:rPr>
        <w:t>Protein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weight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management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satiety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87(5), 1558S-1561S.</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Patel</w:t>
      </w:r>
      <w:proofErr w:type="spellEnd"/>
      <w:r w:rsidRPr="004A3429">
        <w:rPr>
          <w:rFonts w:asciiTheme="majorBidi" w:eastAsia="Times New Roman" w:hAnsiTheme="majorBidi" w:cstheme="majorBidi"/>
          <w:color w:val="000000"/>
          <w:sz w:val="28"/>
          <w:szCs w:val="28"/>
        </w:rPr>
        <w:t xml:space="preserve"> M. S., </w:t>
      </w:r>
      <w:proofErr w:type="spellStart"/>
      <w:r w:rsidRPr="004A3429">
        <w:rPr>
          <w:rFonts w:asciiTheme="majorBidi" w:eastAsia="Times New Roman" w:hAnsiTheme="majorBidi" w:cstheme="majorBidi"/>
          <w:color w:val="000000"/>
          <w:sz w:val="28"/>
          <w:szCs w:val="28"/>
        </w:rPr>
        <w:t>Asch</w:t>
      </w:r>
      <w:proofErr w:type="spellEnd"/>
      <w:r w:rsidRPr="004A3429">
        <w:rPr>
          <w:rFonts w:asciiTheme="majorBidi" w:eastAsia="Times New Roman" w:hAnsiTheme="majorBidi" w:cstheme="majorBidi"/>
          <w:color w:val="000000"/>
          <w:sz w:val="28"/>
          <w:szCs w:val="28"/>
        </w:rPr>
        <w:t xml:space="preserve"> D. A., </w:t>
      </w:r>
      <w:proofErr w:type="spellStart"/>
      <w:r w:rsidRPr="004A3429">
        <w:rPr>
          <w:rFonts w:asciiTheme="majorBidi" w:eastAsia="Times New Roman" w:hAnsiTheme="majorBidi" w:cstheme="majorBidi"/>
          <w:color w:val="000000"/>
          <w:sz w:val="28"/>
          <w:szCs w:val="28"/>
        </w:rPr>
        <w:t>Volpp</w:t>
      </w:r>
      <w:proofErr w:type="spellEnd"/>
      <w:r w:rsidRPr="004A3429">
        <w:rPr>
          <w:rFonts w:asciiTheme="majorBidi" w:eastAsia="Times New Roman" w:hAnsiTheme="majorBidi" w:cstheme="majorBidi"/>
          <w:color w:val="000000"/>
          <w:sz w:val="28"/>
          <w:szCs w:val="28"/>
        </w:rPr>
        <w:t xml:space="preserve"> K. G. </w:t>
      </w:r>
      <w:proofErr w:type="spellStart"/>
      <w:r w:rsidRPr="004A3429">
        <w:rPr>
          <w:rFonts w:asciiTheme="majorBidi" w:eastAsia="Times New Roman" w:hAnsiTheme="majorBidi" w:cstheme="majorBidi"/>
          <w:color w:val="000000"/>
          <w:sz w:val="28"/>
          <w:szCs w:val="28"/>
        </w:rPr>
        <w:t>Wearable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devices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facilitators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not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drivers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behavior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change</w:t>
      </w:r>
      <w:proofErr w:type="spellEnd"/>
      <w:r w:rsidRPr="004A3429">
        <w:rPr>
          <w:rFonts w:asciiTheme="majorBidi" w:eastAsia="Times New Roman" w:hAnsiTheme="majorBidi" w:cstheme="majorBidi"/>
          <w:color w:val="000000"/>
          <w:sz w:val="28"/>
          <w:szCs w:val="28"/>
        </w:rPr>
        <w:t xml:space="preserve"> // JAMA. 2015.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313,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5. P. 459–460. DOI: 10.1001/jama.2014.14781.</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Phillips</w:t>
      </w:r>
      <w:proofErr w:type="spellEnd"/>
      <w:r w:rsidRPr="004A3429">
        <w:rPr>
          <w:rFonts w:asciiTheme="majorBidi" w:eastAsia="Times New Roman" w:hAnsiTheme="majorBidi" w:cstheme="majorBidi"/>
          <w:color w:val="000000"/>
          <w:sz w:val="28"/>
          <w:szCs w:val="28"/>
        </w:rPr>
        <w:t xml:space="preserve"> S. M., </w:t>
      </w:r>
      <w:proofErr w:type="spellStart"/>
      <w:r w:rsidRPr="004A3429">
        <w:rPr>
          <w:rFonts w:asciiTheme="majorBidi" w:eastAsia="Times New Roman" w:hAnsiTheme="majorBidi" w:cstheme="majorBidi"/>
          <w:color w:val="000000"/>
          <w:sz w:val="28"/>
          <w:szCs w:val="28"/>
        </w:rPr>
        <w:t>Winett</w:t>
      </w:r>
      <w:proofErr w:type="spellEnd"/>
      <w:r w:rsidRPr="004A3429">
        <w:rPr>
          <w:rFonts w:asciiTheme="majorBidi" w:eastAsia="Times New Roman" w:hAnsiTheme="majorBidi" w:cstheme="majorBidi"/>
          <w:color w:val="000000"/>
          <w:sz w:val="28"/>
          <w:szCs w:val="28"/>
        </w:rPr>
        <w:t xml:space="preserve"> R. A. </w:t>
      </w:r>
      <w:proofErr w:type="spellStart"/>
      <w:r w:rsidRPr="004A3429">
        <w:rPr>
          <w:rFonts w:asciiTheme="majorBidi" w:eastAsia="Times New Roman" w:hAnsiTheme="majorBidi" w:cstheme="majorBidi"/>
          <w:color w:val="000000"/>
          <w:sz w:val="28"/>
          <w:szCs w:val="28"/>
        </w:rPr>
        <w:t>Uncomplicated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resistance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training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health-related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outcomes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Evidence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public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mandate</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Current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Reports</w:t>
      </w:r>
      <w:proofErr w:type="spellEnd"/>
      <w:r w:rsidRPr="004A3429">
        <w:rPr>
          <w:rFonts w:asciiTheme="majorBidi" w:eastAsia="Times New Roman" w:hAnsiTheme="majorBidi" w:cstheme="majorBidi"/>
          <w:color w:val="000000"/>
          <w:sz w:val="28"/>
          <w:szCs w:val="28"/>
        </w:rPr>
        <w:t xml:space="preserve">. 2010.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9,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4. P. 208–213.DOI: 10.1249/JSR.0b013e3181e7da73.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Piwek</w:t>
      </w:r>
      <w:proofErr w:type="spellEnd"/>
      <w:r w:rsidRPr="004A3429">
        <w:rPr>
          <w:rFonts w:asciiTheme="majorBidi" w:eastAsia="Times New Roman" w:hAnsiTheme="majorBidi" w:cstheme="majorBidi"/>
          <w:color w:val="000000"/>
          <w:sz w:val="28"/>
          <w:szCs w:val="28"/>
        </w:rPr>
        <w:t xml:space="preserve"> L., </w:t>
      </w:r>
      <w:proofErr w:type="spellStart"/>
      <w:r w:rsidRPr="004A3429">
        <w:rPr>
          <w:rFonts w:asciiTheme="majorBidi" w:eastAsia="Times New Roman" w:hAnsiTheme="majorBidi" w:cstheme="majorBidi"/>
          <w:color w:val="000000"/>
          <w:sz w:val="28"/>
          <w:szCs w:val="28"/>
        </w:rPr>
        <w:t>Ellis</w:t>
      </w:r>
      <w:proofErr w:type="spellEnd"/>
      <w:r w:rsidRPr="004A3429">
        <w:rPr>
          <w:rFonts w:asciiTheme="majorBidi" w:eastAsia="Times New Roman" w:hAnsiTheme="majorBidi" w:cstheme="majorBidi"/>
          <w:color w:val="000000"/>
          <w:sz w:val="28"/>
          <w:szCs w:val="28"/>
        </w:rPr>
        <w:t xml:space="preserve"> D. A., </w:t>
      </w:r>
      <w:proofErr w:type="spellStart"/>
      <w:r w:rsidRPr="004A3429">
        <w:rPr>
          <w:rFonts w:asciiTheme="majorBidi" w:eastAsia="Times New Roman" w:hAnsiTheme="majorBidi" w:cstheme="majorBidi"/>
          <w:color w:val="000000"/>
          <w:sz w:val="28"/>
          <w:szCs w:val="28"/>
        </w:rPr>
        <w:t>Andrews</w:t>
      </w:r>
      <w:proofErr w:type="spellEnd"/>
      <w:r w:rsidRPr="004A3429">
        <w:rPr>
          <w:rFonts w:asciiTheme="majorBidi" w:eastAsia="Times New Roman" w:hAnsiTheme="majorBidi" w:cstheme="majorBidi"/>
          <w:color w:val="000000"/>
          <w:sz w:val="28"/>
          <w:szCs w:val="28"/>
        </w:rPr>
        <w:t xml:space="preserve"> S., </w:t>
      </w:r>
      <w:proofErr w:type="spellStart"/>
      <w:r w:rsidRPr="004A3429">
        <w:rPr>
          <w:rFonts w:asciiTheme="majorBidi" w:eastAsia="Times New Roman" w:hAnsiTheme="majorBidi" w:cstheme="majorBidi"/>
          <w:color w:val="000000"/>
          <w:sz w:val="28"/>
          <w:szCs w:val="28"/>
        </w:rPr>
        <w:t>Joinson</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rise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consumer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wearables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Promises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barriers</w:t>
      </w:r>
      <w:proofErr w:type="spellEnd"/>
      <w:r w:rsidRPr="004A3429">
        <w:rPr>
          <w:rFonts w:asciiTheme="majorBidi" w:eastAsia="Times New Roman" w:hAnsiTheme="majorBidi" w:cstheme="majorBidi"/>
          <w:color w:val="000000"/>
          <w:sz w:val="28"/>
          <w:szCs w:val="28"/>
        </w:rPr>
        <w:t xml:space="preserve"> // PLOS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2016.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13,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2. e1001953.DOI: 10.1371/journal.pmed.1001953.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Reinders</w:t>
      </w:r>
      <w:proofErr w:type="spellEnd"/>
      <w:r w:rsidRPr="004A3429">
        <w:rPr>
          <w:rFonts w:asciiTheme="majorBidi" w:eastAsia="Times New Roman" w:hAnsiTheme="majorBidi" w:cstheme="majorBidi"/>
          <w:color w:val="000000"/>
          <w:sz w:val="28"/>
          <w:szCs w:val="28"/>
        </w:rPr>
        <w:t xml:space="preserve">, M. J., E. P. </w:t>
      </w:r>
      <w:proofErr w:type="spellStart"/>
      <w:r w:rsidRPr="004A3429">
        <w:rPr>
          <w:rFonts w:asciiTheme="majorBidi" w:eastAsia="Times New Roman" w:hAnsiTheme="majorBidi" w:cstheme="majorBidi"/>
          <w:color w:val="000000"/>
          <w:sz w:val="28"/>
          <w:szCs w:val="28"/>
        </w:rPr>
        <w:t>Bouwman</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van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den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Puttelaar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M. C. D. </w:t>
      </w:r>
      <w:proofErr w:type="spellStart"/>
      <w:r w:rsidRPr="004A3429">
        <w:rPr>
          <w:rFonts w:asciiTheme="majorBidi" w:eastAsia="Times New Roman" w:hAnsiTheme="majorBidi" w:cstheme="majorBidi"/>
          <w:color w:val="000000"/>
          <w:sz w:val="28"/>
          <w:szCs w:val="28"/>
        </w:rPr>
        <w:t>Verain</w:t>
      </w:r>
      <w:proofErr w:type="spellEnd"/>
      <w:r w:rsidRPr="004A3429">
        <w:rPr>
          <w:rFonts w:asciiTheme="majorBidi" w:eastAsia="Times New Roman" w:hAnsiTheme="majorBidi" w:cstheme="majorBidi"/>
          <w:color w:val="000000"/>
          <w:sz w:val="28"/>
          <w:szCs w:val="28"/>
        </w:rPr>
        <w:t xml:space="preserve">. 2020. </w:t>
      </w:r>
      <w:proofErr w:type="spellStart"/>
      <w:r w:rsidRPr="004A3429">
        <w:rPr>
          <w:rFonts w:asciiTheme="majorBidi" w:eastAsia="Times New Roman" w:hAnsiTheme="majorBidi" w:cstheme="majorBidi"/>
          <w:color w:val="000000"/>
          <w:sz w:val="28"/>
          <w:szCs w:val="28"/>
        </w:rPr>
        <w:t>Consumer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acceptance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personalised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role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ambivalent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feelings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eating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context</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PloS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One</w:t>
      </w:r>
      <w:proofErr w:type="spellEnd"/>
      <w:r w:rsidRPr="004A3429">
        <w:rPr>
          <w:rFonts w:asciiTheme="majorBidi" w:eastAsia="Times New Roman" w:hAnsiTheme="majorBidi" w:cstheme="majorBidi"/>
          <w:color w:val="000000"/>
          <w:sz w:val="28"/>
          <w:szCs w:val="28"/>
        </w:rPr>
        <w:t xml:space="preserve"> 15 (4):e0231342.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10.1371/journal.pone.0231342.</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Shaffer</w:t>
      </w:r>
      <w:proofErr w:type="spellEnd"/>
      <w:r w:rsidRPr="004A3429">
        <w:rPr>
          <w:rFonts w:asciiTheme="majorBidi" w:eastAsia="Times New Roman" w:hAnsiTheme="majorBidi" w:cstheme="majorBidi"/>
          <w:color w:val="000000"/>
          <w:sz w:val="28"/>
          <w:szCs w:val="28"/>
        </w:rPr>
        <w:t xml:space="preserve"> F., </w:t>
      </w:r>
      <w:proofErr w:type="spellStart"/>
      <w:r w:rsidRPr="004A3429">
        <w:rPr>
          <w:rFonts w:asciiTheme="majorBidi" w:eastAsia="Times New Roman" w:hAnsiTheme="majorBidi" w:cstheme="majorBidi"/>
          <w:color w:val="000000"/>
          <w:sz w:val="28"/>
          <w:szCs w:val="28"/>
        </w:rPr>
        <w:t>Ginsberg</w:t>
      </w:r>
      <w:proofErr w:type="spellEnd"/>
      <w:r w:rsidRPr="004A3429">
        <w:rPr>
          <w:rFonts w:asciiTheme="majorBidi" w:eastAsia="Times New Roman" w:hAnsiTheme="majorBidi" w:cstheme="majorBidi"/>
          <w:color w:val="000000"/>
          <w:sz w:val="28"/>
          <w:szCs w:val="28"/>
        </w:rPr>
        <w:t xml:space="preserve"> J. P. </w:t>
      </w:r>
      <w:proofErr w:type="spellStart"/>
      <w:r w:rsidRPr="004A3429">
        <w:rPr>
          <w:rFonts w:asciiTheme="majorBidi" w:eastAsia="Times New Roman" w:hAnsiTheme="majorBidi" w:cstheme="majorBidi"/>
          <w:color w:val="000000"/>
          <w:sz w:val="28"/>
          <w:szCs w:val="28"/>
        </w:rPr>
        <w:t>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overview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heart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rate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variability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metrics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norms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Frontiers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Public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2017.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5. </w:t>
      </w:r>
      <w:proofErr w:type="spellStart"/>
      <w:r w:rsidRPr="004A3429">
        <w:rPr>
          <w:rFonts w:asciiTheme="majorBidi" w:eastAsia="Times New Roman" w:hAnsiTheme="majorBidi" w:cstheme="majorBidi"/>
          <w:color w:val="000000"/>
          <w:sz w:val="28"/>
          <w:szCs w:val="28"/>
        </w:rPr>
        <w:t>Article</w:t>
      </w:r>
      <w:proofErr w:type="spellEnd"/>
      <w:r w:rsidRPr="004A3429">
        <w:rPr>
          <w:rFonts w:asciiTheme="majorBidi" w:eastAsia="Times New Roman" w:hAnsiTheme="majorBidi" w:cstheme="majorBidi"/>
          <w:color w:val="000000"/>
          <w:sz w:val="28"/>
          <w:szCs w:val="28"/>
        </w:rPr>
        <w:t xml:space="preserve"> 258. DOI: 10.3389/fpubh.2017.00258.</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lastRenderedPageBreak/>
        <w:t>Serio</w:t>
      </w:r>
      <w:proofErr w:type="spellEnd"/>
      <w:r w:rsidRPr="004A3429">
        <w:rPr>
          <w:rFonts w:asciiTheme="majorBidi" w:eastAsia="Times New Roman" w:hAnsiTheme="majorBidi" w:cstheme="majorBidi"/>
          <w:color w:val="000000"/>
          <w:sz w:val="28"/>
          <w:szCs w:val="28"/>
        </w:rPr>
        <w:t xml:space="preserve">, F., A. </w:t>
      </w:r>
      <w:proofErr w:type="spellStart"/>
      <w:r w:rsidRPr="004A3429">
        <w:rPr>
          <w:rFonts w:asciiTheme="majorBidi" w:eastAsia="Times New Roman" w:hAnsiTheme="majorBidi" w:cstheme="majorBidi"/>
          <w:color w:val="000000"/>
          <w:sz w:val="28"/>
          <w:szCs w:val="28"/>
        </w:rPr>
        <w:t>De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Donno</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G. </w:t>
      </w:r>
      <w:proofErr w:type="spellStart"/>
      <w:r w:rsidRPr="004A3429">
        <w:rPr>
          <w:rFonts w:asciiTheme="majorBidi" w:eastAsia="Times New Roman" w:hAnsiTheme="majorBidi" w:cstheme="majorBidi"/>
          <w:color w:val="000000"/>
          <w:sz w:val="28"/>
          <w:szCs w:val="28"/>
        </w:rPr>
        <w:t>Valacchi</w:t>
      </w:r>
      <w:proofErr w:type="spellEnd"/>
      <w:r w:rsidRPr="004A3429">
        <w:rPr>
          <w:rFonts w:asciiTheme="majorBidi" w:eastAsia="Times New Roman" w:hAnsiTheme="majorBidi" w:cstheme="majorBidi"/>
          <w:color w:val="000000"/>
          <w:sz w:val="28"/>
          <w:szCs w:val="28"/>
        </w:rPr>
        <w:t xml:space="preserve">. 2023. </w:t>
      </w:r>
      <w:proofErr w:type="spellStart"/>
      <w:r w:rsidRPr="004A3429">
        <w:rPr>
          <w:rFonts w:asciiTheme="majorBidi" w:eastAsia="Times New Roman" w:hAnsiTheme="majorBidi" w:cstheme="majorBidi"/>
          <w:color w:val="000000"/>
          <w:sz w:val="28"/>
          <w:szCs w:val="28"/>
        </w:rPr>
        <w:t>Lifestyle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environmental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factors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influencing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benefits</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Environmental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Research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Public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20 (7):5323.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10.3390/ijerph20075323.</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Simopoulos</w:t>
      </w:r>
      <w:proofErr w:type="spellEnd"/>
      <w:r w:rsidRPr="004A3429">
        <w:rPr>
          <w:rFonts w:asciiTheme="majorBidi" w:eastAsia="Times New Roman" w:hAnsiTheme="majorBidi" w:cstheme="majorBidi"/>
          <w:color w:val="000000"/>
          <w:sz w:val="28"/>
          <w:szCs w:val="28"/>
        </w:rPr>
        <w:t xml:space="preserve">, A. P. (2002). Omega-3 </w:t>
      </w:r>
      <w:proofErr w:type="spellStart"/>
      <w:r w:rsidRPr="004A3429">
        <w:rPr>
          <w:rFonts w:asciiTheme="majorBidi" w:eastAsia="Times New Roman" w:hAnsiTheme="majorBidi" w:cstheme="majorBidi"/>
          <w:color w:val="000000"/>
          <w:sz w:val="28"/>
          <w:szCs w:val="28"/>
        </w:rPr>
        <w:t>fatty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acids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inflammation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autoimmune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diseases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College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21(6), 495-505.</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Slater</w:t>
      </w:r>
      <w:proofErr w:type="spellEnd"/>
      <w:r w:rsidRPr="004A3429">
        <w:rPr>
          <w:rFonts w:asciiTheme="majorBidi" w:eastAsia="Times New Roman" w:hAnsiTheme="majorBidi" w:cstheme="majorBidi"/>
          <w:color w:val="000000"/>
          <w:sz w:val="28"/>
          <w:szCs w:val="28"/>
        </w:rPr>
        <w:t xml:space="preserve"> G., </w:t>
      </w:r>
      <w:proofErr w:type="spellStart"/>
      <w:r w:rsidRPr="004A3429">
        <w:rPr>
          <w:rFonts w:asciiTheme="majorBidi" w:eastAsia="Times New Roman" w:hAnsiTheme="majorBidi" w:cstheme="majorBidi"/>
          <w:color w:val="000000"/>
          <w:sz w:val="28"/>
          <w:szCs w:val="28"/>
        </w:rPr>
        <w:t>Phillips</w:t>
      </w:r>
      <w:proofErr w:type="spellEnd"/>
      <w:r w:rsidRPr="004A3429">
        <w:rPr>
          <w:rFonts w:asciiTheme="majorBidi" w:eastAsia="Times New Roman" w:hAnsiTheme="majorBidi" w:cstheme="majorBidi"/>
          <w:color w:val="000000"/>
          <w:sz w:val="28"/>
          <w:szCs w:val="28"/>
        </w:rPr>
        <w:t xml:space="preserve"> S. M.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guidelines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strength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Sprinting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weightlifting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throwing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events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bodybuilding</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Sciences</w:t>
      </w:r>
      <w:proofErr w:type="spellEnd"/>
      <w:r w:rsidRPr="004A3429">
        <w:rPr>
          <w:rFonts w:asciiTheme="majorBidi" w:eastAsia="Times New Roman" w:hAnsiTheme="majorBidi" w:cstheme="majorBidi"/>
          <w:color w:val="000000"/>
          <w:sz w:val="28"/>
          <w:szCs w:val="28"/>
        </w:rPr>
        <w:t xml:space="preserve">. 2011.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29 (</w:t>
      </w:r>
      <w:proofErr w:type="spellStart"/>
      <w:r w:rsidRPr="004A3429">
        <w:rPr>
          <w:rFonts w:asciiTheme="majorBidi" w:eastAsia="Times New Roman" w:hAnsiTheme="majorBidi" w:cstheme="majorBidi"/>
          <w:color w:val="000000"/>
          <w:sz w:val="28"/>
          <w:szCs w:val="28"/>
        </w:rPr>
        <w:t>Suppl</w:t>
      </w:r>
      <w:proofErr w:type="spellEnd"/>
      <w:r w:rsidRPr="004A3429">
        <w:rPr>
          <w:rFonts w:asciiTheme="majorBidi" w:eastAsia="Times New Roman" w:hAnsiTheme="majorBidi" w:cstheme="majorBidi"/>
          <w:color w:val="000000"/>
          <w:sz w:val="28"/>
          <w:szCs w:val="28"/>
        </w:rPr>
        <w:t>. 1). P. S67–S77.DOI: 10.1080/02640414.2011.574722.</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Sosa-Holwerda</w:t>
      </w:r>
      <w:proofErr w:type="spellEnd"/>
      <w:r w:rsidRPr="004A3429">
        <w:rPr>
          <w:rFonts w:asciiTheme="majorBidi" w:eastAsia="Times New Roman" w:hAnsiTheme="majorBidi" w:cstheme="majorBidi"/>
          <w:color w:val="000000"/>
          <w:sz w:val="28"/>
          <w:szCs w:val="28"/>
        </w:rPr>
        <w:t xml:space="preserve">, A., O.-H. </w:t>
      </w:r>
      <w:proofErr w:type="spellStart"/>
      <w:r w:rsidRPr="004A3429">
        <w:rPr>
          <w:rFonts w:asciiTheme="majorBidi" w:eastAsia="Times New Roman" w:hAnsiTheme="majorBidi" w:cstheme="majorBidi"/>
          <w:color w:val="000000"/>
          <w:sz w:val="28"/>
          <w:szCs w:val="28"/>
        </w:rPr>
        <w:t>Park</w:t>
      </w:r>
      <w:proofErr w:type="spellEnd"/>
      <w:r w:rsidRPr="004A3429">
        <w:rPr>
          <w:rFonts w:asciiTheme="majorBidi" w:eastAsia="Times New Roman" w:hAnsiTheme="majorBidi" w:cstheme="majorBidi"/>
          <w:color w:val="000000"/>
          <w:sz w:val="28"/>
          <w:szCs w:val="28"/>
        </w:rPr>
        <w:t xml:space="preserve">, K. </w:t>
      </w:r>
      <w:proofErr w:type="spellStart"/>
      <w:r w:rsidRPr="004A3429">
        <w:rPr>
          <w:rFonts w:asciiTheme="majorBidi" w:eastAsia="Times New Roman" w:hAnsiTheme="majorBidi" w:cstheme="majorBidi"/>
          <w:color w:val="000000"/>
          <w:sz w:val="28"/>
          <w:szCs w:val="28"/>
        </w:rPr>
        <w:t>Albracht-Schulte</w:t>
      </w:r>
      <w:proofErr w:type="spellEnd"/>
      <w:r w:rsidRPr="004A3429">
        <w:rPr>
          <w:rFonts w:asciiTheme="majorBidi" w:eastAsia="Times New Roman" w:hAnsiTheme="majorBidi" w:cstheme="majorBidi"/>
          <w:color w:val="000000"/>
          <w:sz w:val="28"/>
          <w:szCs w:val="28"/>
        </w:rPr>
        <w:t xml:space="preserve">, S. </w:t>
      </w:r>
      <w:proofErr w:type="spellStart"/>
      <w:r w:rsidRPr="004A3429">
        <w:rPr>
          <w:rFonts w:asciiTheme="majorBidi" w:eastAsia="Times New Roman" w:hAnsiTheme="majorBidi" w:cstheme="majorBidi"/>
          <w:color w:val="000000"/>
          <w:sz w:val="28"/>
          <w:szCs w:val="28"/>
        </w:rPr>
        <w:t>Niraula</w:t>
      </w:r>
      <w:proofErr w:type="spellEnd"/>
      <w:r w:rsidRPr="004A3429">
        <w:rPr>
          <w:rFonts w:asciiTheme="majorBidi" w:eastAsia="Times New Roman" w:hAnsiTheme="majorBidi" w:cstheme="majorBidi"/>
          <w:color w:val="000000"/>
          <w:sz w:val="28"/>
          <w:szCs w:val="28"/>
        </w:rPr>
        <w:t xml:space="preserve">, L. </w:t>
      </w:r>
      <w:proofErr w:type="spellStart"/>
      <w:r w:rsidRPr="004A3429">
        <w:rPr>
          <w:rFonts w:asciiTheme="majorBidi" w:eastAsia="Times New Roman" w:hAnsiTheme="majorBidi" w:cstheme="majorBidi"/>
          <w:color w:val="000000"/>
          <w:sz w:val="28"/>
          <w:szCs w:val="28"/>
        </w:rPr>
        <w:t>Thompson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 </w:t>
      </w:r>
      <w:proofErr w:type="spellStart"/>
      <w:r w:rsidRPr="004A3429">
        <w:rPr>
          <w:rFonts w:asciiTheme="majorBidi" w:eastAsia="Times New Roman" w:hAnsiTheme="majorBidi" w:cstheme="majorBidi"/>
          <w:color w:val="000000"/>
          <w:sz w:val="28"/>
          <w:szCs w:val="28"/>
        </w:rPr>
        <w:t>Oldewage-Theron</w:t>
      </w:r>
      <w:proofErr w:type="spellEnd"/>
      <w:r w:rsidRPr="004A3429">
        <w:rPr>
          <w:rFonts w:asciiTheme="majorBidi" w:eastAsia="Times New Roman" w:hAnsiTheme="majorBidi" w:cstheme="majorBidi"/>
          <w:color w:val="000000"/>
          <w:sz w:val="28"/>
          <w:szCs w:val="28"/>
        </w:rPr>
        <w:t xml:space="preserve">. 2024.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role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artificial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intelligence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research</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scoping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review</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Nutrients</w:t>
      </w:r>
      <w:proofErr w:type="spellEnd"/>
      <w:r w:rsidRPr="004A3429">
        <w:rPr>
          <w:rFonts w:asciiTheme="majorBidi" w:eastAsia="Times New Roman" w:hAnsiTheme="majorBidi" w:cstheme="majorBidi"/>
          <w:color w:val="000000"/>
          <w:sz w:val="28"/>
          <w:szCs w:val="28"/>
        </w:rPr>
        <w:t> 16 (13):2066. </w:t>
      </w:r>
      <w:hyperlink r:id="rId18">
        <w:r w:rsidRPr="004A3429">
          <w:rPr>
            <w:rFonts w:asciiTheme="majorBidi" w:eastAsia="Times New Roman" w:hAnsiTheme="majorBidi" w:cstheme="majorBidi"/>
            <w:color w:val="000000"/>
            <w:sz w:val="28"/>
            <w:szCs w:val="28"/>
          </w:rPr>
          <w:t xml:space="preserve">https://www.mdpi.com/2072-6643/16/13/2066 </w:t>
        </w:r>
      </w:hyperlink>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10.3390/nu16132066.</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Stewart-Knox</w:t>
      </w:r>
      <w:proofErr w:type="spellEnd"/>
      <w:r w:rsidRPr="004A3429">
        <w:rPr>
          <w:rFonts w:asciiTheme="majorBidi" w:eastAsia="Times New Roman" w:hAnsiTheme="majorBidi" w:cstheme="majorBidi"/>
          <w:color w:val="000000"/>
          <w:sz w:val="28"/>
          <w:szCs w:val="28"/>
        </w:rPr>
        <w:t xml:space="preserve">, B., S. </w:t>
      </w:r>
      <w:proofErr w:type="spellStart"/>
      <w:r w:rsidRPr="004A3429">
        <w:rPr>
          <w:rFonts w:asciiTheme="majorBidi" w:eastAsia="Times New Roman" w:hAnsiTheme="majorBidi" w:cstheme="majorBidi"/>
          <w:color w:val="000000"/>
          <w:sz w:val="28"/>
          <w:szCs w:val="28"/>
        </w:rPr>
        <w:t>Kuznesof</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Robinson</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Rankin</w:t>
      </w:r>
      <w:proofErr w:type="spellEnd"/>
      <w:r w:rsidRPr="004A3429">
        <w:rPr>
          <w:rFonts w:asciiTheme="majorBidi" w:eastAsia="Times New Roman" w:hAnsiTheme="majorBidi" w:cstheme="majorBidi"/>
          <w:color w:val="000000"/>
          <w:sz w:val="28"/>
          <w:szCs w:val="28"/>
        </w:rPr>
        <w:t xml:space="preserve">, K. </w:t>
      </w:r>
      <w:proofErr w:type="spellStart"/>
      <w:r w:rsidRPr="004A3429">
        <w:rPr>
          <w:rFonts w:asciiTheme="majorBidi" w:eastAsia="Times New Roman" w:hAnsiTheme="majorBidi" w:cstheme="majorBidi"/>
          <w:color w:val="000000"/>
          <w:sz w:val="28"/>
          <w:szCs w:val="28"/>
        </w:rPr>
        <w:t>Orr</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Duffy</w:t>
      </w:r>
      <w:proofErr w:type="spellEnd"/>
      <w:r w:rsidRPr="004A3429">
        <w:rPr>
          <w:rFonts w:asciiTheme="majorBidi" w:eastAsia="Times New Roman" w:hAnsiTheme="majorBidi" w:cstheme="majorBidi"/>
          <w:color w:val="000000"/>
          <w:sz w:val="28"/>
          <w:szCs w:val="28"/>
        </w:rPr>
        <w:t xml:space="preserve">, R. </w:t>
      </w:r>
      <w:proofErr w:type="spellStart"/>
      <w:r w:rsidRPr="004A3429">
        <w:rPr>
          <w:rFonts w:asciiTheme="majorBidi" w:eastAsia="Times New Roman" w:hAnsiTheme="majorBidi" w:cstheme="majorBidi"/>
          <w:color w:val="000000"/>
          <w:sz w:val="28"/>
          <w:szCs w:val="28"/>
        </w:rPr>
        <w:t>Poínhos</w:t>
      </w:r>
      <w:proofErr w:type="spellEnd"/>
      <w:r w:rsidRPr="004A3429">
        <w:rPr>
          <w:rFonts w:asciiTheme="majorBidi" w:eastAsia="Times New Roman" w:hAnsiTheme="majorBidi" w:cstheme="majorBidi"/>
          <w:color w:val="000000"/>
          <w:sz w:val="28"/>
          <w:szCs w:val="28"/>
        </w:rPr>
        <w:t xml:space="preserve">, M. D. </w:t>
      </w:r>
      <w:proofErr w:type="spellStart"/>
      <w:r w:rsidRPr="004A3429">
        <w:rPr>
          <w:rFonts w:asciiTheme="majorBidi" w:eastAsia="Times New Roman" w:hAnsiTheme="majorBidi" w:cstheme="majorBidi"/>
          <w:color w:val="000000"/>
          <w:sz w:val="28"/>
          <w:szCs w:val="28"/>
        </w:rPr>
        <w:t>de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Almeida</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Macready</w:t>
      </w:r>
      <w:proofErr w:type="spellEnd"/>
      <w:r w:rsidRPr="004A3429">
        <w:rPr>
          <w:rFonts w:asciiTheme="majorBidi" w:eastAsia="Times New Roman" w:hAnsiTheme="majorBidi" w:cstheme="majorBidi"/>
          <w:color w:val="000000"/>
          <w:sz w:val="28"/>
          <w:szCs w:val="28"/>
        </w:rPr>
        <w:t xml:space="preserve">, C. </w:t>
      </w:r>
      <w:proofErr w:type="spellStart"/>
      <w:r w:rsidRPr="004A3429">
        <w:rPr>
          <w:rFonts w:asciiTheme="majorBidi" w:eastAsia="Times New Roman" w:hAnsiTheme="majorBidi" w:cstheme="majorBidi"/>
          <w:color w:val="000000"/>
          <w:sz w:val="28"/>
          <w:szCs w:val="28"/>
        </w:rPr>
        <w:t>Gallagher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2013. </w:t>
      </w:r>
      <w:proofErr w:type="spellStart"/>
      <w:r w:rsidRPr="004A3429">
        <w:rPr>
          <w:rFonts w:asciiTheme="majorBidi" w:eastAsia="Times New Roman" w:hAnsiTheme="majorBidi" w:cstheme="majorBidi"/>
          <w:color w:val="000000"/>
          <w:sz w:val="28"/>
          <w:szCs w:val="28"/>
        </w:rPr>
        <w:t>Factors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influencing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European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consumer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uptake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personalised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Results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qualitative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analysis</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Appetite</w:t>
      </w:r>
      <w:proofErr w:type="spellEnd"/>
      <w:r w:rsidRPr="004A3429">
        <w:rPr>
          <w:rFonts w:asciiTheme="majorBidi" w:eastAsia="Times New Roman" w:hAnsiTheme="majorBidi" w:cstheme="majorBidi"/>
          <w:color w:val="000000"/>
          <w:sz w:val="28"/>
          <w:szCs w:val="28"/>
        </w:rPr>
        <w:t xml:space="preserve"> 66:67–74.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10.1016/j.appet.2013.03.001.</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Speakman</w:t>
      </w:r>
      <w:proofErr w:type="spellEnd"/>
      <w:r w:rsidRPr="004A3429">
        <w:rPr>
          <w:rFonts w:asciiTheme="majorBidi" w:eastAsia="Times New Roman" w:hAnsiTheme="majorBidi" w:cstheme="majorBidi"/>
          <w:color w:val="000000"/>
          <w:sz w:val="28"/>
          <w:szCs w:val="28"/>
        </w:rPr>
        <w:t xml:space="preserve"> J. R., </w:t>
      </w:r>
      <w:proofErr w:type="spellStart"/>
      <w:r w:rsidRPr="004A3429">
        <w:rPr>
          <w:rFonts w:asciiTheme="majorBidi" w:eastAsia="Times New Roman" w:hAnsiTheme="majorBidi" w:cstheme="majorBidi"/>
          <w:color w:val="000000"/>
          <w:sz w:val="28"/>
          <w:szCs w:val="28"/>
        </w:rPr>
        <w:t>Selman</w:t>
      </w:r>
      <w:proofErr w:type="spellEnd"/>
      <w:r w:rsidRPr="004A3429">
        <w:rPr>
          <w:rFonts w:asciiTheme="majorBidi" w:eastAsia="Times New Roman" w:hAnsiTheme="majorBidi" w:cstheme="majorBidi"/>
          <w:color w:val="000000"/>
          <w:sz w:val="28"/>
          <w:szCs w:val="28"/>
        </w:rPr>
        <w:t xml:space="preserve"> C. </w:t>
      </w:r>
      <w:proofErr w:type="spellStart"/>
      <w:r w:rsidRPr="004A3429">
        <w:rPr>
          <w:rFonts w:asciiTheme="majorBidi" w:eastAsia="Times New Roman" w:hAnsiTheme="majorBidi" w:cstheme="majorBidi"/>
          <w:color w:val="000000"/>
          <w:sz w:val="28"/>
          <w:szCs w:val="28"/>
        </w:rPr>
        <w:t>Physical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activity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resting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metabolic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rate</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Proceedings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 2003.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62(3). – P. 621–634.</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Stubbs</w:t>
      </w:r>
      <w:proofErr w:type="spellEnd"/>
      <w:r w:rsidRPr="004A3429">
        <w:rPr>
          <w:rFonts w:asciiTheme="majorBidi" w:eastAsia="Times New Roman" w:hAnsiTheme="majorBidi" w:cstheme="majorBidi"/>
          <w:color w:val="000000"/>
          <w:sz w:val="28"/>
          <w:szCs w:val="28"/>
        </w:rPr>
        <w:t xml:space="preserve"> R. J., </w:t>
      </w:r>
      <w:proofErr w:type="spellStart"/>
      <w:r w:rsidRPr="004A3429">
        <w:rPr>
          <w:rFonts w:asciiTheme="majorBidi" w:eastAsia="Times New Roman" w:hAnsiTheme="majorBidi" w:cstheme="majorBidi"/>
          <w:color w:val="000000"/>
          <w:sz w:val="28"/>
          <w:szCs w:val="28"/>
        </w:rPr>
        <w:t>Hopkins</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Finlayson</w:t>
      </w:r>
      <w:proofErr w:type="spellEnd"/>
      <w:r w:rsidRPr="004A3429">
        <w:rPr>
          <w:rFonts w:asciiTheme="majorBidi" w:eastAsia="Times New Roman" w:hAnsiTheme="majorBidi" w:cstheme="majorBidi"/>
          <w:color w:val="000000"/>
          <w:sz w:val="28"/>
          <w:szCs w:val="28"/>
        </w:rPr>
        <w:t xml:space="preserve"> G., </w:t>
      </w:r>
      <w:proofErr w:type="spellStart"/>
      <w:r w:rsidRPr="004A3429">
        <w:rPr>
          <w:rFonts w:asciiTheme="majorBidi" w:eastAsia="Times New Roman" w:hAnsiTheme="majorBidi" w:cstheme="majorBidi"/>
          <w:color w:val="000000"/>
          <w:sz w:val="28"/>
          <w:szCs w:val="28"/>
        </w:rPr>
        <w:t>Duarte</w:t>
      </w:r>
      <w:proofErr w:type="spellEnd"/>
      <w:r w:rsidRPr="004A3429">
        <w:rPr>
          <w:rFonts w:asciiTheme="majorBidi" w:eastAsia="Times New Roman" w:hAnsiTheme="majorBidi" w:cstheme="majorBidi"/>
          <w:color w:val="000000"/>
          <w:sz w:val="28"/>
          <w:szCs w:val="28"/>
        </w:rPr>
        <w:t xml:space="preserve"> C. </w:t>
      </w:r>
      <w:proofErr w:type="spellStart"/>
      <w:r w:rsidRPr="004A3429">
        <w:rPr>
          <w:rFonts w:asciiTheme="majorBidi" w:eastAsia="Times New Roman" w:hAnsiTheme="majorBidi" w:cstheme="majorBidi"/>
          <w:color w:val="000000"/>
          <w:sz w:val="28"/>
          <w:szCs w:val="28"/>
        </w:rPr>
        <w:t>Energy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balance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composition</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European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 2018.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72(9). – P. 1201–1215.</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Thomas</w:t>
      </w:r>
      <w:proofErr w:type="spellEnd"/>
      <w:r w:rsidRPr="004A3429">
        <w:rPr>
          <w:rFonts w:asciiTheme="majorBidi" w:eastAsia="Times New Roman" w:hAnsiTheme="majorBidi" w:cstheme="majorBidi"/>
          <w:color w:val="000000"/>
          <w:sz w:val="28"/>
          <w:szCs w:val="28"/>
        </w:rPr>
        <w:t xml:space="preserve"> D. T., </w:t>
      </w:r>
      <w:proofErr w:type="spellStart"/>
      <w:r w:rsidRPr="004A3429">
        <w:rPr>
          <w:rFonts w:asciiTheme="majorBidi" w:eastAsia="Times New Roman" w:hAnsiTheme="majorBidi" w:cstheme="majorBidi"/>
          <w:color w:val="000000"/>
          <w:sz w:val="28"/>
          <w:szCs w:val="28"/>
        </w:rPr>
        <w:t>Erdman</w:t>
      </w:r>
      <w:proofErr w:type="spellEnd"/>
      <w:r w:rsidRPr="004A3429">
        <w:rPr>
          <w:rFonts w:asciiTheme="majorBidi" w:eastAsia="Times New Roman" w:hAnsiTheme="majorBidi" w:cstheme="majorBidi"/>
          <w:color w:val="000000"/>
          <w:sz w:val="28"/>
          <w:szCs w:val="28"/>
        </w:rPr>
        <w:t xml:space="preserve"> K. A., </w:t>
      </w:r>
      <w:proofErr w:type="spellStart"/>
      <w:r w:rsidRPr="004A3429">
        <w:rPr>
          <w:rFonts w:asciiTheme="majorBidi" w:eastAsia="Times New Roman" w:hAnsiTheme="majorBidi" w:cstheme="majorBidi"/>
          <w:color w:val="000000"/>
          <w:sz w:val="28"/>
          <w:szCs w:val="28"/>
        </w:rPr>
        <w:t>Burke</w:t>
      </w:r>
      <w:proofErr w:type="spellEnd"/>
      <w:r w:rsidRPr="004A3429">
        <w:rPr>
          <w:rFonts w:asciiTheme="majorBidi" w:eastAsia="Times New Roman" w:hAnsiTheme="majorBidi" w:cstheme="majorBidi"/>
          <w:color w:val="000000"/>
          <w:sz w:val="28"/>
          <w:szCs w:val="28"/>
        </w:rPr>
        <w:t xml:space="preserve"> L. M.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athletic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performance</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Medicine</w:t>
      </w:r>
      <w:proofErr w:type="spellEnd"/>
      <w:r w:rsidRPr="004A3429">
        <w:rPr>
          <w:rFonts w:asciiTheme="majorBidi" w:eastAsia="Times New Roman" w:hAnsiTheme="majorBidi" w:cstheme="majorBidi"/>
          <w:color w:val="000000"/>
          <w:sz w:val="28"/>
          <w:szCs w:val="28"/>
        </w:rPr>
        <w:t xml:space="preserve"> &amp;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&amp; </w:t>
      </w:r>
      <w:proofErr w:type="spellStart"/>
      <w:r w:rsidRPr="004A3429">
        <w:rPr>
          <w:rFonts w:asciiTheme="majorBidi" w:eastAsia="Times New Roman" w:hAnsiTheme="majorBidi" w:cstheme="majorBidi"/>
          <w:color w:val="000000"/>
          <w:sz w:val="28"/>
          <w:szCs w:val="28"/>
        </w:rPr>
        <w:t>Exercise</w:t>
      </w:r>
      <w:proofErr w:type="spellEnd"/>
      <w:r w:rsidRPr="004A3429">
        <w:rPr>
          <w:rFonts w:asciiTheme="majorBidi" w:eastAsia="Times New Roman" w:hAnsiTheme="majorBidi" w:cstheme="majorBidi"/>
          <w:color w:val="000000"/>
          <w:sz w:val="28"/>
          <w:szCs w:val="28"/>
        </w:rPr>
        <w:t xml:space="preserve">. 2016.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48,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3. P. 543–568. DOI: 10.1249/MSS.0000000000000852.</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Trexler</w:t>
      </w:r>
      <w:proofErr w:type="spellEnd"/>
      <w:r w:rsidRPr="004A3429">
        <w:rPr>
          <w:rFonts w:asciiTheme="majorBidi" w:eastAsia="Times New Roman" w:hAnsiTheme="majorBidi" w:cstheme="majorBidi"/>
          <w:color w:val="000000"/>
          <w:sz w:val="28"/>
          <w:szCs w:val="28"/>
        </w:rPr>
        <w:t xml:space="preserve"> E. T., </w:t>
      </w:r>
      <w:proofErr w:type="spellStart"/>
      <w:r w:rsidRPr="004A3429">
        <w:rPr>
          <w:rFonts w:asciiTheme="majorBidi" w:eastAsia="Times New Roman" w:hAnsiTheme="majorBidi" w:cstheme="majorBidi"/>
          <w:color w:val="000000"/>
          <w:sz w:val="28"/>
          <w:szCs w:val="28"/>
        </w:rPr>
        <w:t>Smith-Ryan</w:t>
      </w:r>
      <w:proofErr w:type="spellEnd"/>
      <w:r w:rsidRPr="004A3429">
        <w:rPr>
          <w:rFonts w:asciiTheme="majorBidi" w:eastAsia="Times New Roman" w:hAnsiTheme="majorBidi" w:cstheme="majorBidi"/>
          <w:color w:val="000000"/>
          <w:sz w:val="28"/>
          <w:szCs w:val="28"/>
        </w:rPr>
        <w:t xml:space="preserve"> A. E., </w:t>
      </w:r>
      <w:proofErr w:type="spellStart"/>
      <w:r w:rsidRPr="004A3429">
        <w:rPr>
          <w:rFonts w:asciiTheme="majorBidi" w:eastAsia="Times New Roman" w:hAnsiTheme="majorBidi" w:cstheme="majorBidi"/>
          <w:color w:val="000000"/>
          <w:sz w:val="28"/>
          <w:szCs w:val="28"/>
        </w:rPr>
        <w:t>Norton</w:t>
      </w:r>
      <w:proofErr w:type="spellEnd"/>
      <w:r w:rsidRPr="004A3429">
        <w:rPr>
          <w:rFonts w:asciiTheme="majorBidi" w:eastAsia="Times New Roman" w:hAnsiTheme="majorBidi" w:cstheme="majorBidi"/>
          <w:color w:val="000000"/>
          <w:sz w:val="28"/>
          <w:szCs w:val="28"/>
        </w:rPr>
        <w:t xml:space="preserve"> L. E. </w:t>
      </w:r>
      <w:proofErr w:type="spellStart"/>
      <w:r w:rsidRPr="004A3429">
        <w:rPr>
          <w:rFonts w:asciiTheme="majorBidi" w:eastAsia="Times New Roman" w:hAnsiTheme="majorBidi" w:cstheme="majorBidi"/>
          <w:color w:val="000000"/>
          <w:sz w:val="28"/>
          <w:szCs w:val="28"/>
        </w:rPr>
        <w:t>Metabolic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adaptation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to</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weight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loss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International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Society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Sports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 2014.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11. – </w:t>
      </w:r>
      <w:proofErr w:type="spellStart"/>
      <w:r w:rsidRPr="004A3429">
        <w:rPr>
          <w:rFonts w:asciiTheme="majorBidi" w:eastAsia="Times New Roman" w:hAnsiTheme="majorBidi" w:cstheme="majorBidi"/>
          <w:color w:val="000000"/>
          <w:sz w:val="28"/>
          <w:szCs w:val="28"/>
        </w:rPr>
        <w:t>Article</w:t>
      </w:r>
      <w:proofErr w:type="spellEnd"/>
      <w:r w:rsidRPr="004A3429">
        <w:rPr>
          <w:rFonts w:asciiTheme="majorBidi" w:eastAsia="Times New Roman" w:hAnsiTheme="majorBidi" w:cstheme="majorBidi"/>
          <w:color w:val="000000"/>
          <w:sz w:val="28"/>
          <w:szCs w:val="28"/>
        </w:rPr>
        <w:t xml:space="preserve"> 7.</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Wang</w:t>
      </w:r>
      <w:proofErr w:type="spellEnd"/>
      <w:r w:rsidRPr="004A3429">
        <w:rPr>
          <w:rFonts w:asciiTheme="majorBidi" w:eastAsia="Times New Roman" w:hAnsiTheme="majorBidi" w:cstheme="majorBidi"/>
          <w:color w:val="000000"/>
          <w:sz w:val="28"/>
          <w:szCs w:val="28"/>
        </w:rPr>
        <w:t xml:space="preserve">, X., </w:t>
      </w:r>
      <w:proofErr w:type="spellStart"/>
      <w:r w:rsidRPr="004A3429">
        <w:rPr>
          <w:rFonts w:asciiTheme="majorBidi" w:eastAsia="Times New Roman" w:hAnsiTheme="majorBidi" w:cstheme="majorBidi"/>
          <w:color w:val="000000"/>
          <w:sz w:val="28"/>
          <w:szCs w:val="28"/>
        </w:rPr>
        <w:t>Sun</w:t>
      </w:r>
      <w:proofErr w:type="spellEnd"/>
      <w:r w:rsidRPr="004A3429">
        <w:rPr>
          <w:rFonts w:asciiTheme="majorBidi" w:eastAsia="Times New Roman" w:hAnsiTheme="majorBidi" w:cstheme="majorBidi"/>
          <w:color w:val="000000"/>
          <w:sz w:val="28"/>
          <w:szCs w:val="28"/>
        </w:rPr>
        <w:t xml:space="preserve">, Z., </w:t>
      </w:r>
      <w:proofErr w:type="spellStart"/>
      <w:r w:rsidRPr="004A3429">
        <w:rPr>
          <w:rFonts w:asciiTheme="majorBidi" w:eastAsia="Times New Roman" w:hAnsiTheme="majorBidi" w:cstheme="majorBidi"/>
          <w:color w:val="000000"/>
          <w:sz w:val="28"/>
          <w:szCs w:val="28"/>
        </w:rPr>
        <w:t>Xue</w:t>
      </w:r>
      <w:proofErr w:type="spellEnd"/>
      <w:r w:rsidRPr="004A3429">
        <w:rPr>
          <w:rFonts w:asciiTheme="majorBidi" w:eastAsia="Times New Roman" w:hAnsiTheme="majorBidi" w:cstheme="majorBidi"/>
          <w:color w:val="000000"/>
          <w:sz w:val="28"/>
          <w:szCs w:val="28"/>
        </w:rPr>
        <w:t xml:space="preserve">, H., &amp; </w:t>
      </w:r>
      <w:proofErr w:type="spellStart"/>
      <w:r w:rsidRPr="004A3429">
        <w:rPr>
          <w:rFonts w:asciiTheme="majorBidi" w:eastAsia="Times New Roman" w:hAnsiTheme="majorBidi" w:cstheme="majorBidi"/>
          <w:color w:val="000000"/>
          <w:sz w:val="28"/>
          <w:szCs w:val="28"/>
        </w:rPr>
        <w:t>An</w:t>
      </w:r>
      <w:proofErr w:type="spellEnd"/>
      <w:r w:rsidRPr="004A3429">
        <w:rPr>
          <w:rFonts w:asciiTheme="majorBidi" w:eastAsia="Times New Roman" w:hAnsiTheme="majorBidi" w:cstheme="majorBidi"/>
          <w:color w:val="000000"/>
          <w:sz w:val="28"/>
          <w:szCs w:val="28"/>
        </w:rPr>
        <w:t xml:space="preserve">, R. </w:t>
      </w:r>
      <w:proofErr w:type="spellStart"/>
      <w:r w:rsidRPr="004A3429">
        <w:rPr>
          <w:rFonts w:asciiTheme="majorBidi" w:eastAsia="Times New Roman" w:hAnsiTheme="majorBidi" w:cstheme="majorBidi"/>
          <w:color w:val="000000"/>
          <w:sz w:val="28"/>
          <w:szCs w:val="28"/>
        </w:rPr>
        <w:t>Artificial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Intelligence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Applications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to</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Dietary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Recommendations</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Systematic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lastRenderedPageBreak/>
        <w:t>Review</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Healthcare</w:t>
      </w:r>
      <w:proofErr w:type="spellEnd"/>
      <w:r w:rsidRPr="004A3429">
        <w:rPr>
          <w:rFonts w:asciiTheme="majorBidi" w:eastAsia="Times New Roman" w:hAnsiTheme="majorBidi" w:cstheme="majorBidi"/>
          <w:color w:val="000000"/>
          <w:sz w:val="28"/>
          <w:szCs w:val="28"/>
        </w:rPr>
        <w:t xml:space="preserve">, 13(12), 2025. р.1417. </w:t>
      </w:r>
      <w:hyperlink r:id="rId19">
        <w:r w:rsidRPr="004A3429">
          <w:rPr>
            <w:rFonts w:asciiTheme="majorBidi" w:eastAsia="Times New Roman" w:hAnsiTheme="majorBidi" w:cstheme="majorBidi"/>
            <w:color w:val="0000FF"/>
            <w:sz w:val="28"/>
            <w:szCs w:val="28"/>
            <w:u w:val="single"/>
          </w:rPr>
          <w:t>https://doi.org/10.3390/healthcare13121417</w:t>
        </w:r>
      </w:hyperlink>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Wang</w:t>
      </w:r>
      <w:proofErr w:type="spellEnd"/>
      <w:r w:rsidRPr="004A3429">
        <w:rPr>
          <w:rFonts w:asciiTheme="majorBidi" w:eastAsia="Times New Roman" w:hAnsiTheme="majorBidi" w:cstheme="majorBidi"/>
          <w:color w:val="000000"/>
          <w:sz w:val="28"/>
          <w:szCs w:val="28"/>
        </w:rPr>
        <w:t xml:space="preserve">, Z. M., </w:t>
      </w:r>
      <w:proofErr w:type="spellStart"/>
      <w:r w:rsidRPr="004A3429">
        <w:rPr>
          <w:rFonts w:asciiTheme="majorBidi" w:eastAsia="Times New Roman" w:hAnsiTheme="majorBidi" w:cstheme="majorBidi"/>
          <w:color w:val="000000"/>
          <w:sz w:val="28"/>
          <w:szCs w:val="28"/>
        </w:rPr>
        <w:t>Pierson</w:t>
      </w:r>
      <w:proofErr w:type="spellEnd"/>
      <w:r w:rsidRPr="004A3429">
        <w:rPr>
          <w:rFonts w:asciiTheme="majorBidi" w:eastAsia="Times New Roman" w:hAnsiTheme="majorBidi" w:cstheme="majorBidi"/>
          <w:color w:val="000000"/>
          <w:sz w:val="28"/>
          <w:szCs w:val="28"/>
        </w:rPr>
        <w:t xml:space="preserve">, R. N., &amp; </w:t>
      </w:r>
      <w:proofErr w:type="spellStart"/>
      <w:r w:rsidRPr="004A3429">
        <w:rPr>
          <w:rFonts w:asciiTheme="majorBidi" w:eastAsia="Times New Roman" w:hAnsiTheme="majorBidi" w:cstheme="majorBidi"/>
          <w:color w:val="000000"/>
          <w:sz w:val="28"/>
          <w:szCs w:val="28"/>
        </w:rPr>
        <w:t>Heymsfield</w:t>
      </w:r>
      <w:proofErr w:type="spellEnd"/>
      <w:r w:rsidRPr="004A3429">
        <w:rPr>
          <w:rFonts w:asciiTheme="majorBidi" w:eastAsia="Times New Roman" w:hAnsiTheme="majorBidi" w:cstheme="majorBidi"/>
          <w:color w:val="000000"/>
          <w:sz w:val="28"/>
          <w:szCs w:val="28"/>
        </w:rPr>
        <w:t xml:space="preserve">, S. B. (1992).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five-level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model</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new</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approach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to</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organizing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body-composition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research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56(1), 19–28.</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Willis</w:t>
      </w:r>
      <w:proofErr w:type="spellEnd"/>
      <w:r w:rsidRPr="004A3429">
        <w:rPr>
          <w:rFonts w:asciiTheme="majorBidi" w:eastAsia="Times New Roman" w:hAnsiTheme="majorBidi" w:cstheme="majorBidi"/>
          <w:color w:val="000000"/>
          <w:sz w:val="28"/>
          <w:szCs w:val="28"/>
        </w:rPr>
        <w:t xml:space="preserve">, L. H., </w:t>
      </w:r>
      <w:proofErr w:type="spellStart"/>
      <w:r w:rsidRPr="004A3429">
        <w:rPr>
          <w:rFonts w:asciiTheme="majorBidi" w:eastAsia="Times New Roman" w:hAnsiTheme="majorBidi" w:cstheme="majorBidi"/>
          <w:color w:val="000000"/>
          <w:sz w:val="28"/>
          <w:szCs w:val="28"/>
        </w:rPr>
        <w:t>Slentz</w:t>
      </w:r>
      <w:proofErr w:type="spellEnd"/>
      <w:r w:rsidRPr="004A3429">
        <w:rPr>
          <w:rFonts w:asciiTheme="majorBidi" w:eastAsia="Times New Roman" w:hAnsiTheme="majorBidi" w:cstheme="majorBidi"/>
          <w:color w:val="000000"/>
          <w:sz w:val="28"/>
          <w:szCs w:val="28"/>
        </w:rPr>
        <w:t xml:space="preserve">, C. A., </w:t>
      </w:r>
      <w:proofErr w:type="spellStart"/>
      <w:r w:rsidRPr="004A3429">
        <w:rPr>
          <w:rFonts w:asciiTheme="majorBidi" w:eastAsia="Times New Roman" w:hAnsiTheme="majorBidi" w:cstheme="majorBidi"/>
          <w:color w:val="000000"/>
          <w:sz w:val="28"/>
          <w:szCs w:val="28"/>
        </w:rPr>
        <w:t>Bateman</w:t>
      </w:r>
      <w:proofErr w:type="spellEnd"/>
      <w:r w:rsidRPr="004A3429">
        <w:rPr>
          <w:rFonts w:asciiTheme="majorBidi" w:eastAsia="Times New Roman" w:hAnsiTheme="majorBidi" w:cstheme="majorBidi"/>
          <w:color w:val="000000"/>
          <w:sz w:val="28"/>
          <w:szCs w:val="28"/>
        </w:rPr>
        <w:t xml:space="preserve">, L. A., </w:t>
      </w:r>
      <w:proofErr w:type="spellStart"/>
      <w:r w:rsidRPr="004A3429">
        <w:rPr>
          <w:rFonts w:asciiTheme="majorBidi" w:eastAsia="Times New Roman" w:hAnsiTheme="majorBidi" w:cstheme="majorBidi"/>
          <w:color w:val="000000"/>
          <w:sz w:val="28"/>
          <w:szCs w:val="28"/>
        </w:rPr>
        <w:t>Shields</w:t>
      </w:r>
      <w:proofErr w:type="spellEnd"/>
      <w:r w:rsidRPr="004A3429">
        <w:rPr>
          <w:rFonts w:asciiTheme="majorBidi" w:eastAsia="Times New Roman" w:hAnsiTheme="majorBidi" w:cstheme="majorBidi"/>
          <w:color w:val="000000"/>
          <w:sz w:val="28"/>
          <w:szCs w:val="28"/>
        </w:rPr>
        <w:t xml:space="preserve">, A. T., </w:t>
      </w:r>
      <w:proofErr w:type="spellStart"/>
      <w:r w:rsidRPr="004A3429">
        <w:rPr>
          <w:rFonts w:asciiTheme="majorBidi" w:eastAsia="Times New Roman" w:hAnsiTheme="majorBidi" w:cstheme="majorBidi"/>
          <w:color w:val="000000"/>
          <w:sz w:val="28"/>
          <w:szCs w:val="28"/>
        </w:rPr>
        <w:t>Piner</w:t>
      </w:r>
      <w:proofErr w:type="spellEnd"/>
      <w:r w:rsidRPr="004A3429">
        <w:rPr>
          <w:rFonts w:asciiTheme="majorBidi" w:eastAsia="Times New Roman" w:hAnsiTheme="majorBidi" w:cstheme="majorBidi"/>
          <w:color w:val="000000"/>
          <w:sz w:val="28"/>
          <w:szCs w:val="28"/>
        </w:rPr>
        <w:t xml:space="preserve">, L. W., </w:t>
      </w:r>
      <w:proofErr w:type="spellStart"/>
      <w:r w:rsidRPr="004A3429">
        <w:rPr>
          <w:rFonts w:asciiTheme="majorBidi" w:eastAsia="Times New Roman" w:hAnsiTheme="majorBidi" w:cstheme="majorBidi"/>
          <w:color w:val="000000"/>
          <w:sz w:val="28"/>
          <w:szCs w:val="28"/>
        </w:rPr>
        <w:t>Bales</w:t>
      </w:r>
      <w:proofErr w:type="spellEnd"/>
      <w:r w:rsidRPr="004A3429">
        <w:rPr>
          <w:rFonts w:asciiTheme="majorBidi" w:eastAsia="Times New Roman" w:hAnsiTheme="majorBidi" w:cstheme="majorBidi"/>
          <w:color w:val="000000"/>
          <w:sz w:val="28"/>
          <w:szCs w:val="28"/>
        </w:rPr>
        <w:t xml:space="preserve">, C. W., ... &amp; </w:t>
      </w:r>
      <w:proofErr w:type="spellStart"/>
      <w:r w:rsidRPr="004A3429">
        <w:rPr>
          <w:rFonts w:asciiTheme="majorBidi" w:eastAsia="Times New Roman" w:hAnsiTheme="majorBidi" w:cstheme="majorBidi"/>
          <w:color w:val="000000"/>
          <w:sz w:val="28"/>
          <w:szCs w:val="28"/>
        </w:rPr>
        <w:t>Kraus</w:t>
      </w:r>
      <w:proofErr w:type="spellEnd"/>
      <w:r w:rsidRPr="004A3429">
        <w:rPr>
          <w:rFonts w:asciiTheme="majorBidi" w:eastAsia="Times New Roman" w:hAnsiTheme="majorBidi" w:cstheme="majorBidi"/>
          <w:color w:val="000000"/>
          <w:sz w:val="28"/>
          <w:szCs w:val="28"/>
        </w:rPr>
        <w:t xml:space="preserve">, W. E. (2012). </w:t>
      </w:r>
      <w:proofErr w:type="spellStart"/>
      <w:r w:rsidRPr="004A3429">
        <w:rPr>
          <w:rFonts w:asciiTheme="majorBidi" w:eastAsia="Times New Roman" w:hAnsiTheme="majorBidi" w:cstheme="majorBidi"/>
          <w:color w:val="000000"/>
          <w:sz w:val="28"/>
          <w:szCs w:val="28"/>
        </w:rPr>
        <w:t>Effects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aerobic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w:t>
      </w:r>
      <w:proofErr w:type="spellStart"/>
      <w:r w:rsidRPr="004A3429">
        <w:rPr>
          <w:rFonts w:asciiTheme="majorBidi" w:eastAsia="Times New Roman" w:hAnsiTheme="majorBidi" w:cstheme="majorBidi"/>
          <w:color w:val="000000"/>
          <w:sz w:val="28"/>
          <w:szCs w:val="28"/>
        </w:rPr>
        <w:t>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resistance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training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body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fat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overweight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obese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adults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Applied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Physiology</w:t>
      </w:r>
      <w:proofErr w:type="spellEnd"/>
      <w:r w:rsidRPr="004A3429">
        <w:rPr>
          <w:rFonts w:asciiTheme="majorBidi" w:eastAsia="Times New Roman" w:hAnsiTheme="majorBidi" w:cstheme="majorBidi"/>
          <w:color w:val="000000"/>
          <w:sz w:val="28"/>
          <w:szCs w:val="28"/>
        </w:rPr>
        <w:t>, 113(12), 1831-1837.</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Westerman</w:t>
      </w:r>
      <w:proofErr w:type="spellEnd"/>
      <w:r w:rsidRPr="004A3429">
        <w:rPr>
          <w:rFonts w:asciiTheme="majorBidi" w:eastAsia="Times New Roman" w:hAnsiTheme="majorBidi" w:cstheme="majorBidi"/>
          <w:color w:val="000000"/>
          <w:sz w:val="28"/>
          <w:szCs w:val="28"/>
        </w:rPr>
        <w:t xml:space="preserve">, K., A. </w:t>
      </w:r>
      <w:proofErr w:type="spellStart"/>
      <w:r w:rsidRPr="004A3429">
        <w:rPr>
          <w:rFonts w:asciiTheme="majorBidi" w:eastAsia="Times New Roman" w:hAnsiTheme="majorBidi" w:cstheme="majorBidi"/>
          <w:color w:val="000000"/>
          <w:sz w:val="28"/>
          <w:szCs w:val="28"/>
        </w:rPr>
        <w:t>Reaver</w:t>
      </w:r>
      <w:proofErr w:type="spellEnd"/>
      <w:r w:rsidRPr="004A3429">
        <w:rPr>
          <w:rFonts w:asciiTheme="majorBidi" w:eastAsia="Times New Roman" w:hAnsiTheme="majorBidi" w:cstheme="majorBidi"/>
          <w:color w:val="000000"/>
          <w:sz w:val="28"/>
          <w:szCs w:val="28"/>
        </w:rPr>
        <w:t xml:space="preserve">, C. </w:t>
      </w:r>
      <w:proofErr w:type="spellStart"/>
      <w:r w:rsidRPr="004A3429">
        <w:rPr>
          <w:rFonts w:asciiTheme="majorBidi" w:eastAsia="Times New Roman" w:hAnsiTheme="majorBidi" w:cstheme="majorBidi"/>
          <w:color w:val="000000"/>
          <w:sz w:val="28"/>
          <w:szCs w:val="28"/>
        </w:rPr>
        <w:t>Roy</w:t>
      </w:r>
      <w:proofErr w:type="spellEnd"/>
      <w:r w:rsidRPr="004A3429">
        <w:rPr>
          <w:rFonts w:asciiTheme="majorBidi" w:eastAsia="Times New Roman" w:hAnsiTheme="majorBidi" w:cstheme="majorBidi"/>
          <w:color w:val="000000"/>
          <w:sz w:val="28"/>
          <w:szCs w:val="28"/>
        </w:rPr>
        <w:t xml:space="preserve">, M. </w:t>
      </w:r>
      <w:proofErr w:type="spellStart"/>
      <w:r w:rsidRPr="004A3429">
        <w:rPr>
          <w:rFonts w:asciiTheme="majorBidi" w:eastAsia="Times New Roman" w:hAnsiTheme="majorBidi" w:cstheme="majorBidi"/>
          <w:color w:val="000000"/>
          <w:sz w:val="28"/>
          <w:szCs w:val="28"/>
        </w:rPr>
        <w:t>Ploch</w:t>
      </w:r>
      <w:proofErr w:type="spellEnd"/>
      <w:r w:rsidRPr="004A3429">
        <w:rPr>
          <w:rFonts w:asciiTheme="majorBidi" w:eastAsia="Times New Roman" w:hAnsiTheme="majorBidi" w:cstheme="majorBidi"/>
          <w:color w:val="000000"/>
          <w:sz w:val="28"/>
          <w:szCs w:val="28"/>
        </w:rPr>
        <w:t xml:space="preserve">, E. </w:t>
      </w:r>
      <w:proofErr w:type="spellStart"/>
      <w:r w:rsidRPr="004A3429">
        <w:rPr>
          <w:rFonts w:asciiTheme="majorBidi" w:eastAsia="Times New Roman" w:hAnsiTheme="majorBidi" w:cstheme="majorBidi"/>
          <w:color w:val="000000"/>
          <w:sz w:val="28"/>
          <w:szCs w:val="28"/>
        </w:rPr>
        <w:t>Sharoni</w:t>
      </w:r>
      <w:proofErr w:type="spellEnd"/>
      <w:r w:rsidRPr="004A3429">
        <w:rPr>
          <w:rFonts w:asciiTheme="majorBidi" w:eastAsia="Times New Roman" w:hAnsiTheme="majorBidi" w:cstheme="majorBidi"/>
          <w:color w:val="000000"/>
          <w:sz w:val="28"/>
          <w:szCs w:val="28"/>
        </w:rPr>
        <w:t xml:space="preserve">, B. </w:t>
      </w:r>
      <w:proofErr w:type="spellStart"/>
      <w:r w:rsidRPr="004A3429">
        <w:rPr>
          <w:rFonts w:asciiTheme="majorBidi" w:eastAsia="Times New Roman" w:hAnsiTheme="majorBidi" w:cstheme="majorBidi"/>
          <w:color w:val="000000"/>
          <w:sz w:val="28"/>
          <w:szCs w:val="28"/>
        </w:rPr>
        <w:t>Nogal</w:t>
      </w:r>
      <w:proofErr w:type="spellEnd"/>
      <w:r w:rsidRPr="004A3429">
        <w:rPr>
          <w:rFonts w:asciiTheme="majorBidi" w:eastAsia="Times New Roman" w:hAnsiTheme="majorBidi" w:cstheme="majorBidi"/>
          <w:color w:val="000000"/>
          <w:sz w:val="28"/>
          <w:szCs w:val="28"/>
        </w:rPr>
        <w:t xml:space="preserve">, D. A. </w:t>
      </w:r>
      <w:proofErr w:type="spellStart"/>
      <w:r w:rsidRPr="004A3429">
        <w:rPr>
          <w:rFonts w:asciiTheme="majorBidi" w:eastAsia="Times New Roman" w:hAnsiTheme="majorBidi" w:cstheme="majorBidi"/>
          <w:color w:val="000000"/>
          <w:sz w:val="28"/>
          <w:szCs w:val="28"/>
        </w:rPr>
        <w:t>Sinclair</w:t>
      </w:r>
      <w:proofErr w:type="spellEnd"/>
      <w:r w:rsidRPr="004A3429">
        <w:rPr>
          <w:rFonts w:asciiTheme="majorBidi" w:eastAsia="Times New Roman" w:hAnsiTheme="majorBidi" w:cstheme="majorBidi"/>
          <w:color w:val="000000"/>
          <w:sz w:val="28"/>
          <w:szCs w:val="28"/>
        </w:rPr>
        <w:t xml:space="preserve">, D. L. </w:t>
      </w:r>
      <w:proofErr w:type="spellStart"/>
      <w:r w:rsidRPr="004A3429">
        <w:rPr>
          <w:rFonts w:asciiTheme="majorBidi" w:eastAsia="Times New Roman" w:hAnsiTheme="majorBidi" w:cstheme="majorBidi"/>
          <w:color w:val="000000"/>
          <w:sz w:val="28"/>
          <w:szCs w:val="28"/>
        </w:rPr>
        <w:t>Katz</w:t>
      </w:r>
      <w:proofErr w:type="spellEnd"/>
      <w:r w:rsidRPr="004A3429">
        <w:rPr>
          <w:rFonts w:asciiTheme="majorBidi" w:eastAsia="Times New Roman" w:hAnsiTheme="majorBidi" w:cstheme="majorBidi"/>
          <w:color w:val="000000"/>
          <w:sz w:val="28"/>
          <w:szCs w:val="28"/>
        </w:rPr>
        <w:t xml:space="preserve">, J. B. </w:t>
      </w:r>
      <w:proofErr w:type="spellStart"/>
      <w:r w:rsidRPr="004A3429">
        <w:rPr>
          <w:rFonts w:asciiTheme="majorBidi" w:eastAsia="Times New Roman" w:hAnsiTheme="majorBidi" w:cstheme="majorBidi"/>
          <w:color w:val="000000"/>
          <w:sz w:val="28"/>
          <w:szCs w:val="28"/>
        </w:rPr>
        <w:t>Blumberg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G. </w:t>
      </w:r>
      <w:proofErr w:type="spellStart"/>
      <w:r w:rsidRPr="004A3429">
        <w:rPr>
          <w:rFonts w:asciiTheme="majorBidi" w:eastAsia="Times New Roman" w:hAnsiTheme="majorBidi" w:cstheme="majorBidi"/>
          <w:color w:val="000000"/>
          <w:sz w:val="28"/>
          <w:szCs w:val="28"/>
        </w:rPr>
        <w:t>Blander</w:t>
      </w:r>
      <w:proofErr w:type="spellEnd"/>
      <w:r w:rsidRPr="004A3429">
        <w:rPr>
          <w:rFonts w:asciiTheme="majorBidi" w:eastAsia="Times New Roman" w:hAnsiTheme="majorBidi" w:cstheme="majorBidi"/>
          <w:color w:val="000000"/>
          <w:sz w:val="28"/>
          <w:szCs w:val="28"/>
        </w:rPr>
        <w:t xml:space="preserve">. 2018. </w:t>
      </w:r>
      <w:proofErr w:type="spellStart"/>
      <w:r w:rsidRPr="004A3429">
        <w:rPr>
          <w:rFonts w:asciiTheme="majorBidi" w:eastAsia="Times New Roman" w:hAnsiTheme="majorBidi" w:cstheme="majorBidi"/>
          <w:color w:val="000000"/>
          <w:sz w:val="28"/>
          <w:szCs w:val="28"/>
        </w:rPr>
        <w:t>Longitudinal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analysis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biomarker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data</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from</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platform</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subjects</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Scientific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Reports</w:t>
      </w:r>
      <w:proofErr w:type="spellEnd"/>
      <w:r w:rsidRPr="004A3429">
        <w:rPr>
          <w:rFonts w:asciiTheme="majorBidi" w:eastAsia="Times New Roman" w:hAnsiTheme="majorBidi" w:cstheme="majorBidi"/>
          <w:color w:val="000000"/>
          <w:sz w:val="28"/>
          <w:szCs w:val="28"/>
        </w:rPr>
        <w:t xml:space="preserve"> 8 (1):14685.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10.1038/s41598-018-33008-7.</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Wiggins</w:t>
      </w:r>
      <w:proofErr w:type="spellEnd"/>
      <w:r w:rsidRPr="004A3429">
        <w:rPr>
          <w:rFonts w:asciiTheme="majorBidi" w:eastAsia="Times New Roman" w:hAnsiTheme="majorBidi" w:cstheme="majorBidi"/>
          <w:color w:val="000000"/>
          <w:sz w:val="28"/>
          <w:szCs w:val="28"/>
        </w:rPr>
        <w:t xml:space="preserve">, A.,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J. </w:t>
      </w:r>
      <w:proofErr w:type="spellStart"/>
      <w:r w:rsidRPr="004A3429">
        <w:rPr>
          <w:rFonts w:asciiTheme="majorBidi" w:eastAsia="Times New Roman" w:hAnsiTheme="majorBidi" w:cstheme="majorBidi"/>
          <w:color w:val="000000"/>
          <w:sz w:val="28"/>
          <w:szCs w:val="28"/>
        </w:rPr>
        <w:t>Wilbanks</w:t>
      </w:r>
      <w:proofErr w:type="spellEnd"/>
      <w:r w:rsidRPr="004A3429">
        <w:rPr>
          <w:rFonts w:asciiTheme="majorBidi" w:eastAsia="Times New Roman" w:hAnsiTheme="majorBidi" w:cstheme="majorBidi"/>
          <w:color w:val="000000"/>
          <w:sz w:val="28"/>
          <w:szCs w:val="28"/>
        </w:rPr>
        <w:t xml:space="preserve">. 2019.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rise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citizen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science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biomedical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research</w:t>
      </w:r>
      <w:proofErr w:type="spellEnd"/>
      <w:r w:rsidRPr="004A3429">
        <w:rPr>
          <w:rFonts w:asciiTheme="majorBidi" w:eastAsia="Times New Roman" w:hAnsiTheme="majorBidi" w:cstheme="majorBidi"/>
          <w:color w:val="000000"/>
          <w:sz w:val="28"/>
          <w:szCs w:val="28"/>
        </w:rPr>
        <w:t>.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Bioethics</w:t>
      </w:r>
      <w:proofErr w:type="spellEnd"/>
      <w:r w:rsidRPr="004A3429">
        <w:rPr>
          <w:rFonts w:asciiTheme="majorBidi" w:eastAsia="Times New Roman" w:hAnsiTheme="majorBidi" w:cstheme="majorBidi"/>
          <w:color w:val="000000"/>
          <w:sz w:val="28"/>
          <w:szCs w:val="28"/>
        </w:rPr>
        <w:t xml:space="preserve">: AJOB 19 (8):3–14. </w:t>
      </w:r>
      <w:proofErr w:type="spellStart"/>
      <w:r w:rsidRPr="004A3429">
        <w:rPr>
          <w:rFonts w:asciiTheme="majorBidi" w:eastAsia="Times New Roman" w:hAnsiTheme="majorBidi" w:cstheme="majorBidi"/>
          <w:color w:val="000000"/>
          <w:sz w:val="28"/>
          <w:szCs w:val="28"/>
        </w:rPr>
        <w:t>doi</w:t>
      </w:r>
      <w:proofErr w:type="spellEnd"/>
      <w:r w:rsidRPr="004A3429">
        <w:rPr>
          <w:rFonts w:asciiTheme="majorBidi" w:eastAsia="Times New Roman" w:hAnsiTheme="majorBidi" w:cstheme="majorBidi"/>
          <w:color w:val="000000"/>
          <w:sz w:val="28"/>
          <w:szCs w:val="28"/>
        </w:rPr>
        <w:t>: 10.1080/15265161.2019.1619859.</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Wolfe</w:t>
      </w:r>
      <w:proofErr w:type="spellEnd"/>
      <w:r w:rsidRPr="004A3429">
        <w:rPr>
          <w:rFonts w:asciiTheme="majorBidi" w:eastAsia="Times New Roman" w:hAnsiTheme="majorBidi" w:cstheme="majorBidi"/>
          <w:color w:val="000000"/>
          <w:sz w:val="28"/>
          <w:szCs w:val="28"/>
        </w:rPr>
        <w:t xml:space="preserve"> R. R.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underappreciated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role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disease</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American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Clinical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2006.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84, </w:t>
      </w:r>
      <w:proofErr w:type="spellStart"/>
      <w:r w:rsidRPr="004A3429">
        <w:rPr>
          <w:rFonts w:asciiTheme="majorBidi" w:eastAsia="Times New Roman" w:hAnsiTheme="majorBidi" w:cstheme="majorBidi"/>
          <w:color w:val="000000"/>
          <w:sz w:val="28"/>
          <w:szCs w:val="28"/>
        </w:rPr>
        <w:t>No</w:t>
      </w:r>
      <w:proofErr w:type="spellEnd"/>
      <w:r w:rsidRPr="004A3429">
        <w:rPr>
          <w:rFonts w:asciiTheme="majorBidi" w:eastAsia="Times New Roman" w:hAnsiTheme="majorBidi" w:cstheme="majorBidi"/>
          <w:color w:val="000000"/>
          <w:sz w:val="28"/>
          <w:szCs w:val="28"/>
        </w:rPr>
        <w:t>. 3. P. 475–482. DOI: 10.1093/</w:t>
      </w:r>
      <w:proofErr w:type="spellStart"/>
      <w:r w:rsidRPr="004A3429">
        <w:rPr>
          <w:rFonts w:asciiTheme="majorBidi" w:eastAsia="Times New Roman" w:hAnsiTheme="majorBidi" w:cstheme="majorBidi"/>
          <w:color w:val="000000"/>
          <w:sz w:val="28"/>
          <w:szCs w:val="28"/>
        </w:rPr>
        <w:t>ajcn</w:t>
      </w:r>
      <w:proofErr w:type="spellEnd"/>
      <w:r w:rsidRPr="004A3429">
        <w:rPr>
          <w:rFonts w:asciiTheme="majorBidi" w:eastAsia="Times New Roman" w:hAnsiTheme="majorBidi" w:cstheme="majorBidi"/>
          <w:color w:val="000000"/>
          <w:sz w:val="28"/>
          <w:szCs w:val="28"/>
        </w:rPr>
        <w:t>/84.3.475.</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Wolfe</w:t>
      </w:r>
      <w:proofErr w:type="spellEnd"/>
      <w:r w:rsidRPr="004A3429">
        <w:rPr>
          <w:rFonts w:asciiTheme="majorBidi" w:eastAsia="Times New Roman" w:hAnsiTheme="majorBidi" w:cstheme="majorBidi"/>
          <w:color w:val="000000"/>
          <w:sz w:val="28"/>
          <w:szCs w:val="28"/>
        </w:rPr>
        <w:t xml:space="preserve"> R. R. </w:t>
      </w:r>
      <w:proofErr w:type="spellStart"/>
      <w:r w:rsidRPr="004A3429">
        <w:rPr>
          <w:rFonts w:asciiTheme="majorBidi" w:eastAsia="Times New Roman" w:hAnsiTheme="majorBidi" w:cstheme="majorBidi"/>
          <w:color w:val="000000"/>
          <w:sz w:val="28"/>
          <w:szCs w:val="28"/>
        </w:rPr>
        <w:t>The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role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dietary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protein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optimizing</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muscle</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mass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function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outcomes</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older</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individuals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British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Journal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 2012.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108(S2). – P. S88–S93.</w:t>
      </w:r>
    </w:p>
    <w:p w:rsidR="00AE74EB" w:rsidRPr="004A3429" w:rsidRDefault="005B6ED1">
      <w:pPr>
        <w:numPr>
          <w:ilvl w:val="0"/>
          <w:numId w:val="15"/>
        </w:numPr>
        <w:pBdr>
          <w:top w:val="nil"/>
          <w:left w:val="nil"/>
          <w:bottom w:val="nil"/>
          <w:right w:val="nil"/>
          <w:between w:val="nil"/>
        </w:pBdr>
        <w:spacing w:after="0" w:line="360" w:lineRule="auto"/>
        <w:ind w:hanging="436"/>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t>World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Health</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Organization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Obesity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and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overweight</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Fact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sheet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Geneva</w:t>
      </w:r>
      <w:proofErr w:type="spellEnd"/>
      <w:r w:rsidRPr="004A3429">
        <w:rPr>
          <w:rFonts w:asciiTheme="majorBidi" w:eastAsia="Times New Roman" w:hAnsiTheme="majorBidi" w:cstheme="majorBidi"/>
          <w:color w:val="000000"/>
          <w:sz w:val="28"/>
          <w:szCs w:val="28"/>
        </w:rPr>
        <w:t xml:space="preserve"> : WHO, 2020. URL: </w:t>
      </w:r>
      <w:hyperlink r:id="rId20">
        <w:r w:rsidRPr="004A3429">
          <w:rPr>
            <w:rFonts w:asciiTheme="majorBidi" w:eastAsia="Times New Roman" w:hAnsiTheme="majorBidi" w:cstheme="majorBidi"/>
            <w:color w:val="0000FF"/>
            <w:sz w:val="28"/>
            <w:szCs w:val="28"/>
            <w:u w:val="single"/>
          </w:rPr>
          <w:t>https://www.who.int/news-room/fact-sheets/detail/obesity-and-overweight</w:t>
        </w:r>
      </w:hyperlink>
      <w:r w:rsidRPr="004A3429">
        <w:rPr>
          <w:rFonts w:asciiTheme="majorBidi" w:eastAsia="Times New Roman" w:hAnsiTheme="majorBidi" w:cstheme="majorBidi"/>
          <w:color w:val="000000"/>
          <w:sz w:val="28"/>
          <w:szCs w:val="28"/>
        </w:rPr>
        <w:t xml:space="preserve"> </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r w:rsidRPr="004A3429">
        <w:rPr>
          <w:rFonts w:asciiTheme="majorBidi" w:eastAsia="Times New Roman" w:hAnsiTheme="majorBidi" w:cstheme="majorBidi"/>
          <w:color w:val="000000"/>
          <w:sz w:val="28"/>
          <w:szCs w:val="28"/>
        </w:rPr>
        <w:t>Zahedani, A. D., T. McLaughlin, A. Veluvali, N. Aghaeepour, A. Hosseinian, S. Agarwal, J. Ruan, S. Tripathi, M. Woodward, N. Hashemi, et al. 2023. Digital health application integrating wearable data and behavioral patterns improves metabolic health. NPJ Digital Medicine 6 (1):216. doi: 10.1038/s41746-023-00956-y.</w:t>
      </w:r>
    </w:p>
    <w:p w:rsidR="00AE74EB" w:rsidRPr="004A3429" w:rsidRDefault="005B6ED1">
      <w:pPr>
        <w:numPr>
          <w:ilvl w:val="0"/>
          <w:numId w:val="15"/>
        </w:numPr>
        <w:pBdr>
          <w:top w:val="nil"/>
          <w:left w:val="nil"/>
          <w:bottom w:val="nil"/>
          <w:right w:val="nil"/>
          <w:between w:val="nil"/>
        </w:pBdr>
        <w:spacing w:after="0" w:line="360" w:lineRule="auto"/>
        <w:jc w:val="both"/>
        <w:rPr>
          <w:rFonts w:asciiTheme="majorBidi" w:eastAsia="Times New Roman" w:hAnsiTheme="majorBidi" w:cstheme="majorBidi"/>
          <w:color w:val="000000"/>
          <w:sz w:val="28"/>
          <w:szCs w:val="28"/>
        </w:rPr>
      </w:pPr>
      <w:proofErr w:type="spellStart"/>
      <w:r w:rsidRPr="004A3429">
        <w:rPr>
          <w:rFonts w:asciiTheme="majorBidi" w:eastAsia="Times New Roman" w:hAnsiTheme="majorBidi" w:cstheme="majorBidi"/>
          <w:color w:val="000000"/>
          <w:sz w:val="28"/>
          <w:szCs w:val="28"/>
        </w:rPr>
        <w:lastRenderedPageBreak/>
        <w:t>Zeevi</w:t>
      </w:r>
      <w:proofErr w:type="spellEnd"/>
      <w:r w:rsidRPr="004A3429">
        <w:rPr>
          <w:rFonts w:asciiTheme="majorBidi" w:eastAsia="Times New Roman" w:hAnsiTheme="majorBidi" w:cstheme="majorBidi"/>
          <w:color w:val="000000"/>
          <w:sz w:val="28"/>
          <w:szCs w:val="28"/>
        </w:rPr>
        <w:t xml:space="preserve"> D., </w:t>
      </w:r>
      <w:proofErr w:type="spellStart"/>
      <w:r w:rsidRPr="004A3429">
        <w:rPr>
          <w:rFonts w:asciiTheme="majorBidi" w:eastAsia="Times New Roman" w:hAnsiTheme="majorBidi" w:cstheme="majorBidi"/>
          <w:color w:val="000000"/>
          <w:sz w:val="28"/>
          <w:szCs w:val="28"/>
        </w:rPr>
        <w:t>Korem</w:t>
      </w:r>
      <w:proofErr w:type="spellEnd"/>
      <w:r w:rsidRPr="004A3429">
        <w:rPr>
          <w:rFonts w:asciiTheme="majorBidi" w:eastAsia="Times New Roman" w:hAnsiTheme="majorBidi" w:cstheme="majorBidi"/>
          <w:color w:val="000000"/>
          <w:sz w:val="28"/>
          <w:szCs w:val="28"/>
        </w:rPr>
        <w:t xml:space="preserve"> T., </w:t>
      </w:r>
      <w:proofErr w:type="spellStart"/>
      <w:r w:rsidRPr="004A3429">
        <w:rPr>
          <w:rFonts w:asciiTheme="majorBidi" w:eastAsia="Times New Roman" w:hAnsiTheme="majorBidi" w:cstheme="majorBidi"/>
          <w:color w:val="000000"/>
          <w:sz w:val="28"/>
          <w:szCs w:val="28"/>
        </w:rPr>
        <w:t>Zmora</w:t>
      </w:r>
      <w:proofErr w:type="spellEnd"/>
      <w:r w:rsidRPr="004A3429">
        <w:rPr>
          <w:rFonts w:asciiTheme="majorBidi" w:eastAsia="Times New Roman" w:hAnsiTheme="majorBidi" w:cstheme="majorBidi"/>
          <w:color w:val="000000"/>
          <w:sz w:val="28"/>
          <w:szCs w:val="28"/>
        </w:rPr>
        <w:t xml:space="preserve"> N., </w:t>
      </w:r>
      <w:proofErr w:type="spellStart"/>
      <w:r w:rsidRPr="004A3429">
        <w:rPr>
          <w:rFonts w:asciiTheme="majorBidi" w:eastAsia="Times New Roman" w:hAnsiTheme="majorBidi" w:cstheme="majorBidi"/>
          <w:color w:val="000000"/>
          <w:sz w:val="28"/>
          <w:szCs w:val="28"/>
        </w:rPr>
        <w:t>et</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al</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Personalized</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Nutrition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by</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Prediction</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of</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Glycemic</w:t>
      </w:r>
      <w:proofErr w:type="spellEnd"/>
      <w:r w:rsidRPr="004A3429">
        <w:rPr>
          <w:rFonts w:asciiTheme="majorBidi" w:eastAsia="Times New Roman" w:hAnsiTheme="majorBidi" w:cstheme="majorBidi"/>
          <w:color w:val="000000"/>
          <w:sz w:val="28"/>
          <w:szCs w:val="28"/>
        </w:rPr>
        <w:t xml:space="preserve"> </w:t>
      </w:r>
      <w:proofErr w:type="spellStart"/>
      <w:r w:rsidRPr="004A3429">
        <w:rPr>
          <w:rFonts w:asciiTheme="majorBidi" w:eastAsia="Times New Roman" w:hAnsiTheme="majorBidi" w:cstheme="majorBidi"/>
          <w:color w:val="000000"/>
          <w:sz w:val="28"/>
          <w:szCs w:val="28"/>
        </w:rPr>
        <w:t>Responses</w:t>
      </w:r>
      <w:proofErr w:type="spellEnd"/>
      <w:r w:rsidRPr="004A3429">
        <w:rPr>
          <w:rFonts w:asciiTheme="majorBidi" w:eastAsia="Times New Roman" w:hAnsiTheme="majorBidi" w:cstheme="majorBidi"/>
          <w:color w:val="000000"/>
          <w:sz w:val="28"/>
          <w:szCs w:val="28"/>
        </w:rPr>
        <w:t xml:space="preserve"> / </w:t>
      </w:r>
      <w:proofErr w:type="spellStart"/>
      <w:r w:rsidRPr="004A3429">
        <w:rPr>
          <w:rFonts w:asciiTheme="majorBidi" w:eastAsia="Times New Roman" w:hAnsiTheme="majorBidi" w:cstheme="majorBidi"/>
          <w:color w:val="000000"/>
          <w:sz w:val="28"/>
          <w:szCs w:val="28"/>
        </w:rPr>
        <w:t>Cell</w:t>
      </w:r>
      <w:proofErr w:type="spellEnd"/>
      <w:r w:rsidRPr="004A3429">
        <w:rPr>
          <w:rFonts w:asciiTheme="majorBidi" w:eastAsia="Times New Roman" w:hAnsiTheme="majorBidi" w:cstheme="majorBidi"/>
          <w:color w:val="000000"/>
          <w:sz w:val="28"/>
          <w:szCs w:val="28"/>
        </w:rPr>
        <w:t xml:space="preserve">. – 2015. – </w:t>
      </w:r>
      <w:proofErr w:type="spellStart"/>
      <w:r w:rsidRPr="004A3429">
        <w:rPr>
          <w:rFonts w:asciiTheme="majorBidi" w:eastAsia="Times New Roman" w:hAnsiTheme="majorBidi" w:cstheme="majorBidi"/>
          <w:color w:val="000000"/>
          <w:sz w:val="28"/>
          <w:szCs w:val="28"/>
        </w:rPr>
        <w:t>Vol</w:t>
      </w:r>
      <w:proofErr w:type="spellEnd"/>
      <w:r w:rsidRPr="004A3429">
        <w:rPr>
          <w:rFonts w:asciiTheme="majorBidi" w:eastAsia="Times New Roman" w:hAnsiTheme="majorBidi" w:cstheme="majorBidi"/>
          <w:color w:val="000000"/>
          <w:sz w:val="28"/>
          <w:szCs w:val="28"/>
        </w:rPr>
        <w:t xml:space="preserve">. 163(5). </w:t>
      </w:r>
    </w:p>
    <w:sectPr w:rsidR="00AE74EB" w:rsidRPr="004A3429" w:rsidSect="004A3429">
      <w:headerReference w:type="default" r:id="rId21"/>
      <w:headerReference w:type="first" r:id="rId22"/>
      <w:pgSz w:w="11905" w:h="16838"/>
      <w:pgMar w:top="1134" w:right="851" w:bottom="1134" w:left="1134" w:header="709" w:footer="709" w:gutter="0"/>
      <w:pgNumType w:start="5"/>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1732CD" w:rsidRDefault="001732CD">
      <w:pPr>
        <w:spacing w:after="0" w:line="240" w:lineRule="auto"/>
      </w:pPr>
      <w:r>
        <w:separator/>
      </w:r>
    </w:p>
  </w:endnote>
  <w:endnote w:type="continuationSeparator" w:id="0">
    <w:p w:rsidR="001732CD" w:rsidRDefault="001732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charset w:val="00"/>
    <w:family w:val="auto"/>
    <w:pitch w:val="default"/>
    <w:embedRegular r:id="rId1" w:fontKey="{3CBA613C-491E-4E1B-9633-48D8AF1A5D36}"/>
  </w:font>
  <w:font w:name="Courier New">
    <w:panose1 w:val="02070309020205020404"/>
    <w:charset w:val="CC"/>
    <w:family w:val="modern"/>
    <w:pitch w:val="fixed"/>
    <w:sig w:usb0="E0002EFF" w:usb1="C0007843" w:usb2="00000009" w:usb3="00000000" w:csb0="000001FF" w:csb1="00000000"/>
  </w:font>
  <w:font w:name="Quattrocento Sans">
    <w:charset w:val="00"/>
    <w:family w:val="auto"/>
    <w:pitch w:val="default"/>
    <w:embedRegular r:id="rId2" w:fontKey="{0DF4D62D-6FCC-4D8F-8A5D-2987C7281A10}"/>
  </w:font>
  <w:font w:name="Calibri">
    <w:panose1 w:val="020F0502020204030204"/>
    <w:charset w:val="CC"/>
    <w:family w:val="swiss"/>
    <w:pitch w:val="variable"/>
    <w:sig w:usb0="E0002AFF" w:usb1="4000ACFF" w:usb2="00000001" w:usb3="00000000" w:csb0="000001FF" w:csb1="00000000"/>
    <w:embedRegular r:id="rId3" w:fontKey="{E3346CEB-D5D9-40C7-8109-7062E07D4D70}"/>
    <w:embedBold r:id="rId4" w:fontKey="{3E05C2A5-46D1-4B7B-8577-36A2F8FAFBBA}"/>
  </w:font>
  <w:font w:name="Cambria">
    <w:panose1 w:val="02040503050406030204"/>
    <w:charset w:val="CC"/>
    <w:family w:val="roman"/>
    <w:pitch w:val="variable"/>
    <w:sig w:usb0="A00002EF" w:usb1="4000004B" w:usb2="00000000" w:usb3="00000000" w:csb0="0000019F" w:csb1="00000000"/>
    <w:embedRegular r:id="rId5" w:fontKey="{CA341BE2-85CE-4AAD-90CC-51521DB46B65}"/>
    <w:embedBold r:id="rId6" w:fontKey="{195518AF-A05C-4660-8F15-F3D234D71D4A}"/>
  </w:font>
  <w:font w:name="Times New Roman">
    <w:panose1 w:val="02020603050405020304"/>
    <w:charset w:val="CC"/>
    <w:family w:val="roman"/>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embedRegular r:id="rId7" w:fontKey="{64B29607-FE0F-46BD-8FB8-C9D00D45EAA4}"/>
  </w:font>
  <w:font w:name="Georgia">
    <w:panose1 w:val="02040502050405020303"/>
    <w:charset w:val="CC"/>
    <w:family w:val="roman"/>
    <w:pitch w:val="variable"/>
    <w:sig w:usb0="00000287" w:usb1="00000000" w:usb2="00000000" w:usb3="00000000" w:csb0="0000009F" w:csb1="00000000"/>
    <w:embedItalic r:id="rId8" w:fontKey="{DDA705CC-C8E8-47AB-A7A8-CC446C330237}"/>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1732CD" w:rsidRDefault="001732CD">
      <w:pPr>
        <w:spacing w:after="0" w:line="240" w:lineRule="auto"/>
      </w:pPr>
      <w:r>
        <w:separator/>
      </w:r>
    </w:p>
  </w:footnote>
  <w:footnote w:type="continuationSeparator" w:id="0">
    <w:p w:rsidR="001732CD" w:rsidRDefault="001732C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E74EB" w:rsidRDefault="00AE74EB">
    <w:pPr>
      <w:pBdr>
        <w:top w:val="nil"/>
        <w:left w:val="nil"/>
        <w:bottom w:val="nil"/>
        <w:right w:val="nil"/>
        <w:between w:val="nil"/>
      </w:pBdr>
      <w:tabs>
        <w:tab w:val="center" w:pos="4677"/>
        <w:tab w:val="right" w:pos="9355"/>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E74EB" w:rsidRDefault="00AE74EB">
    <w:pPr>
      <w:tabs>
        <w:tab w:val="center" w:pos="4677"/>
        <w:tab w:val="right" w:pos="9355"/>
      </w:tabs>
      <w:spacing w:after="0" w:line="240" w:lineRule="auto"/>
      <w:jc w:val="right"/>
      <w:rPr>
        <w:color w:val="000000"/>
      </w:rPr>
    </w:pPr>
  </w:p>
  <w:p w:rsidR="00AE74EB" w:rsidRDefault="00AE74EB">
    <w:pPr>
      <w:tabs>
        <w:tab w:val="center" w:pos="4677"/>
        <w:tab w:val="right" w:pos="9355"/>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AE74EB" w:rsidRDefault="00AE74EB">
    <w:pPr>
      <w:pBdr>
        <w:top w:val="nil"/>
        <w:left w:val="nil"/>
        <w:bottom w:val="nil"/>
        <w:right w:val="nil"/>
        <w:between w:val="nil"/>
      </w:pBdr>
      <w:tabs>
        <w:tab w:val="center" w:pos="4677"/>
        <w:tab w:val="right" w:pos="9355"/>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585FC2"/>
    <w:multiLevelType w:val="multilevel"/>
    <w:tmpl w:val="A620B89E"/>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 w15:restartNumberingAfterBreak="0">
    <w:nsid w:val="07284BE3"/>
    <w:multiLevelType w:val="multilevel"/>
    <w:tmpl w:val="311A41A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2" w15:restartNumberingAfterBreak="0">
    <w:nsid w:val="07F44611"/>
    <w:multiLevelType w:val="multilevel"/>
    <w:tmpl w:val="7DF496AE"/>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3" w15:restartNumberingAfterBreak="0">
    <w:nsid w:val="0E341CE7"/>
    <w:multiLevelType w:val="multilevel"/>
    <w:tmpl w:val="F71C84F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4" w15:restartNumberingAfterBreak="0">
    <w:nsid w:val="0E4E7238"/>
    <w:multiLevelType w:val="multilevel"/>
    <w:tmpl w:val="29E46992"/>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0FA01BC1"/>
    <w:multiLevelType w:val="multilevel"/>
    <w:tmpl w:val="D44E690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0FBF39C0"/>
    <w:multiLevelType w:val="multilevel"/>
    <w:tmpl w:val="51E41DA8"/>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7" w15:restartNumberingAfterBreak="0">
    <w:nsid w:val="11312E75"/>
    <w:multiLevelType w:val="multilevel"/>
    <w:tmpl w:val="EDF472D8"/>
    <w:lvl w:ilvl="0">
      <w:start w:val="1"/>
      <w:numFmt w:val="decimal"/>
      <w:lvlText w:val="%1."/>
      <w:lvlJc w:val="left"/>
      <w:pPr>
        <w:ind w:left="492" w:hanging="49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8" w15:restartNumberingAfterBreak="0">
    <w:nsid w:val="1696366C"/>
    <w:multiLevelType w:val="multilevel"/>
    <w:tmpl w:val="FB9C5444"/>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9" w15:restartNumberingAfterBreak="0">
    <w:nsid w:val="1E64195A"/>
    <w:multiLevelType w:val="multilevel"/>
    <w:tmpl w:val="815065AA"/>
    <w:lvl w:ilvl="0">
      <w:start w:val="1"/>
      <w:numFmt w:val="decimal"/>
      <w:lvlText w:val="%1."/>
      <w:lvlJc w:val="left"/>
      <w:pPr>
        <w:ind w:left="1429" w:hanging="360"/>
      </w:p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0" w15:restartNumberingAfterBreak="0">
    <w:nsid w:val="27274CA7"/>
    <w:multiLevelType w:val="multilevel"/>
    <w:tmpl w:val="C2C806DA"/>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1" w15:restartNumberingAfterBreak="0">
    <w:nsid w:val="27954359"/>
    <w:multiLevelType w:val="multilevel"/>
    <w:tmpl w:val="D704423A"/>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2" w15:restartNumberingAfterBreak="0">
    <w:nsid w:val="29780A0D"/>
    <w:multiLevelType w:val="multilevel"/>
    <w:tmpl w:val="722C65F8"/>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15:restartNumberingAfterBreak="0">
    <w:nsid w:val="2C5A3825"/>
    <w:multiLevelType w:val="multilevel"/>
    <w:tmpl w:val="252099E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4" w15:restartNumberingAfterBreak="0">
    <w:nsid w:val="335513E0"/>
    <w:multiLevelType w:val="multilevel"/>
    <w:tmpl w:val="78DE72D2"/>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5" w15:restartNumberingAfterBreak="0">
    <w:nsid w:val="37353A7C"/>
    <w:multiLevelType w:val="multilevel"/>
    <w:tmpl w:val="E020A902"/>
    <w:lvl w:ilvl="0">
      <w:start w:val="1"/>
      <w:numFmt w:val="decimal"/>
      <w:lvlText w:val="%1."/>
      <w:lvlJc w:val="left"/>
      <w:pPr>
        <w:ind w:left="425" w:hanging="425"/>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6" w15:restartNumberingAfterBreak="0">
    <w:nsid w:val="421C6404"/>
    <w:multiLevelType w:val="multilevel"/>
    <w:tmpl w:val="905217CE"/>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7" w15:restartNumberingAfterBreak="0">
    <w:nsid w:val="437E6935"/>
    <w:multiLevelType w:val="multilevel"/>
    <w:tmpl w:val="A304584C"/>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8" w15:restartNumberingAfterBreak="0">
    <w:nsid w:val="55D765F9"/>
    <w:multiLevelType w:val="multilevel"/>
    <w:tmpl w:val="BEEC0CBC"/>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9" w15:restartNumberingAfterBreak="0">
    <w:nsid w:val="5D2A6175"/>
    <w:multiLevelType w:val="multilevel"/>
    <w:tmpl w:val="04DE15EE"/>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0" w15:restartNumberingAfterBreak="0">
    <w:nsid w:val="74EF35F3"/>
    <w:multiLevelType w:val="multilevel"/>
    <w:tmpl w:val="BD10C162"/>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1" w15:restartNumberingAfterBreak="0">
    <w:nsid w:val="79B20082"/>
    <w:multiLevelType w:val="multilevel"/>
    <w:tmpl w:val="56289190"/>
    <w:lvl w:ilvl="0">
      <w:start w:val="1"/>
      <w:numFmt w:val="bullet"/>
      <w:lvlText w:val="✔"/>
      <w:lvlJc w:val="left"/>
      <w:pPr>
        <w:ind w:left="420" w:hanging="42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2" w15:restartNumberingAfterBreak="0">
    <w:nsid w:val="7A7936F5"/>
    <w:multiLevelType w:val="multilevel"/>
    <w:tmpl w:val="0DFCCBBC"/>
    <w:lvl w:ilvl="0">
      <w:start w:val="1"/>
      <w:numFmt w:val="bullet"/>
      <w:lvlText w:val="-"/>
      <w:lvlJc w:val="left"/>
      <w:pPr>
        <w:ind w:left="420" w:hanging="420"/>
      </w:pPr>
      <w:rPr>
        <w:rFonts w:ascii="Quattrocento Sans" w:eastAsia="Quattrocento Sans" w:hAnsi="Quattrocento Sans" w:cs="Quattrocento San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num w:numId="1">
    <w:abstractNumId w:val="9"/>
  </w:num>
  <w:num w:numId="2">
    <w:abstractNumId w:val="19"/>
  </w:num>
  <w:num w:numId="3">
    <w:abstractNumId w:val="18"/>
  </w:num>
  <w:num w:numId="4">
    <w:abstractNumId w:val="0"/>
  </w:num>
  <w:num w:numId="5">
    <w:abstractNumId w:val="21"/>
  </w:num>
  <w:num w:numId="6">
    <w:abstractNumId w:val="20"/>
  </w:num>
  <w:num w:numId="7">
    <w:abstractNumId w:val="12"/>
  </w:num>
  <w:num w:numId="8">
    <w:abstractNumId w:val="11"/>
  </w:num>
  <w:num w:numId="9">
    <w:abstractNumId w:val="8"/>
  </w:num>
  <w:num w:numId="10">
    <w:abstractNumId w:val="4"/>
  </w:num>
  <w:num w:numId="11">
    <w:abstractNumId w:val="16"/>
  </w:num>
  <w:num w:numId="12">
    <w:abstractNumId w:val="17"/>
  </w:num>
  <w:num w:numId="13">
    <w:abstractNumId w:val="22"/>
  </w:num>
  <w:num w:numId="14">
    <w:abstractNumId w:val="15"/>
  </w:num>
  <w:num w:numId="15">
    <w:abstractNumId w:val="5"/>
  </w:num>
  <w:num w:numId="16">
    <w:abstractNumId w:val="7"/>
  </w:num>
  <w:num w:numId="17">
    <w:abstractNumId w:val="14"/>
  </w:num>
  <w:num w:numId="18">
    <w:abstractNumId w:val="10"/>
  </w:num>
  <w:num w:numId="19">
    <w:abstractNumId w:val="13"/>
  </w:num>
  <w:num w:numId="20">
    <w:abstractNumId w:val="1"/>
  </w:num>
  <w:num w:numId="21">
    <w:abstractNumId w:val="6"/>
  </w:num>
  <w:num w:numId="22">
    <w:abstractNumId w:val="2"/>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TrueTypeFonts/>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EB"/>
    <w:rsid w:val="000974DA"/>
    <w:rsid w:val="001732CD"/>
    <w:rsid w:val="004A3429"/>
    <w:rsid w:val="005B6ED1"/>
    <w:rsid w:val="00AE74EB"/>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A78988"/>
  <w15:docId w15:val="{BB72B08A-5A46-45CE-A5D0-F54A9E1C11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uk"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480" w:after="0"/>
      <w:outlineLvl w:val="0"/>
    </w:pPr>
    <w:rPr>
      <w:rFonts w:ascii="Cambria" w:eastAsia="Cambria" w:hAnsi="Cambria" w:cs="Cambria"/>
      <w:b/>
      <w:bCs/>
      <w:color w:val="366091"/>
      <w:sz w:val="28"/>
      <w:szCs w:val="28"/>
    </w:rPr>
  </w:style>
  <w:style w:type="paragraph" w:styleId="2">
    <w:name w:val="heading 2"/>
    <w:basedOn w:val="a"/>
    <w:next w:val="a"/>
    <w:uiPriority w:val="9"/>
    <w:semiHidden/>
    <w:unhideWhenUsed/>
    <w:qFormat/>
    <w:pPr>
      <w:keepNext/>
      <w:keepLines/>
      <w:spacing w:before="360" w:after="80"/>
      <w:outlineLvl w:val="1"/>
    </w:pPr>
    <w:rPr>
      <w:b/>
      <w:bCs/>
      <w:sz w:val="36"/>
      <w:szCs w:val="36"/>
    </w:rPr>
  </w:style>
  <w:style w:type="paragraph" w:styleId="3">
    <w:name w:val="heading 3"/>
    <w:basedOn w:val="a"/>
    <w:next w:val="a"/>
    <w:uiPriority w:val="9"/>
    <w:semiHidden/>
    <w:unhideWhenUsed/>
    <w:qFormat/>
    <w:pPr>
      <w:spacing w:line="240" w:lineRule="auto"/>
      <w:outlineLvl w:val="2"/>
    </w:pPr>
    <w:rPr>
      <w:rFonts w:ascii="Times New Roman" w:eastAsia="Times New Roman" w:hAnsi="Times New Roman" w:cs="Times New Roman"/>
      <w:b/>
      <w:bCs/>
      <w:sz w:val="27"/>
      <w:szCs w:val="27"/>
    </w:rPr>
  </w:style>
  <w:style w:type="paragraph" w:styleId="4">
    <w:name w:val="heading 4"/>
    <w:basedOn w:val="a"/>
    <w:next w:val="a"/>
    <w:uiPriority w:val="9"/>
    <w:semiHidden/>
    <w:unhideWhenUsed/>
    <w:qFormat/>
    <w:pPr>
      <w:keepNext/>
      <w:keepLines/>
      <w:spacing w:before="240" w:after="40"/>
      <w:outlineLvl w:val="3"/>
    </w:pPr>
    <w:rPr>
      <w:b/>
      <w:bCs/>
      <w:sz w:val="24"/>
      <w:szCs w:val="24"/>
    </w:rPr>
  </w:style>
  <w:style w:type="paragraph" w:styleId="5">
    <w:name w:val="heading 5"/>
    <w:basedOn w:val="a"/>
    <w:next w:val="a"/>
    <w:uiPriority w:val="9"/>
    <w:semiHidden/>
    <w:unhideWhenUsed/>
    <w:qFormat/>
    <w:pPr>
      <w:keepNext/>
      <w:keepLines/>
      <w:spacing w:before="220" w:after="40"/>
      <w:outlineLvl w:val="4"/>
    </w:pPr>
    <w:rPr>
      <w:b/>
      <w:bCs/>
    </w:rPr>
  </w:style>
  <w:style w:type="paragraph" w:styleId="6">
    <w:name w:val="heading 6"/>
    <w:basedOn w:val="a"/>
    <w:next w:val="a"/>
    <w:uiPriority w:val="9"/>
    <w:semiHidden/>
    <w:unhideWhenUsed/>
    <w:qFormat/>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keepNext/>
      <w:keepLines/>
      <w:spacing w:before="480" w:after="120"/>
    </w:pPr>
    <w:rPr>
      <w:b/>
      <w:bCs/>
      <w:sz w:val="72"/>
      <w:szCs w:val="72"/>
    </w:rPr>
  </w:style>
  <w:style w:type="character" w:styleId="a4">
    <w:name w:val="Emphasis"/>
    <w:basedOn w:val="a0"/>
    <w:uiPriority w:val="20"/>
    <w:qFormat/>
    <w:rPr>
      <w:i/>
      <w:iCs/>
    </w:rPr>
  </w:style>
  <w:style w:type="character" w:styleId="a5">
    <w:name w:val="Hyperlink"/>
    <w:basedOn w:val="a0"/>
    <w:uiPriority w:val="99"/>
    <w:unhideWhenUsed/>
    <w:qFormat/>
    <w:rPr>
      <w:color w:val="0000FF" w:themeColor="hyperlink"/>
      <w:u w:val="single"/>
    </w:rPr>
  </w:style>
  <w:style w:type="character" w:styleId="a6">
    <w:name w:val="Strong"/>
    <w:basedOn w:val="a0"/>
    <w:uiPriority w:val="22"/>
    <w:qFormat/>
    <w:rPr>
      <w:b/>
      <w:bCs/>
    </w:rPr>
  </w:style>
  <w:style w:type="paragraph" w:styleId="a7">
    <w:name w:val="Balloon Text"/>
    <w:link w:val="a8"/>
    <w:uiPriority w:val="99"/>
    <w:semiHidden/>
    <w:unhideWhenUsed/>
    <w:qFormat/>
    <w:pPr>
      <w:spacing w:after="0" w:line="240" w:lineRule="auto"/>
    </w:pPr>
    <w:rPr>
      <w:rFonts w:ascii="Tahoma" w:hAnsi="Tahoma" w:cs="Tahoma"/>
      <w:sz w:val="16"/>
      <w:szCs w:val="16"/>
    </w:rPr>
  </w:style>
  <w:style w:type="paragraph" w:styleId="a9">
    <w:name w:val="header"/>
    <w:link w:val="aa"/>
    <w:uiPriority w:val="99"/>
    <w:unhideWhenUsed/>
    <w:qFormat/>
    <w:pPr>
      <w:tabs>
        <w:tab w:val="center" w:pos="4677"/>
        <w:tab w:val="right" w:pos="9355"/>
      </w:tabs>
      <w:spacing w:after="0" w:line="240" w:lineRule="auto"/>
    </w:pPr>
  </w:style>
  <w:style w:type="paragraph" w:styleId="ab">
    <w:name w:val="Body Text"/>
    <w:uiPriority w:val="1"/>
    <w:unhideWhenUsed/>
    <w:qFormat/>
    <w:pPr>
      <w:spacing w:after="120"/>
    </w:pPr>
  </w:style>
  <w:style w:type="paragraph" w:styleId="10">
    <w:name w:val="toc 1"/>
    <w:autoRedefine/>
    <w:uiPriority w:val="39"/>
    <w:unhideWhenUsed/>
    <w:qFormat/>
    <w:pPr>
      <w:spacing w:after="100"/>
    </w:pPr>
  </w:style>
  <w:style w:type="paragraph" w:styleId="20">
    <w:name w:val="toc 2"/>
    <w:autoRedefine/>
    <w:uiPriority w:val="39"/>
    <w:unhideWhenUsed/>
    <w:qFormat/>
    <w:pPr>
      <w:spacing w:after="100"/>
      <w:ind w:left="220"/>
    </w:pPr>
  </w:style>
  <w:style w:type="paragraph" w:styleId="ac">
    <w:name w:val="footer"/>
    <w:link w:val="ad"/>
    <w:uiPriority w:val="99"/>
    <w:unhideWhenUsed/>
    <w:pPr>
      <w:tabs>
        <w:tab w:val="center" w:pos="4677"/>
        <w:tab w:val="right" w:pos="9355"/>
      </w:tabs>
      <w:spacing w:after="0" w:line="240" w:lineRule="auto"/>
    </w:pPr>
  </w:style>
  <w:style w:type="paragraph" w:styleId="ae">
    <w:name w:val="Normal (Web)"/>
    <w:uiPriority w:val="99"/>
    <w:unhideWhenUsed/>
    <w:pPr>
      <w:spacing w:before="100" w:beforeAutospacing="1" w:after="100" w:afterAutospacing="1" w:line="240" w:lineRule="auto"/>
    </w:pPr>
    <w:rPr>
      <w:rFonts w:ascii="Times New Roman" w:eastAsia="Times New Roman" w:hAnsi="Times New Roman" w:cs="Times New Roman"/>
      <w:sz w:val="24"/>
      <w:szCs w:val="24"/>
    </w:rPr>
  </w:style>
  <w:style w:type="table" w:styleId="af">
    <w:name w:val="Table Grid"/>
    <w:basedOn w:val="a1"/>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Normal0">
    <w:name w:val="Table Normal"/>
    <w:qFormat/>
    <w:tblPr>
      <w:tblCellMar>
        <w:top w:w="0" w:type="dxa"/>
        <w:left w:w="0" w:type="dxa"/>
        <w:bottom w:w="0" w:type="dxa"/>
        <w:right w:w="0" w:type="dxa"/>
      </w:tblCellMar>
    </w:tblPr>
  </w:style>
  <w:style w:type="paragraph" w:styleId="af0">
    <w:name w:val="List Paragraph"/>
    <w:uiPriority w:val="34"/>
    <w:qFormat/>
    <w:pPr>
      <w:ind w:left="720"/>
      <w:contextualSpacing/>
    </w:pPr>
  </w:style>
  <w:style w:type="character" w:customStyle="1" w:styleId="11">
    <w:name w:val="Заголовок 1 Знак"/>
    <w:basedOn w:val="a0"/>
    <w:uiPriority w:val="9"/>
    <w:rPr>
      <w:rFonts w:asciiTheme="majorHAnsi" w:eastAsiaTheme="majorEastAsia" w:hAnsiTheme="majorHAnsi" w:cstheme="majorBidi"/>
      <w:b/>
      <w:bCs/>
      <w:color w:val="365F91" w:themeColor="accent1" w:themeShade="BF"/>
      <w:sz w:val="28"/>
      <w:szCs w:val="28"/>
    </w:rPr>
  </w:style>
  <w:style w:type="paragraph" w:customStyle="1" w:styleId="12">
    <w:name w:val="Заголовок змісту1"/>
    <w:uiPriority w:val="39"/>
    <w:unhideWhenUsed/>
    <w:qFormat/>
    <w:rPr>
      <w:lang w:eastAsia="en-US"/>
    </w:rPr>
  </w:style>
  <w:style w:type="character" w:customStyle="1" w:styleId="a8">
    <w:name w:val="Текст выноски Знак"/>
    <w:basedOn w:val="a0"/>
    <w:link w:val="a7"/>
    <w:uiPriority w:val="99"/>
    <w:semiHidden/>
    <w:rPr>
      <w:rFonts w:ascii="Tahoma" w:hAnsi="Tahoma" w:cs="Tahoma"/>
      <w:sz w:val="16"/>
      <w:szCs w:val="16"/>
    </w:rPr>
  </w:style>
  <w:style w:type="character" w:customStyle="1" w:styleId="aa">
    <w:name w:val="Верхний колонтитул Знак"/>
    <w:basedOn w:val="a0"/>
    <w:link w:val="a9"/>
    <w:uiPriority w:val="99"/>
  </w:style>
  <w:style w:type="character" w:customStyle="1" w:styleId="ad">
    <w:name w:val="Нижний колонтитул Знак"/>
    <w:basedOn w:val="a0"/>
    <w:link w:val="ac"/>
    <w:uiPriority w:val="99"/>
  </w:style>
  <w:style w:type="character" w:customStyle="1" w:styleId="text">
    <w:name w:val="text"/>
    <w:basedOn w:val="a0"/>
  </w:style>
  <w:style w:type="character" w:customStyle="1" w:styleId="apple-converted-space">
    <w:name w:val="apple-converted-space"/>
  </w:style>
  <w:style w:type="paragraph" w:customStyle="1" w:styleId="p">
    <w:name w:val="p"/>
    <w:qFormat/>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30">
    <w:name w:val="Заголовок 3 Знак"/>
    <w:basedOn w:val="a0"/>
    <w:uiPriority w:val="9"/>
    <w:qFormat/>
    <w:rPr>
      <w:rFonts w:ascii="Times New Roman" w:eastAsia="Times New Roman" w:hAnsi="Times New Roman" w:cs="Times New Roman"/>
      <w:b/>
      <w:bCs/>
      <w:sz w:val="27"/>
      <w:szCs w:val="27"/>
    </w:rPr>
  </w:style>
  <w:style w:type="table" w:customStyle="1" w:styleId="Style34">
    <w:name w:val="_Style 34"/>
    <w:basedOn w:val="TableNormal0"/>
    <w:qFormat/>
    <w:tblPr>
      <w:tblCellMar>
        <w:left w:w="108" w:type="dxa"/>
        <w:right w:w="108" w:type="dxa"/>
      </w:tblCellMar>
    </w:tblPr>
  </w:style>
  <w:style w:type="table" w:customStyle="1" w:styleId="Style35">
    <w:name w:val="_Style 35"/>
    <w:basedOn w:val="TableNormal0"/>
    <w:qFormat/>
    <w:tblPr>
      <w:tblCellMar>
        <w:left w:w="108" w:type="dxa"/>
        <w:right w:w="108" w:type="dxa"/>
      </w:tblCellMar>
    </w:tblPr>
  </w:style>
  <w:style w:type="table" w:customStyle="1" w:styleId="Style36">
    <w:name w:val="_Style 36"/>
    <w:basedOn w:val="TableNormal0"/>
    <w:qFormat/>
    <w:tblPr>
      <w:tblCellMar>
        <w:left w:w="108" w:type="dxa"/>
        <w:right w:w="108" w:type="dxa"/>
      </w:tblCellMar>
    </w:tblPr>
  </w:style>
  <w:style w:type="table" w:customStyle="1" w:styleId="Style37">
    <w:name w:val="_Style 37"/>
    <w:basedOn w:val="TableNormal0"/>
    <w:qFormat/>
    <w:tblPr>
      <w:tblCellMar>
        <w:left w:w="108" w:type="dxa"/>
        <w:right w:w="108" w:type="dxa"/>
      </w:tblCellMar>
    </w:tblPr>
  </w:style>
  <w:style w:type="table" w:customStyle="1" w:styleId="Style38">
    <w:name w:val="_Style 38"/>
    <w:basedOn w:val="TableNormal0"/>
    <w:tblPr>
      <w:tblCellMar>
        <w:left w:w="108" w:type="dxa"/>
        <w:right w:w="108" w:type="dxa"/>
      </w:tblCellMar>
    </w:tblPr>
  </w:style>
  <w:style w:type="paragraph" w:styleId="af1">
    <w:name w:val="Subtitle"/>
    <w:basedOn w:val="a"/>
    <w:next w:val="a"/>
    <w:uiPriority w:val="11"/>
    <w:qFormat/>
    <w:pPr>
      <w:keepNext/>
      <w:keepLines/>
      <w:spacing w:before="360" w:after="80"/>
    </w:pPr>
    <w:rPr>
      <w:rFonts w:ascii="Georgia" w:eastAsia="Georgia" w:hAnsi="Georgia" w:cs="Georgia"/>
      <w:i/>
      <w:iCs/>
      <w:color w:val="666666"/>
      <w:sz w:val="48"/>
      <w:szCs w:val="48"/>
    </w:rPr>
  </w:style>
  <w:style w:type="table" w:customStyle="1" w:styleId="af2">
    <w:basedOn w:val="TableNormal0"/>
    <w:tblPr>
      <w:tblStyleRowBandSize w:val="1"/>
      <w:tblStyleColBandSize w:val="1"/>
      <w:tblCellMar>
        <w:top w:w="15" w:type="dxa"/>
        <w:left w:w="15" w:type="dxa"/>
        <w:bottom w:w="15" w:type="dxa"/>
        <w:right w:w="15" w:type="dxa"/>
      </w:tblCellMar>
    </w:tblPr>
  </w:style>
  <w:style w:type="table" w:customStyle="1" w:styleId="af3">
    <w:basedOn w:val="TableNormal0"/>
    <w:tblPr>
      <w:tblStyleRowBandSize w:val="1"/>
      <w:tblStyleColBandSize w:val="1"/>
      <w:tblCellMar>
        <w:top w:w="15" w:type="dxa"/>
        <w:left w:w="15" w:type="dxa"/>
        <w:bottom w:w="15" w:type="dxa"/>
        <w:right w:w="15" w:type="dxa"/>
      </w:tblCellMar>
    </w:tblPr>
  </w:style>
  <w:style w:type="table" w:customStyle="1" w:styleId="af4">
    <w:basedOn w:val="TableNormal0"/>
    <w:tblPr>
      <w:tblStyleRowBandSize w:val="1"/>
      <w:tblStyleColBandSize w:val="1"/>
      <w:tblCellMar>
        <w:top w:w="15" w:type="dxa"/>
        <w:left w:w="15" w:type="dxa"/>
        <w:bottom w:w="15" w:type="dxa"/>
        <w:right w:w="15" w:type="dxa"/>
      </w:tblCellMar>
    </w:tblPr>
  </w:style>
  <w:style w:type="table" w:customStyle="1" w:styleId="af5">
    <w:basedOn w:val="TableNormal0"/>
    <w:tblPr>
      <w:tblStyleRowBandSize w:val="1"/>
      <w:tblStyleColBandSize w:val="1"/>
      <w:tblCellMar>
        <w:top w:w="15" w:type="dxa"/>
        <w:left w:w="15" w:type="dxa"/>
        <w:bottom w:w="15" w:type="dxa"/>
        <w:right w:w="15" w:type="dxa"/>
      </w:tblCellMar>
    </w:tblPr>
  </w:style>
  <w:style w:type="table" w:customStyle="1" w:styleId="af6">
    <w:basedOn w:val="TableNormal0"/>
    <w:tblPr>
      <w:tblStyleRowBandSize w:val="1"/>
      <w:tblStyleColBandSize w:val="1"/>
      <w:tblCellMar>
        <w:top w:w="15" w:type="dxa"/>
        <w:left w:w="15" w:type="dxa"/>
        <w:bottom w:w="15" w:type="dxa"/>
        <w:right w:w="15" w:type="dxa"/>
      </w:tblCellMar>
    </w:tblPr>
  </w:style>
  <w:style w:type="table" w:customStyle="1" w:styleId="af7">
    <w:basedOn w:val="TableNormal0"/>
    <w:tblPr>
      <w:tblStyleRowBandSize w:val="1"/>
      <w:tblStyleColBandSize w:val="1"/>
      <w:tblCellMar>
        <w:top w:w="15" w:type="dxa"/>
        <w:left w:w="15" w:type="dxa"/>
        <w:bottom w:w="15" w:type="dxa"/>
        <w:right w:w="15" w:type="dxa"/>
      </w:tblCellMar>
    </w:tblPr>
  </w:style>
  <w:style w:type="table" w:customStyle="1" w:styleId="af8">
    <w:basedOn w:val="TableNormal0"/>
    <w:tblPr>
      <w:tblStyleRowBandSize w:val="1"/>
      <w:tblStyleColBandSize w:val="1"/>
      <w:tblCellMar>
        <w:top w:w="15" w:type="dxa"/>
        <w:left w:w="15" w:type="dxa"/>
        <w:bottom w:w="15" w:type="dxa"/>
        <w:right w:w="15" w:type="dxa"/>
      </w:tblCellMar>
    </w:tblPr>
  </w:style>
  <w:style w:type="table" w:customStyle="1" w:styleId="af9">
    <w:basedOn w:val="TableNormal0"/>
    <w:tblPr>
      <w:tblStyleRowBandSize w:val="1"/>
      <w:tblStyleColBandSize w:val="1"/>
      <w:tblCellMar>
        <w:top w:w="15" w:type="dxa"/>
        <w:left w:w="15" w:type="dxa"/>
        <w:bottom w:w="15" w:type="dxa"/>
        <w:right w:w="15" w:type="dxa"/>
      </w:tblCellMar>
    </w:tblPr>
  </w:style>
  <w:style w:type="table" w:customStyle="1" w:styleId="afa">
    <w:basedOn w:val="TableNormal0"/>
    <w:tblPr>
      <w:tblStyleRowBandSize w:val="1"/>
      <w:tblStyleColBandSize w:val="1"/>
      <w:tblCellMar>
        <w:top w:w="15" w:type="dxa"/>
        <w:left w:w="15" w:type="dxa"/>
        <w:bottom w:w="15" w:type="dxa"/>
        <w:right w:w="15" w:type="dxa"/>
      </w:tblCellMar>
    </w:tblPr>
  </w:style>
  <w:style w:type="table" w:customStyle="1" w:styleId="afb">
    <w:basedOn w:val="TableNormal0"/>
    <w:tblPr>
      <w:tblStyleRowBandSize w:val="1"/>
      <w:tblStyleColBandSize w:val="1"/>
      <w:tblCellMar>
        <w:top w:w="15" w:type="dxa"/>
        <w:left w:w="15" w:type="dxa"/>
        <w:bottom w:w="15" w:type="dxa"/>
        <w:right w:w="15" w:type="dxa"/>
      </w:tblCellMar>
    </w:tblPr>
  </w:style>
  <w:style w:type="table" w:customStyle="1" w:styleId="afc">
    <w:basedOn w:val="TableNormal0"/>
    <w:tblPr>
      <w:tblStyleRowBandSize w:val="1"/>
      <w:tblStyleColBandSize w:val="1"/>
      <w:tblCellMar>
        <w:top w:w="15" w:type="dxa"/>
        <w:left w:w="15" w:type="dxa"/>
        <w:bottom w:w="15" w:type="dxa"/>
        <w:right w:w="15" w:type="dxa"/>
      </w:tblCellMar>
    </w:tblPr>
  </w:style>
  <w:style w:type="table" w:customStyle="1" w:styleId="afd">
    <w:basedOn w:val="TableNormal0"/>
    <w:tblPr>
      <w:tblStyleRowBandSize w:val="1"/>
      <w:tblStyleColBandSize w:val="1"/>
      <w:tblCellMar>
        <w:top w:w="15" w:type="dxa"/>
        <w:left w:w="15" w:type="dxa"/>
        <w:bottom w:w="15" w:type="dxa"/>
        <w:right w:w="15" w:type="dxa"/>
      </w:tblCellMar>
    </w:tblPr>
  </w:style>
  <w:style w:type="table" w:customStyle="1" w:styleId="afe">
    <w:basedOn w:val="TableNormal0"/>
    <w:tblPr>
      <w:tblStyleRowBandSize w:val="1"/>
      <w:tblStyleColBandSize w:val="1"/>
      <w:tblCellMar>
        <w:top w:w="15" w:type="dxa"/>
        <w:left w:w="15" w:type="dxa"/>
        <w:bottom w:w="15" w:type="dxa"/>
        <w:right w:w="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hyperlink" Target="https://www.mdpi.com/2072-6643/16/13/2066"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oi.org/10.1080/10408398.2025.2461237" TargetMode="Externa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www.who.int/news-room/fact-sheets/detail/obesity-and-overweigh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doi.org/10.3390/healthcare13121417"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6.png"/><Relationship Id="rId22" Type="http://schemas.openxmlformats.org/officeDocument/2006/relationships/header" Target="header3.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F6QOY8OKo2VhJKJhSve77T8zSA==">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71187</Words>
  <Characters>40578</Characters>
  <Application>Microsoft Office Word</Application>
  <DocSecurity>0</DocSecurity>
  <Lines>338</Lines>
  <Paragraphs>223</Paragraphs>
  <ScaleCrop>false</ScaleCrop>
  <Company/>
  <LinksUpToDate>false</LinksUpToDate>
  <CharactersWithSpaces>111542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AdminPC</dc:creator>
  <cp:lastModifiedBy>Vladyslav Levchuk</cp:lastModifiedBy>
  <cp:revision>5</cp:revision>
  <dcterms:created xsi:type="dcterms:W3CDTF">2025-03-24T17:33:00Z</dcterms:created>
  <dcterms:modified xsi:type="dcterms:W3CDTF">2026-03-26T10:28:00Z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1049-12.2.0.23197</vt:lpwstr>
  </property>
  <property fmtid="{D5CDD505-2E9C-101B-9397-08002B2CF9AE}" pid="3" name="ICV">
    <vt:lpwstr>CCF74CA9A237484C81D6B2E70FCB0ADA_13</vt:lpwstr>
  </property>
</Properties>
</file>